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0F59D">
      <w:pPr>
        <w:widowControl/>
        <w:spacing w:line="500" w:lineRule="exact"/>
        <w:ind w:firstLine="420"/>
        <w:jc w:val="left"/>
        <w:rPr>
          <w:rFonts w:hint="eastAsia" w:ascii="黑体" w:hAnsi="黑体" w:eastAsia="黑体" w:cs="黑体"/>
          <w:color w:val="000000"/>
          <w:sz w:val="28"/>
          <w:szCs w:val="28"/>
        </w:rPr>
      </w:pPr>
      <w:bookmarkStart w:id="0" w:name="_GoBack"/>
      <w:bookmarkEnd w:id="0"/>
      <w:r>
        <w:rPr>
          <w:rFonts w:hint="eastAsia" w:ascii="黑体" w:hAnsi="黑体" w:eastAsia="黑体" w:cs="黑体"/>
          <w:color w:val="000000"/>
          <w:sz w:val="28"/>
          <w:szCs w:val="28"/>
        </w:rPr>
        <w:t>附件1</w:t>
      </w:r>
    </w:p>
    <w:p w14:paraId="580B567C">
      <w:pPr>
        <w:widowControl/>
        <w:spacing w:line="50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成立大会议程</w:t>
      </w:r>
    </w:p>
    <w:p w14:paraId="4601B3B4">
      <w:pPr>
        <w:spacing w:line="500" w:lineRule="exact"/>
        <w:jc w:val="center"/>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（20</w:t>
      </w:r>
      <w:r>
        <w:rPr>
          <w:rFonts w:hint="eastAsia" w:ascii="Times New Roman" w:hAnsi="Times New Roman" w:eastAsia="楷体_GB2312" w:cs="Times New Roman"/>
          <w:color w:val="000000"/>
          <w:sz w:val="32"/>
          <w:szCs w:val="32"/>
        </w:rPr>
        <w:t>26</w:t>
      </w:r>
      <w:r>
        <w:rPr>
          <w:rFonts w:ascii="Times New Roman" w:hAnsi="Times New Roman" w:eastAsia="楷体_GB2312" w:cs="Times New Roman"/>
          <w:color w:val="000000"/>
          <w:sz w:val="32"/>
          <w:szCs w:val="32"/>
        </w:rPr>
        <w:t>年</w:t>
      </w:r>
      <w:r>
        <w:rPr>
          <w:rFonts w:hint="eastAsia" w:ascii="Times New Roman" w:hAnsi="Times New Roman" w:eastAsia="楷体_GB2312" w:cs="Times New Roman"/>
          <w:color w:val="000000"/>
          <w:sz w:val="32"/>
          <w:szCs w:val="32"/>
        </w:rPr>
        <w:t>10</w:t>
      </w:r>
      <w:r>
        <w:rPr>
          <w:rFonts w:ascii="Times New Roman" w:hAnsi="Times New Roman" w:eastAsia="楷体_GB2312" w:cs="Times New Roman"/>
          <w:color w:val="000000"/>
          <w:sz w:val="32"/>
          <w:szCs w:val="32"/>
        </w:rPr>
        <w:t>月</w:t>
      </w:r>
      <w:r>
        <w:rPr>
          <w:rFonts w:hint="eastAsia" w:ascii="Times New Roman" w:hAnsi="Times New Roman" w:eastAsia="楷体_GB2312" w:cs="Times New Roman"/>
          <w:color w:val="000000"/>
          <w:sz w:val="32"/>
          <w:szCs w:val="32"/>
        </w:rPr>
        <w:t>16</w:t>
      </w:r>
      <w:r>
        <w:rPr>
          <w:rFonts w:ascii="Times New Roman" w:hAnsi="Times New Roman" w:eastAsia="楷体_GB2312" w:cs="Times New Roman"/>
          <w:color w:val="000000"/>
          <w:sz w:val="32"/>
          <w:szCs w:val="32"/>
        </w:rPr>
        <w:t>日）</w:t>
      </w:r>
    </w:p>
    <w:tbl>
      <w:tblPr>
        <w:tblStyle w:val="11"/>
        <w:tblpPr w:leftFromText="180" w:rightFromText="180" w:vertAnchor="text" w:horzAnchor="page" w:tblpX="1577" w:tblpY="57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913"/>
        <w:gridCol w:w="5922"/>
        <w:gridCol w:w="986"/>
      </w:tblGrid>
      <w:tr w14:paraId="292D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8835" w:type="dxa"/>
            <w:gridSpan w:val="4"/>
          </w:tcPr>
          <w:p w14:paraId="4A57E65E">
            <w:pPr>
              <w:pStyle w:val="8"/>
              <w:spacing w:after="0"/>
              <w:jc w:val="center"/>
              <w:rPr>
                <w:rFonts w:ascii="Times New Roman" w:hAnsi="Times New Roman" w:cs="Times New Roman"/>
              </w:rPr>
            </w:pPr>
            <w:r>
              <w:rPr>
                <w:rFonts w:hint="default" w:ascii="Times New Roman" w:hAnsi="Times New Roman" w:eastAsia="黑体" w:cs="Times New Roman"/>
                <w:kern w:val="0"/>
                <w:sz w:val="32"/>
                <w:szCs w:val="32"/>
              </w:rPr>
              <w:t>成立大会暨股东会第一次会议预备会议</w:t>
            </w:r>
          </w:p>
        </w:tc>
      </w:tr>
      <w:tr w14:paraId="177F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vAlign w:val="center"/>
          </w:tcPr>
          <w:p w14:paraId="5280767C">
            <w:pPr>
              <w:widowControl/>
              <w:jc w:val="center"/>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地点</w:t>
            </w:r>
          </w:p>
        </w:tc>
        <w:tc>
          <w:tcPr>
            <w:tcW w:w="913" w:type="dxa"/>
            <w:vAlign w:val="center"/>
          </w:tcPr>
          <w:p w14:paraId="254E579A">
            <w:pPr>
              <w:widowControl/>
              <w:jc w:val="center"/>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时间</w:t>
            </w:r>
          </w:p>
        </w:tc>
        <w:tc>
          <w:tcPr>
            <w:tcW w:w="5922" w:type="dxa"/>
            <w:vAlign w:val="center"/>
          </w:tcPr>
          <w:p w14:paraId="49837FA5">
            <w:pPr>
              <w:widowControl/>
              <w:jc w:val="center"/>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内容</w:t>
            </w:r>
          </w:p>
        </w:tc>
        <w:tc>
          <w:tcPr>
            <w:tcW w:w="986" w:type="dxa"/>
            <w:vAlign w:val="center"/>
          </w:tcPr>
          <w:p w14:paraId="54C4A878">
            <w:pPr>
              <w:pStyle w:val="8"/>
              <w:spacing w:after="0"/>
              <w:jc w:val="center"/>
              <w:rPr>
                <w:rFonts w:ascii="Times New Roman" w:hAnsi="Times New Roman" w:cs="Times New Roman"/>
              </w:rPr>
            </w:pPr>
            <w:r>
              <w:rPr>
                <w:rFonts w:hint="default" w:ascii="Times New Roman" w:hAnsi="Times New Roman" w:eastAsia="黑体" w:cs="Times New Roman"/>
                <w:kern w:val="0"/>
                <w:sz w:val="24"/>
                <w:szCs w:val="24"/>
              </w:rPr>
              <w:t>主持人</w:t>
            </w:r>
          </w:p>
        </w:tc>
      </w:tr>
      <w:tr w14:paraId="164C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014" w:type="dxa"/>
            <w:vMerge w:val="restart"/>
            <w:vAlign w:val="center"/>
          </w:tcPr>
          <w:p w14:paraId="1FE8B6CA">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铜仁农商银行总行307会议室</w:t>
            </w:r>
          </w:p>
        </w:tc>
        <w:tc>
          <w:tcPr>
            <w:tcW w:w="913" w:type="dxa"/>
            <w:vMerge w:val="restart"/>
            <w:vAlign w:val="center"/>
          </w:tcPr>
          <w:p w14:paraId="3DB936C7">
            <w:pPr>
              <w:widowControl/>
              <w:spacing w:line="300" w:lineRule="exact"/>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下午</w:t>
            </w:r>
          </w:p>
          <w:p w14:paraId="05775081">
            <w:pPr>
              <w:widowControl/>
              <w:jc w:val="center"/>
              <w:rPr>
                <w:rFonts w:ascii="Times New Roman" w:hAnsi="Times New Roman" w:cs="Times New Roman"/>
              </w:rPr>
            </w:pPr>
            <w:r>
              <w:rPr>
                <w:rFonts w:hint="default" w:ascii="Times New Roman" w:hAnsi="Times New Roman" w:eastAsia="仿宋_GB2312" w:cs="Times New Roman"/>
                <w:kern w:val="0"/>
                <w:sz w:val="24"/>
                <w:szCs w:val="24"/>
              </w:rPr>
              <w:t>14:00</w:t>
            </w:r>
            <w:r>
              <w:rPr>
                <w:rFonts w:hint="default" w:ascii="Times New Roman" w:hAnsi="Times New Roman" w:cs="Times New Roman"/>
              </w:rPr>
              <w:t>至</w:t>
            </w:r>
          </w:p>
          <w:p w14:paraId="4D582108">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sz w:val="24"/>
                <w:szCs w:val="24"/>
              </w:rPr>
              <w:t>14:</w:t>
            </w:r>
            <w:r>
              <w:rPr>
                <w:rFonts w:hint="default" w:ascii="Times New Roman" w:hAnsi="Times New Roman" w:eastAsia="仿宋_GB2312" w:cs="Times New Roman"/>
                <w:kern w:val="0"/>
                <w:sz w:val="24"/>
                <w:szCs w:val="24"/>
              </w:rPr>
              <w:t>10</w:t>
            </w:r>
          </w:p>
          <w:p w14:paraId="48F80446">
            <w:pPr>
              <w:pStyle w:val="8"/>
              <w:spacing w:line="300" w:lineRule="exact"/>
              <w:jc w:val="center"/>
              <w:rPr>
                <w:rFonts w:hint="default" w:ascii="Times New Roman" w:hAnsi="Times New Roman" w:cs="Times New Roman"/>
                <w:kern w:val="0"/>
                <w:sz w:val="24"/>
                <w:szCs w:val="24"/>
              </w:rPr>
            </w:pPr>
          </w:p>
        </w:tc>
        <w:tc>
          <w:tcPr>
            <w:tcW w:w="5922" w:type="dxa"/>
            <w:vAlign w:val="center"/>
          </w:tcPr>
          <w:p w14:paraId="6DC8DF7F">
            <w:pPr>
              <w:widowControl/>
              <w:rPr>
                <w:rFonts w:hint="default" w:ascii="Times New Roman" w:hAnsi="Times New Roman" w:eastAsia="黑体" w:cs="Times New Roman"/>
                <w:kern w:val="0"/>
                <w:sz w:val="24"/>
                <w:szCs w:val="24"/>
              </w:rPr>
            </w:pPr>
            <w:r>
              <w:rPr>
                <w:rFonts w:hint="default" w:ascii="Times New Roman" w:hAnsi="Times New Roman" w:eastAsia="仿宋_GB2312" w:cs="Times New Roman"/>
                <w:kern w:val="0"/>
                <w:sz w:val="24"/>
                <w:szCs w:val="24"/>
              </w:rPr>
              <w:t>1.宣读同意筹建贵州铜仁农村商业银行股份有限公司的批复。</w:t>
            </w:r>
            <w:r>
              <w:rPr>
                <w:rFonts w:hint="default" w:ascii="Times New Roman" w:hAnsi="Times New Roman" w:eastAsia="仿宋_GB2312" w:cs="Times New Roman"/>
                <w:b/>
                <w:kern w:val="0"/>
                <w:sz w:val="24"/>
                <w:szCs w:val="24"/>
              </w:rPr>
              <w:t>（铜仁金融监管分局领导宣读）</w:t>
            </w:r>
          </w:p>
        </w:tc>
        <w:tc>
          <w:tcPr>
            <w:tcW w:w="986" w:type="dxa"/>
            <w:vMerge w:val="restart"/>
            <w:vAlign w:val="center"/>
          </w:tcPr>
          <w:p w14:paraId="4E3304D2">
            <w:pPr>
              <w:pStyle w:val="8"/>
              <w:spacing w:after="0" w:line="240" w:lineRule="auto"/>
              <w:jc w:val="center"/>
              <w:rPr>
                <w:rFonts w:hint="default" w:ascii="Times New Roman" w:hAnsi="Times New Roman" w:eastAsia="黑体" w:cs="Times New Roman"/>
                <w:kern w:val="0"/>
                <w:sz w:val="24"/>
                <w:szCs w:val="24"/>
              </w:rPr>
            </w:pPr>
            <w:r>
              <w:rPr>
                <w:rFonts w:ascii="Times New Roman" w:hAnsi="Times New Roman" w:eastAsia="仿宋_GB2312" w:cs="Times New Roman"/>
                <w:kern w:val="0"/>
                <w:sz w:val="24"/>
                <w:szCs w:val="24"/>
              </w:rPr>
              <w:t>筹建工作小组组长</w:t>
            </w:r>
          </w:p>
        </w:tc>
      </w:tr>
      <w:tr w14:paraId="2C2B8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1014" w:type="dxa"/>
            <w:vMerge w:val="continue"/>
            <w:vAlign w:val="center"/>
          </w:tcPr>
          <w:p w14:paraId="1A42B2B3">
            <w:pPr>
              <w:widowControl/>
              <w:jc w:val="center"/>
              <w:rPr>
                <w:rFonts w:hint="default" w:ascii="Times New Roman" w:hAnsi="Times New Roman" w:eastAsia="仿宋_GB2312" w:cs="Times New Roman"/>
                <w:kern w:val="0"/>
                <w:sz w:val="24"/>
                <w:szCs w:val="24"/>
              </w:rPr>
            </w:pPr>
          </w:p>
        </w:tc>
        <w:tc>
          <w:tcPr>
            <w:tcW w:w="913" w:type="dxa"/>
            <w:vMerge w:val="continue"/>
            <w:vAlign w:val="center"/>
          </w:tcPr>
          <w:p w14:paraId="0BCE2AAA">
            <w:pPr>
              <w:widowControl/>
              <w:jc w:val="center"/>
              <w:rPr>
                <w:rFonts w:hint="default" w:ascii="Times New Roman" w:hAnsi="Times New Roman" w:eastAsia="仿宋_GB2312" w:cs="Times New Roman"/>
                <w:kern w:val="0"/>
                <w:sz w:val="24"/>
                <w:szCs w:val="24"/>
              </w:rPr>
            </w:pPr>
          </w:p>
        </w:tc>
        <w:tc>
          <w:tcPr>
            <w:tcW w:w="5922" w:type="dxa"/>
            <w:vAlign w:val="center"/>
          </w:tcPr>
          <w:p w14:paraId="7F47609E">
            <w:pPr>
              <w:widowControl/>
              <w:rPr>
                <w:rFonts w:hint="default" w:ascii="Times New Roman" w:hAnsi="Times New Roman" w:eastAsia="黑体" w:cs="Times New Roman"/>
                <w:kern w:val="0"/>
                <w:sz w:val="24"/>
                <w:szCs w:val="24"/>
              </w:rPr>
            </w:pPr>
            <w:r>
              <w:rPr>
                <w:rFonts w:hint="default" w:ascii="Times New Roman" w:hAnsi="Times New Roman" w:eastAsia="仿宋_GB2312" w:cs="Times New Roman"/>
                <w:kern w:val="0"/>
                <w:sz w:val="24"/>
                <w:szCs w:val="24"/>
              </w:rPr>
              <w:t>2.</w:t>
            </w:r>
            <w:r>
              <w:rPr>
                <w:rFonts w:ascii="Times New Roman" w:hAnsi="Times New Roman" w:eastAsia="仿宋_GB2312" w:cs="Times New Roman"/>
                <w:kern w:val="0"/>
                <w:sz w:val="24"/>
                <w:szCs w:val="24"/>
              </w:rPr>
              <w:t>推举</w:t>
            </w:r>
            <w:r>
              <w:rPr>
                <w:rFonts w:hint="default" w:ascii="Times New Roman" w:hAnsi="Times New Roman" w:eastAsia="仿宋_GB2312" w:cs="Times New Roman"/>
                <w:kern w:val="0"/>
                <w:sz w:val="24"/>
                <w:szCs w:val="24"/>
              </w:rPr>
              <w:t>成立</w:t>
            </w:r>
            <w:r>
              <w:rPr>
                <w:rFonts w:ascii="Times New Roman" w:hAnsi="Times New Roman" w:eastAsia="仿宋_GB2312" w:cs="Times New Roman"/>
                <w:kern w:val="0"/>
                <w:sz w:val="24"/>
                <w:szCs w:val="24"/>
              </w:rPr>
              <w:t>大会监票人、计票人</w:t>
            </w:r>
            <w:r>
              <w:rPr>
                <w:rFonts w:hint="default" w:ascii="Times New Roman" w:hAnsi="Times New Roman" w:eastAsia="仿宋_GB2312" w:cs="Times New Roman"/>
                <w:kern w:val="0"/>
                <w:sz w:val="24"/>
                <w:szCs w:val="24"/>
              </w:rPr>
              <w:t>、唱票人。</w:t>
            </w:r>
            <w:r>
              <w:rPr>
                <w:rFonts w:hint="default" w:ascii="Times New Roman" w:hAnsi="Times New Roman" w:eastAsia="仿宋_GB2312" w:cs="Times New Roman"/>
                <w:b/>
                <w:kern w:val="0"/>
                <w:sz w:val="24"/>
                <w:szCs w:val="24"/>
              </w:rPr>
              <w:t>（主持人宣布名单）</w:t>
            </w:r>
          </w:p>
        </w:tc>
        <w:tc>
          <w:tcPr>
            <w:tcW w:w="986" w:type="dxa"/>
            <w:vMerge w:val="continue"/>
            <w:vAlign w:val="center"/>
          </w:tcPr>
          <w:p w14:paraId="70529BAF">
            <w:pPr>
              <w:pStyle w:val="8"/>
              <w:spacing w:after="0"/>
              <w:jc w:val="center"/>
              <w:rPr>
                <w:rFonts w:hint="default" w:ascii="Times New Roman" w:hAnsi="Times New Roman" w:eastAsia="黑体" w:cs="Times New Roman"/>
                <w:kern w:val="0"/>
                <w:sz w:val="24"/>
                <w:szCs w:val="24"/>
              </w:rPr>
            </w:pPr>
          </w:p>
        </w:tc>
      </w:tr>
      <w:tr w14:paraId="4EAC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8835" w:type="dxa"/>
            <w:gridSpan w:val="4"/>
            <w:vAlign w:val="center"/>
          </w:tcPr>
          <w:p w14:paraId="1CCF102E">
            <w:pPr>
              <w:pStyle w:val="8"/>
              <w:spacing w:after="0"/>
              <w:jc w:val="center"/>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32"/>
                <w:szCs w:val="32"/>
              </w:rPr>
              <w:t>成立大会暨股东会第一次会议第一阶段</w:t>
            </w:r>
          </w:p>
        </w:tc>
      </w:tr>
      <w:tr w14:paraId="4456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014" w:type="dxa"/>
            <w:vAlign w:val="center"/>
          </w:tcPr>
          <w:p w14:paraId="4AA3C2E3">
            <w:pPr>
              <w:widowControl/>
              <w:jc w:val="center"/>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地点</w:t>
            </w:r>
          </w:p>
        </w:tc>
        <w:tc>
          <w:tcPr>
            <w:tcW w:w="913" w:type="dxa"/>
            <w:vAlign w:val="center"/>
          </w:tcPr>
          <w:p w14:paraId="07786E90">
            <w:pPr>
              <w:widowControl/>
              <w:jc w:val="center"/>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时间</w:t>
            </w:r>
          </w:p>
        </w:tc>
        <w:tc>
          <w:tcPr>
            <w:tcW w:w="5922" w:type="dxa"/>
            <w:vAlign w:val="center"/>
          </w:tcPr>
          <w:p w14:paraId="32363399">
            <w:pPr>
              <w:widowControl/>
              <w:jc w:val="center"/>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内容</w:t>
            </w:r>
          </w:p>
        </w:tc>
        <w:tc>
          <w:tcPr>
            <w:tcW w:w="986" w:type="dxa"/>
            <w:vAlign w:val="center"/>
          </w:tcPr>
          <w:p w14:paraId="646651A4">
            <w:pPr>
              <w:widowControl/>
              <w:jc w:val="center"/>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主持人</w:t>
            </w:r>
          </w:p>
        </w:tc>
      </w:tr>
      <w:tr w14:paraId="5DBE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42" w:hRule="atLeast"/>
        </w:trPr>
        <w:tc>
          <w:tcPr>
            <w:tcW w:w="1014" w:type="dxa"/>
            <w:vMerge w:val="restart"/>
            <w:vAlign w:val="center"/>
          </w:tcPr>
          <w:p w14:paraId="5675A4F8">
            <w:pPr>
              <w:pStyle w:val="8"/>
              <w:spacing w:after="0" w:line="240" w:lineRule="auto"/>
              <w:jc w:val="center"/>
              <w:rPr>
                <w:rFonts w:hint="default" w:ascii="Times New Roman" w:hAnsi="Times New Roman" w:eastAsia="黑体" w:cs="Times New Roman"/>
                <w:kern w:val="0"/>
                <w:sz w:val="32"/>
                <w:szCs w:val="32"/>
              </w:rPr>
            </w:pPr>
            <w:r>
              <w:rPr>
                <w:rFonts w:hint="default" w:ascii="Times New Roman" w:hAnsi="Times New Roman" w:eastAsia="仿宋_GB2312" w:cs="Times New Roman"/>
                <w:kern w:val="0"/>
                <w:sz w:val="24"/>
                <w:szCs w:val="24"/>
              </w:rPr>
              <w:t>铜仁农商银行总行307会议室</w:t>
            </w:r>
          </w:p>
        </w:tc>
        <w:tc>
          <w:tcPr>
            <w:tcW w:w="913" w:type="dxa"/>
            <w:vMerge w:val="restart"/>
            <w:vAlign w:val="center"/>
          </w:tcPr>
          <w:p w14:paraId="7A469C6D">
            <w:pPr>
              <w:widowControl/>
              <w:spacing w:line="300" w:lineRule="exact"/>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下午</w:t>
            </w:r>
          </w:p>
          <w:p w14:paraId="01EBF5BE">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14:10</w:t>
            </w:r>
            <w:r>
              <w:rPr>
                <w:rFonts w:hint="default" w:ascii="Times New Roman" w:hAnsi="Times New Roman" w:cs="Times New Roman"/>
              </w:rPr>
              <w:t>至</w:t>
            </w:r>
            <w:r>
              <w:rPr>
                <w:rFonts w:hint="default" w:ascii="Times New Roman" w:hAnsi="Times New Roman" w:eastAsia="仿宋_GB2312" w:cs="Times New Roman"/>
                <w:sz w:val="24"/>
                <w:szCs w:val="24"/>
              </w:rPr>
              <w:t>15:4</w:t>
            </w:r>
            <w:r>
              <w:rPr>
                <w:rFonts w:hint="default" w:ascii="Times New Roman" w:hAnsi="Times New Roman" w:eastAsia="仿宋_GB2312" w:cs="Times New Roman"/>
                <w:kern w:val="0"/>
                <w:sz w:val="24"/>
                <w:szCs w:val="24"/>
              </w:rPr>
              <w:t>0</w:t>
            </w:r>
          </w:p>
          <w:p w14:paraId="543F1C1D">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1426772E">
            <w:pPr>
              <w:pStyle w:val="8"/>
              <w:spacing w:after="0" w:line="240" w:lineRule="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1.筹建工作小组组长作贵州铜仁农村商业银行股份有限公司筹建工作报告。</w:t>
            </w:r>
          </w:p>
        </w:tc>
        <w:tc>
          <w:tcPr>
            <w:tcW w:w="986" w:type="dxa"/>
            <w:vMerge w:val="restart"/>
            <w:vAlign w:val="center"/>
          </w:tcPr>
          <w:p w14:paraId="22B6E6BF">
            <w:pPr>
              <w:pStyle w:val="8"/>
              <w:spacing w:after="0" w:line="240" w:lineRule="auto"/>
              <w:jc w:val="center"/>
              <w:rPr>
                <w:rFonts w:hint="default" w:ascii="Times New Roman" w:hAnsi="Times New Roman" w:eastAsia="黑体" w:cs="Times New Roman"/>
                <w:kern w:val="0"/>
                <w:sz w:val="32"/>
                <w:szCs w:val="32"/>
              </w:rPr>
            </w:pPr>
            <w:r>
              <w:rPr>
                <w:rFonts w:ascii="Times New Roman" w:hAnsi="Times New Roman" w:eastAsia="仿宋_GB2312" w:cs="Times New Roman"/>
                <w:kern w:val="0"/>
                <w:sz w:val="24"/>
                <w:szCs w:val="24"/>
              </w:rPr>
              <w:t>筹建工作小组组长</w:t>
            </w:r>
          </w:p>
        </w:tc>
      </w:tr>
      <w:tr w14:paraId="7DA2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014" w:type="dxa"/>
            <w:vMerge w:val="continue"/>
            <w:vAlign w:val="center"/>
          </w:tcPr>
          <w:p w14:paraId="7FE4C305">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061AA077">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468A9C45">
            <w:pPr>
              <w:pStyle w:val="8"/>
              <w:spacing w:after="0" w:line="240" w:lineRule="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2.审议17项议案并进行投票表决。</w:t>
            </w:r>
          </w:p>
        </w:tc>
        <w:tc>
          <w:tcPr>
            <w:tcW w:w="986" w:type="dxa"/>
            <w:vMerge w:val="continue"/>
            <w:vAlign w:val="center"/>
          </w:tcPr>
          <w:p w14:paraId="4E99CEE5">
            <w:pPr>
              <w:pStyle w:val="8"/>
              <w:spacing w:after="0" w:line="240" w:lineRule="auto"/>
              <w:jc w:val="center"/>
              <w:rPr>
                <w:rFonts w:hint="default" w:ascii="Times New Roman" w:hAnsi="Times New Roman" w:eastAsia="黑体" w:cs="Times New Roman"/>
                <w:kern w:val="0"/>
                <w:sz w:val="32"/>
                <w:szCs w:val="32"/>
              </w:rPr>
            </w:pPr>
          </w:p>
        </w:tc>
      </w:tr>
      <w:tr w14:paraId="0D94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014" w:type="dxa"/>
            <w:vMerge w:val="continue"/>
            <w:vAlign w:val="center"/>
          </w:tcPr>
          <w:p w14:paraId="7062ED79">
            <w:pPr>
              <w:pStyle w:val="8"/>
              <w:spacing w:after="0" w:line="240" w:lineRule="auto"/>
              <w:rPr>
                <w:rFonts w:ascii="Times New Roman" w:hAnsi="Times New Roman" w:cs="Times New Roman"/>
              </w:rPr>
            </w:pPr>
          </w:p>
        </w:tc>
        <w:tc>
          <w:tcPr>
            <w:tcW w:w="913" w:type="dxa"/>
            <w:vMerge w:val="continue"/>
            <w:vAlign w:val="center"/>
          </w:tcPr>
          <w:p w14:paraId="1E3D365E">
            <w:pPr>
              <w:pStyle w:val="8"/>
              <w:spacing w:after="0" w:line="240" w:lineRule="auto"/>
              <w:rPr>
                <w:rFonts w:ascii="Times New Roman" w:hAnsi="Times New Roman" w:cs="Times New Roman"/>
              </w:rPr>
            </w:pPr>
          </w:p>
        </w:tc>
        <w:tc>
          <w:tcPr>
            <w:tcW w:w="5922" w:type="dxa"/>
            <w:vAlign w:val="center"/>
          </w:tcPr>
          <w:p w14:paraId="2D5B6DEB">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（1）关于审议《贵州铜仁农村商业银行股份有限公司筹建工作报告》的议案</w:t>
            </w:r>
          </w:p>
        </w:tc>
        <w:tc>
          <w:tcPr>
            <w:tcW w:w="986" w:type="dxa"/>
            <w:vMerge w:val="continue"/>
            <w:vAlign w:val="center"/>
          </w:tcPr>
          <w:p w14:paraId="2794ABEF">
            <w:pPr>
              <w:pStyle w:val="8"/>
              <w:spacing w:after="0" w:line="240" w:lineRule="auto"/>
              <w:rPr>
                <w:rFonts w:hint="default" w:ascii="Times New Roman" w:hAnsi="Times New Roman" w:eastAsia="仿宋_GB2312" w:cs="Times New Roman"/>
                <w:kern w:val="0"/>
                <w:sz w:val="24"/>
                <w:szCs w:val="24"/>
              </w:rPr>
            </w:pPr>
          </w:p>
        </w:tc>
      </w:tr>
      <w:tr w14:paraId="588E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014" w:type="dxa"/>
            <w:vMerge w:val="continue"/>
            <w:vAlign w:val="center"/>
          </w:tcPr>
          <w:p w14:paraId="1FD592C3">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5F6BF351">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4B625845">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（2）关于审议《贵州铜仁农村商业银行股份有限公司章程（草案）》的议案</w:t>
            </w:r>
          </w:p>
        </w:tc>
        <w:tc>
          <w:tcPr>
            <w:tcW w:w="986" w:type="dxa"/>
            <w:vMerge w:val="continue"/>
            <w:vAlign w:val="center"/>
          </w:tcPr>
          <w:p w14:paraId="16E133D9">
            <w:pPr>
              <w:pStyle w:val="8"/>
              <w:spacing w:after="0" w:line="240" w:lineRule="auto"/>
              <w:rPr>
                <w:rFonts w:hint="default" w:ascii="Times New Roman" w:hAnsi="Times New Roman" w:eastAsia="仿宋_GB2312" w:cs="Times New Roman"/>
                <w:kern w:val="0"/>
                <w:sz w:val="24"/>
                <w:szCs w:val="24"/>
              </w:rPr>
            </w:pPr>
          </w:p>
        </w:tc>
      </w:tr>
      <w:tr w14:paraId="07F6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14" w:type="dxa"/>
            <w:vMerge w:val="continue"/>
            <w:vAlign w:val="center"/>
          </w:tcPr>
          <w:p w14:paraId="79115710">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294605BD">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7E56E020">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（3）关于审议《贵州铜仁农村商业银行股份有限公司股东会议事规则》的议案</w:t>
            </w:r>
          </w:p>
        </w:tc>
        <w:tc>
          <w:tcPr>
            <w:tcW w:w="986" w:type="dxa"/>
            <w:vMerge w:val="continue"/>
            <w:vAlign w:val="center"/>
          </w:tcPr>
          <w:p w14:paraId="65E11BDE">
            <w:pPr>
              <w:pStyle w:val="8"/>
              <w:spacing w:after="0" w:line="240" w:lineRule="auto"/>
              <w:rPr>
                <w:rFonts w:hint="default" w:ascii="Times New Roman" w:hAnsi="Times New Roman" w:eastAsia="仿宋_GB2312" w:cs="Times New Roman"/>
                <w:kern w:val="0"/>
                <w:sz w:val="24"/>
                <w:szCs w:val="24"/>
              </w:rPr>
            </w:pPr>
          </w:p>
        </w:tc>
      </w:tr>
      <w:tr w14:paraId="7019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014" w:type="dxa"/>
            <w:vMerge w:val="continue"/>
            <w:vAlign w:val="center"/>
          </w:tcPr>
          <w:p w14:paraId="27971F5C">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6B9ACF55">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2D10D196">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（4）关于审议《贵州铜仁农村商业银行股份有限公司董事会议事规则》的议案</w:t>
            </w:r>
          </w:p>
        </w:tc>
        <w:tc>
          <w:tcPr>
            <w:tcW w:w="986" w:type="dxa"/>
            <w:vMerge w:val="continue"/>
            <w:vAlign w:val="center"/>
          </w:tcPr>
          <w:p w14:paraId="79453BEF">
            <w:pPr>
              <w:pStyle w:val="8"/>
              <w:spacing w:after="0" w:line="240" w:lineRule="auto"/>
              <w:rPr>
                <w:rFonts w:hint="default" w:ascii="Times New Roman" w:hAnsi="Times New Roman" w:eastAsia="仿宋_GB2312" w:cs="Times New Roman"/>
                <w:kern w:val="0"/>
                <w:sz w:val="24"/>
                <w:szCs w:val="24"/>
              </w:rPr>
            </w:pPr>
          </w:p>
        </w:tc>
      </w:tr>
      <w:tr w14:paraId="688C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014" w:type="dxa"/>
            <w:vMerge w:val="continue"/>
            <w:vAlign w:val="center"/>
          </w:tcPr>
          <w:p w14:paraId="120DD1A3">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37301B7A">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4B9AF92D">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（5）关于审议《贵州铜仁农村商业银行股份有限公司第一届董事会非职工董事选举制度》的议案</w:t>
            </w:r>
          </w:p>
        </w:tc>
        <w:tc>
          <w:tcPr>
            <w:tcW w:w="986" w:type="dxa"/>
            <w:vMerge w:val="continue"/>
            <w:vAlign w:val="center"/>
          </w:tcPr>
          <w:p w14:paraId="135615BB">
            <w:pPr>
              <w:pStyle w:val="8"/>
              <w:spacing w:after="0" w:line="240" w:lineRule="auto"/>
              <w:rPr>
                <w:rFonts w:hint="default" w:ascii="Times New Roman" w:hAnsi="Times New Roman" w:eastAsia="仿宋_GB2312" w:cs="Times New Roman"/>
                <w:kern w:val="0"/>
                <w:sz w:val="24"/>
                <w:szCs w:val="24"/>
              </w:rPr>
            </w:pPr>
          </w:p>
        </w:tc>
      </w:tr>
      <w:tr w14:paraId="3FABB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014" w:type="dxa"/>
            <w:vMerge w:val="continue"/>
            <w:vAlign w:val="center"/>
          </w:tcPr>
          <w:p w14:paraId="6E4C7F18">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07B4B4A8">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3A834B1A">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（6）关于审议《贵州铜仁农村商业银行股份有限公司第一届董事会董事长、副董事长选举制度》的议案</w:t>
            </w:r>
          </w:p>
        </w:tc>
        <w:tc>
          <w:tcPr>
            <w:tcW w:w="986" w:type="dxa"/>
            <w:vMerge w:val="continue"/>
            <w:vAlign w:val="center"/>
          </w:tcPr>
          <w:p w14:paraId="59E4F584">
            <w:pPr>
              <w:pStyle w:val="8"/>
              <w:spacing w:after="0" w:line="240" w:lineRule="auto"/>
              <w:rPr>
                <w:rFonts w:hint="default" w:ascii="Times New Roman" w:hAnsi="Times New Roman" w:eastAsia="仿宋_GB2312" w:cs="Times New Roman"/>
                <w:kern w:val="0"/>
                <w:sz w:val="24"/>
                <w:szCs w:val="24"/>
              </w:rPr>
            </w:pPr>
          </w:p>
        </w:tc>
      </w:tr>
      <w:tr w14:paraId="09421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014" w:type="dxa"/>
            <w:vMerge w:val="continue"/>
            <w:vAlign w:val="center"/>
          </w:tcPr>
          <w:p w14:paraId="39A4B3FC">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7E99934C">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64B4D91F">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（7）关于审议《贵州铜仁农村商业银行股份有限公司独立董事管理办法》的议案</w:t>
            </w:r>
          </w:p>
        </w:tc>
        <w:tc>
          <w:tcPr>
            <w:tcW w:w="986" w:type="dxa"/>
            <w:vMerge w:val="continue"/>
            <w:vAlign w:val="center"/>
          </w:tcPr>
          <w:p w14:paraId="08FA66B0">
            <w:pPr>
              <w:pStyle w:val="8"/>
              <w:spacing w:after="0" w:line="240" w:lineRule="auto"/>
              <w:rPr>
                <w:rFonts w:hint="default" w:ascii="Times New Roman" w:hAnsi="Times New Roman" w:eastAsia="仿宋_GB2312" w:cs="Times New Roman"/>
                <w:kern w:val="0"/>
                <w:sz w:val="24"/>
                <w:szCs w:val="24"/>
              </w:rPr>
            </w:pPr>
          </w:p>
        </w:tc>
      </w:tr>
      <w:tr w14:paraId="16368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014" w:type="dxa"/>
            <w:vMerge w:val="continue"/>
            <w:vAlign w:val="center"/>
          </w:tcPr>
          <w:p w14:paraId="48145C2C">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5020E265">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189A1170">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（8）关于审议《贵州铜仁农村商业银行股份有限公司董事履职评价办法》的议案</w:t>
            </w:r>
          </w:p>
        </w:tc>
        <w:tc>
          <w:tcPr>
            <w:tcW w:w="986" w:type="dxa"/>
            <w:vMerge w:val="continue"/>
            <w:vAlign w:val="center"/>
          </w:tcPr>
          <w:p w14:paraId="699BB9DF">
            <w:pPr>
              <w:pStyle w:val="8"/>
              <w:spacing w:after="0" w:line="240" w:lineRule="auto"/>
              <w:rPr>
                <w:rFonts w:hint="default" w:ascii="Times New Roman" w:hAnsi="Times New Roman" w:eastAsia="仿宋_GB2312" w:cs="Times New Roman"/>
                <w:kern w:val="0"/>
                <w:sz w:val="24"/>
                <w:szCs w:val="24"/>
              </w:rPr>
            </w:pPr>
          </w:p>
        </w:tc>
      </w:tr>
      <w:tr w14:paraId="075E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14" w:type="dxa"/>
            <w:vMerge w:val="continue"/>
            <w:vAlign w:val="center"/>
          </w:tcPr>
          <w:p w14:paraId="449C9E78">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477836A3">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69D4EB45">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（9）关于审议《贵州铜仁农村商业银行股份有限公司董事薪酬管理办法》的议案</w:t>
            </w:r>
          </w:p>
        </w:tc>
        <w:tc>
          <w:tcPr>
            <w:tcW w:w="986" w:type="dxa"/>
            <w:vMerge w:val="continue"/>
            <w:vAlign w:val="center"/>
          </w:tcPr>
          <w:p w14:paraId="2852B107">
            <w:pPr>
              <w:pStyle w:val="8"/>
              <w:spacing w:after="0" w:line="240" w:lineRule="auto"/>
              <w:rPr>
                <w:rFonts w:hint="default" w:ascii="Times New Roman" w:hAnsi="Times New Roman" w:eastAsia="仿宋_GB2312" w:cs="Times New Roman"/>
                <w:kern w:val="0"/>
                <w:sz w:val="24"/>
                <w:szCs w:val="24"/>
              </w:rPr>
            </w:pPr>
          </w:p>
        </w:tc>
      </w:tr>
      <w:tr w14:paraId="562B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14" w:type="dxa"/>
            <w:vMerge w:val="continue"/>
            <w:vAlign w:val="center"/>
          </w:tcPr>
          <w:p w14:paraId="3E90A5B4">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4E31C4C1">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6655FC33">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（10）关于审议《贵州铜仁农村商业银行股份有限公司股权管理办法》的议案</w:t>
            </w:r>
          </w:p>
        </w:tc>
        <w:tc>
          <w:tcPr>
            <w:tcW w:w="986" w:type="dxa"/>
            <w:vMerge w:val="continue"/>
            <w:vAlign w:val="center"/>
          </w:tcPr>
          <w:p w14:paraId="0BB91370">
            <w:pPr>
              <w:pStyle w:val="8"/>
              <w:spacing w:after="0" w:line="240" w:lineRule="auto"/>
              <w:rPr>
                <w:rFonts w:hint="default" w:ascii="Times New Roman" w:hAnsi="Times New Roman" w:eastAsia="仿宋_GB2312" w:cs="Times New Roman"/>
                <w:kern w:val="0"/>
                <w:sz w:val="24"/>
                <w:szCs w:val="24"/>
              </w:rPr>
            </w:pPr>
          </w:p>
        </w:tc>
      </w:tr>
      <w:tr w14:paraId="20F6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014" w:type="dxa"/>
            <w:vMerge w:val="continue"/>
            <w:vAlign w:val="center"/>
          </w:tcPr>
          <w:p w14:paraId="582F2373">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236FC7F9">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12576317">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（11）关于审议《贵州铜仁农村商业银行股份有限公司未来三年战略发展规划》的议案</w:t>
            </w:r>
          </w:p>
        </w:tc>
        <w:tc>
          <w:tcPr>
            <w:tcW w:w="986" w:type="dxa"/>
            <w:vMerge w:val="continue"/>
            <w:vAlign w:val="center"/>
          </w:tcPr>
          <w:p w14:paraId="3D8135B5">
            <w:pPr>
              <w:pStyle w:val="8"/>
              <w:spacing w:after="0" w:line="240" w:lineRule="auto"/>
              <w:rPr>
                <w:rFonts w:hint="default" w:ascii="Times New Roman" w:hAnsi="Times New Roman" w:eastAsia="仿宋_GB2312" w:cs="Times New Roman"/>
                <w:kern w:val="0"/>
                <w:sz w:val="24"/>
                <w:szCs w:val="24"/>
              </w:rPr>
            </w:pPr>
          </w:p>
        </w:tc>
      </w:tr>
      <w:tr w14:paraId="6A70F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 w:hRule="atLeast"/>
        </w:trPr>
        <w:tc>
          <w:tcPr>
            <w:tcW w:w="1014" w:type="dxa"/>
            <w:vMerge w:val="continue"/>
            <w:vAlign w:val="center"/>
          </w:tcPr>
          <w:p w14:paraId="21B9C4D0">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6EC03714">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5F0DDA19">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（12）关于审议《贵州铜仁农村商业银行股份有限公司支持“支农支小”定位工作方案》的议案</w:t>
            </w:r>
          </w:p>
        </w:tc>
        <w:tc>
          <w:tcPr>
            <w:tcW w:w="986" w:type="dxa"/>
            <w:vMerge w:val="continue"/>
            <w:vAlign w:val="center"/>
          </w:tcPr>
          <w:p w14:paraId="3174D736">
            <w:pPr>
              <w:pStyle w:val="8"/>
              <w:spacing w:after="0" w:line="240" w:lineRule="auto"/>
              <w:rPr>
                <w:rFonts w:hint="default" w:ascii="Times New Roman" w:hAnsi="Times New Roman" w:eastAsia="仿宋_GB2312" w:cs="Times New Roman"/>
                <w:kern w:val="0"/>
                <w:sz w:val="24"/>
                <w:szCs w:val="24"/>
              </w:rPr>
            </w:pPr>
          </w:p>
        </w:tc>
      </w:tr>
      <w:tr w14:paraId="3B04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trPr>
        <w:tc>
          <w:tcPr>
            <w:tcW w:w="1014" w:type="dxa"/>
            <w:vMerge w:val="continue"/>
            <w:vAlign w:val="center"/>
          </w:tcPr>
          <w:p w14:paraId="0B87F23E">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7964F376">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30DCE5E3">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（13）关于审议《贵州铜仁农村商业银行股份有限公司设立费用报告》的议案</w:t>
            </w:r>
          </w:p>
        </w:tc>
        <w:tc>
          <w:tcPr>
            <w:tcW w:w="986" w:type="dxa"/>
            <w:vMerge w:val="continue"/>
            <w:vAlign w:val="center"/>
          </w:tcPr>
          <w:p w14:paraId="256BFE39">
            <w:pPr>
              <w:pStyle w:val="8"/>
              <w:spacing w:after="0" w:line="240" w:lineRule="auto"/>
              <w:rPr>
                <w:rFonts w:hint="default" w:ascii="Times New Roman" w:hAnsi="Times New Roman" w:eastAsia="仿宋_GB2312" w:cs="Times New Roman"/>
                <w:kern w:val="0"/>
                <w:sz w:val="24"/>
                <w:szCs w:val="24"/>
              </w:rPr>
            </w:pPr>
          </w:p>
        </w:tc>
      </w:tr>
      <w:tr w14:paraId="1CDAC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4" w:hRule="atLeast"/>
        </w:trPr>
        <w:tc>
          <w:tcPr>
            <w:tcW w:w="1014" w:type="dxa"/>
            <w:vMerge w:val="continue"/>
            <w:vAlign w:val="center"/>
          </w:tcPr>
          <w:p w14:paraId="3974D80C">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529109E4">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21355F40">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（14）关于审议确认贵州铜仁农村商业银行股份有限公司发起人用于抵作股款财产作价的议案</w:t>
            </w:r>
          </w:p>
        </w:tc>
        <w:tc>
          <w:tcPr>
            <w:tcW w:w="986" w:type="dxa"/>
            <w:vMerge w:val="continue"/>
            <w:vAlign w:val="center"/>
          </w:tcPr>
          <w:p w14:paraId="1793D18D">
            <w:pPr>
              <w:pStyle w:val="8"/>
              <w:spacing w:after="0" w:line="240" w:lineRule="auto"/>
              <w:rPr>
                <w:rFonts w:hint="default" w:ascii="Times New Roman" w:hAnsi="Times New Roman" w:eastAsia="仿宋_GB2312" w:cs="Times New Roman"/>
                <w:kern w:val="0"/>
                <w:sz w:val="24"/>
                <w:szCs w:val="24"/>
              </w:rPr>
            </w:pPr>
          </w:p>
        </w:tc>
      </w:tr>
      <w:tr w14:paraId="2F2D8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4" w:hRule="atLeast"/>
        </w:trPr>
        <w:tc>
          <w:tcPr>
            <w:tcW w:w="1014" w:type="dxa"/>
            <w:vMerge w:val="continue"/>
            <w:vAlign w:val="center"/>
          </w:tcPr>
          <w:p w14:paraId="0F907E57">
            <w:pPr>
              <w:pStyle w:val="8"/>
              <w:spacing w:after="0" w:line="240" w:lineRule="auto"/>
              <w:rPr>
                <w:rFonts w:ascii="Times New Roman" w:hAnsi="Times New Roman" w:cs="Times New Roman"/>
              </w:rPr>
            </w:pPr>
          </w:p>
        </w:tc>
        <w:tc>
          <w:tcPr>
            <w:tcW w:w="913" w:type="dxa"/>
            <w:vMerge w:val="continue"/>
            <w:vAlign w:val="center"/>
          </w:tcPr>
          <w:p w14:paraId="354B8A93">
            <w:pPr>
              <w:pStyle w:val="8"/>
              <w:spacing w:after="0" w:line="240" w:lineRule="auto"/>
              <w:rPr>
                <w:rFonts w:ascii="Times New Roman" w:hAnsi="Times New Roman" w:cs="Times New Roman"/>
              </w:rPr>
            </w:pPr>
          </w:p>
        </w:tc>
        <w:tc>
          <w:tcPr>
            <w:tcW w:w="5922" w:type="dxa"/>
            <w:vAlign w:val="center"/>
          </w:tcPr>
          <w:p w14:paraId="2E10015F">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（15）关于审议授权贵州铜仁农村商业银行股份有限公司筹建工作小组办理公司设立、登记等有关事宜的议案</w:t>
            </w:r>
          </w:p>
        </w:tc>
        <w:tc>
          <w:tcPr>
            <w:tcW w:w="986" w:type="dxa"/>
            <w:vMerge w:val="continue"/>
            <w:vAlign w:val="center"/>
          </w:tcPr>
          <w:p w14:paraId="3711566E">
            <w:pPr>
              <w:pStyle w:val="8"/>
              <w:spacing w:after="0" w:line="240" w:lineRule="auto"/>
              <w:rPr>
                <w:rFonts w:hint="default" w:ascii="Times New Roman" w:hAnsi="Times New Roman" w:eastAsia="仿宋_GB2312" w:cs="Times New Roman"/>
                <w:kern w:val="0"/>
                <w:sz w:val="24"/>
                <w:szCs w:val="24"/>
              </w:rPr>
            </w:pPr>
          </w:p>
        </w:tc>
      </w:tr>
      <w:tr w14:paraId="43404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4" w:hRule="atLeast"/>
        </w:trPr>
        <w:tc>
          <w:tcPr>
            <w:tcW w:w="1014" w:type="dxa"/>
            <w:vMerge w:val="continue"/>
            <w:vAlign w:val="center"/>
          </w:tcPr>
          <w:p w14:paraId="1269F6BF">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062BB117">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55357F91">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（16）关于审议召开贵州铜仁农村商业银行股份有限公司第一届董事会第一次会议的议案</w:t>
            </w:r>
          </w:p>
        </w:tc>
        <w:tc>
          <w:tcPr>
            <w:tcW w:w="986" w:type="dxa"/>
            <w:vMerge w:val="continue"/>
            <w:vAlign w:val="center"/>
          </w:tcPr>
          <w:p w14:paraId="006BD112">
            <w:pPr>
              <w:pStyle w:val="8"/>
              <w:spacing w:after="0" w:line="240" w:lineRule="auto"/>
              <w:rPr>
                <w:rFonts w:hint="default" w:ascii="Times New Roman" w:hAnsi="Times New Roman" w:eastAsia="仿宋_GB2312" w:cs="Times New Roman"/>
                <w:kern w:val="0"/>
                <w:sz w:val="24"/>
                <w:szCs w:val="24"/>
              </w:rPr>
            </w:pPr>
          </w:p>
        </w:tc>
      </w:tr>
      <w:tr w14:paraId="2E471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1014" w:type="dxa"/>
            <w:vMerge w:val="continue"/>
            <w:vAlign w:val="center"/>
          </w:tcPr>
          <w:p w14:paraId="142B243C">
            <w:pPr>
              <w:pStyle w:val="8"/>
              <w:spacing w:after="0" w:line="240" w:lineRule="auto"/>
              <w:rPr>
                <w:rFonts w:hint="default" w:ascii="Times New Roman" w:hAnsi="Times New Roman" w:eastAsia="仿宋_GB2312" w:cs="Times New Roman"/>
                <w:kern w:val="0"/>
                <w:sz w:val="24"/>
                <w:szCs w:val="24"/>
              </w:rPr>
            </w:pPr>
          </w:p>
        </w:tc>
        <w:tc>
          <w:tcPr>
            <w:tcW w:w="913" w:type="dxa"/>
            <w:vMerge w:val="continue"/>
            <w:vAlign w:val="center"/>
          </w:tcPr>
          <w:p w14:paraId="5619D1C9">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3791EA81">
            <w:pPr>
              <w:pStyle w:val="8"/>
              <w:spacing w:after="0" w:line="240" w:lineRule="auto"/>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（17）关于选举贵州铜仁农村商业银行股份有限公司第一届董事会非职工董事的议案</w:t>
            </w:r>
          </w:p>
        </w:tc>
        <w:tc>
          <w:tcPr>
            <w:tcW w:w="986" w:type="dxa"/>
            <w:vMerge w:val="continue"/>
            <w:vAlign w:val="center"/>
          </w:tcPr>
          <w:p w14:paraId="73DE3293">
            <w:pPr>
              <w:pStyle w:val="8"/>
              <w:spacing w:after="0" w:line="240" w:lineRule="auto"/>
              <w:rPr>
                <w:rFonts w:hint="default" w:ascii="Times New Roman" w:hAnsi="Times New Roman" w:eastAsia="仿宋_GB2312" w:cs="Times New Roman"/>
                <w:kern w:val="0"/>
                <w:sz w:val="24"/>
                <w:szCs w:val="24"/>
              </w:rPr>
            </w:pPr>
          </w:p>
        </w:tc>
      </w:tr>
      <w:tr w14:paraId="29D07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014" w:type="dxa"/>
            <w:vMerge w:val="continue"/>
            <w:vAlign w:val="center"/>
          </w:tcPr>
          <w:p w14:paraId="786A058A">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1663840F">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02CDEFEC">
            <w:pPr>
              <w:pStyle w:val="8"/>
              <w:spacing w:after="0" w:line="240" w:lineRule="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3.工作人员宣读投票表决结果。</w:t>
            </w:r>
          </w:p>
        </w:tc>
        <w:tc>
          <w:tcPr>
            <w:tcW w:w="986" w:type="dxa"/>
            <w:vMerge w:val="continue"/>
            <w:vAlign w:val="center"/>
          </w:tcPr>
          <w:p w14:paraId="3179D440">
            <w:pPr>
              <w:pStyle w:val="8"/>
              <w:spacing w:after="0" w:line="240" w:lineRule="auto"/>
              <w:jc w:val="center"/>
              <w:rPr>
                <w:rFonts w:hint="default" w:ascii="Times New Roman" w:hAnsi="Times New Roman" w:eastAsia="黑体" w:cs="Times New Roman"/>
                <w:kern w:val="0"/>
                <w:sz w:val="32"/>
                <w:szCs w:val="32"/>
              </w:rPr>
            </w:pPr>
          </w:p>
        </w:tc>
      </w:tr>
      <w:tr w14:paraId="2CD5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014" w:type="dxa"/>
            <w:vMerge w:val="continue"/>
            <w:vAlign w:val="center"/>
          </w:tcPr>
          <w:p w14:paraId="3DB89591">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6D4E9DC3">
            <w:pPr>
              <w:pStyle w:val="8"/>
              <w:spacing w:after="0" w:line="240" w:lineRule="auto"/>
              <w:rPr>
                <w:rFonts w:hint="default" w:ascii="Times New Roman" w:hAnsi="Times New Roman" w:eastAsia="仿宋_GB2312" w:cs="Times New Roman"/>
                <w:kern w:val="0"/>
                <w:sz w:val="24"/>
                <w:szCs w:val="24"/>
              </w:rPr>
            </w:pPr>
          </w:p>
        </w:tc>
        <w:tc>
          <w:tcPr>
            <w:tcW w:w="5922" w:type="dxa"/>
            <w:vAlign w:val="center"/>
          </w:tcPr>
          <w:p w14:paraId="7C07239E">
            <w:pPr>
              <w:pStyle w:val="8"/>
              <w:spacing w:after="0" w:line="240" w:lineRule="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4.见证律师宣读见证意见书。</w:t>
            </w:r>
          </w:p>
        </w:tc>
        <w:tc>
          <w:tcPr>
            <w:tcW w:w="986" w:type="dxa"/>
            <w:vMerge w:val="continue"/>
            <w:vAlign w:val="center"/>
          </w:tcPr>
          <w:p w14:paraId="38EE6640">
            <w:pPr>
              <w:pStyle w:val="8"/>
              <w:spacing w:after="0" w:line="240" w:lineRule="auto"/>
              <w:jc w:val="center"/>
              <w:rPr>
                <w:rFonts w:hint="default" w:ascii="Times New Roman" w:hAnsi="Times New Roman" w:eastAsia="黑体" w:cs="Times New Roman"/>
                <w:kern w:val="0"/>
                <w:sz w:val="32"/>
                <w:szCs w:val="32"/>
              </w:rPr>
            </w:pPr>
          </w:p>
        </w:tc>
      </w:tr>
      <w:tr w14:paraId="7BFA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0" w:hRule="atLeast"/>
        </w:trPr>
        <w:tc>
          <w:tcPr>
            <w:tcW w:w="8835" w:type="dxa"/>
            <w:gridSpan w:val="4"/>
            <w:vAlign w:val="center"/>
          </w:tcPr>
          <w:p w14:paraId="143D3542">
            <w:pPr>
              <w:ind w:firstLine="480" w:firstLineChars="200"/>
              <w:rPr>
                <w:rFonts w:hint="default" w:ascii="Times New Roman" w:hAnsi="Times New Roman" w:eastAsia="黑体" w:cs="Times New Roman"/>
                <w:kern w:val="0"/>
                <w:sz w:val="24"/>
                <w:szCs w:val="24"/>
              </w:rPr>
            </w:pPr>
          </w:p>
          <w:p w14:paraId="0B30D0F7">
            <w:pPr>
              <w:ind w:firstLine="480" w:firstLineChars="200"/>
              <w:rPr>
                <w:rFonts w:hint="default" w:ascii="Times New Roman" w:hAnsi="Times New Roman" w:eastAsia="仿宋_GB2312" w:cs="Times New Roman"/>
                <w:kern w:val="0"/>
                <w:sz w:val="24"/>
                <w:szCs w:val="24"/>
              </w:rPr>
            </w:pPr>
            <w:r>
              <w:rPr>
                <w:rFonts w:hint="default" w:ascii="Times New Roman" w:hAnsi="Times New Roman" w:eastAsia="黑体" w:cs="Times New Roman"/>
                <w:kern w:val="0"/>
                <w:sz w:val="24"/>
                <w:szCs w:val="24"/>
              </w:rPr>
              <w:t>以上议程参会人员：</w:t>
            </w:r>
            <w:r>
              <w:rPr>
                <w:rFonts w:hint="default" w:ascii="Times New Roman" w:hAnsi="Times New Roman" w:eastAsia="仿宋_GB2312" w:cs="Times New Roman"/>
                <w:color w:val="000000" w:themeColor="text1"/>
                <w:kern w:val="0"/>
                <w:sz w:val="24"/>
                <w:szCs w:val="24"/>
                <w14:textFill>
                  <w14:solidFill>
                    <w14:schemeClr w14:val="tx1"/>
                  </w14:solidFill>
                </w14:textFill>
              </w:rPr>
              <w:t>1.</w:t>
            </w:r>
            <w:r>
              <w:rPr>
                <w:rFonts w:hint="eastAsia" w:ascii="Times New Roman" w:hAnsi="Times New Roman" w:eastAsia="仿宋_GB2312" w:cs="Times New Roman"/>
                <w:color w:val="000000" w:themeColor="text1"/>
                <w:sz w:val="24"/>
                <w:szCs w:val="24"/>
                <w14:textFill>
                  <w14:solidFill>
                    <w14:schemeClr w14:val="tx1"/>
                  </w14:solidFill>
                </w14:textFill>
              </w:rPr>
              <w:t>市</w:t>
            </w:r>
            <w:r>
              <w:rPr>
                <w:rFonts w:hint="eastAsia" w:ascii="Times New Roman" w:hAnsi="Times New Roman" w:eastAsia="仿宋_GB2312" w:cs="Times New Roman"/>
                <w:sz w:val="24"/>
                <w:szCs w:val="24"/>
              </w:rPr>
              <w:t>内相关单位、贵州农商</w:t>
            </w:r>
            <w:r>
              <w:rPr>
                <w:rFonts w:hint="default" w:ascii="Times New Roman" w:hAnsi="Times New Roman" w:eastAsia="仿宋_GB2312" w:cs="Times New Roman"/>
                <w:kern w:val="0"/>
                <w:sz w:val="24"/>
                <w:szCs w:val="24"/>
              </w:rPr>
              <w:t>联合银行领导及相关人员；2</w:t>
            </w:r>
            <w:r>
              <w:rPr>
                <w:rFonts w:ascii="Times New Roman" w:hAnsi="Times New Roman" w:eastAsia="仿宋_GB2312" w:cs="Times New Roman"/>
                <w:kern w:val="0"/>
                <w:sz w:val="24"/>
                <w:szCs w:val="24"/>
              </w:rPr>
              <w:t>.</w:t>
            </w:r>
            <w:r>
              <w:rPr>
                <w:rFonts w:hint="eastAsia" w:ascii="Times New Roman" w:hAnsi="Times New Roman" w:eastAsia="仿宋_GB2312" w:cs="Times New Roman"/>
                <w:sz w:val="24"/>
                <w:szCs w:val="24"/>
              </w:rPr>
              <w:t>贵州铜仁</w:t>
            </w:r>
            <w:r>
              <w:rPr>
                <w:rFonts w:ascii="Times New Roman" w:hAnsi="Times New Roman" w:eastAsia="仿宋_GB2312" w:cs="Times New Roman"/>
                <w:sz w:val="24"/>
                <w:szCs w:val="24"/>
              </w:rPr>
              <w:t>农商银行筹建工作小组组长、副组长、成员</w:t>
            </w:r>
            <w:r>
              <w:rPr>
                <w:rFonts w:hint="default" w:ascii="Times New Roman" w:hAnsi="Times New Roman" w:eastAsia="仿宋_GB2312" w:cs="Times New Roman"/>
                <w:kern w:val="0"/>
                <w:sz w:val="24"/>
                <w:szCs w:val="24"/>
              </w:rPr>
              <w:t>；3.</w:t>
            </w:r>
            <w:r>
              <w:rPr>
                <w:rFonts w:hint="eastAsia" w:ascii="Times New Roman" w:hAnsi="Times New Roman" w:eastAsia="仿宋_GB2312" w:cs="Times New Roman"/>
                <w:sz w:val="24"/>
                <w:szCs w:val="24"/>
              </w:rPr>
              <w:t>贵州铜仁</w:t>
            </w:r>
            <w:r>
              <w:rPr>
                <w:rFonts w:ascii="Times New Roman" w:hAnsi="Times New Roman" w:eastAsia="仿宋_GB2312" w:cs="Times New Roman"/>
                <w:sz w:val="24"/>
                <w:szCs w:val="24"/>
              </w:rPr>
              <w:t>农商银行</w:t>
            </w:r>
            <w:r>
              <w:rPr>
                <w:rFonts w:ascii="Times New Roman" w:hAnsi="Times New Roman" w:eastAsia="仿宋_GB2312" w:cs="Times New Roman"/>
                <w:kern w:val="0"/>
                <w:sz w:val="24"/>
                <w:szCs w:val="24"/>
              </w:rPr>
              <w:t>发起人或</w:t>
            </w:r>
            <w:r>
              <w:rPr>
                <w:rFonts w:hint="eastAsia" w:ascii="Times New Roman" w:hAnsi="Times New Roman" w:eastAsia="仿宋_GB2312" w:cs="Times New Roman"/>
                <w:kern w:val="0"/>
                <w:sz w:val="24"/>
                <w:szCs w:val="24"/>
              </w:rPr>
              <w:t>发起人</w:t>
            </w:r>
            <w:r>
              <w:rPr>
                <w:rFonts w:ascii="Times New Roman" w:hAnsi="Times New Roman" w:eastAsia="仿宋_GB2312" w:cs="Times New Roman"/>
                <w:kern w:val="0"/>
                <w:sz w:val="24"/>
                <w:szCs w:val="24"/>
              </w:rPr>
              <w:t>授权代表</w:t>
            </w:r>
            <w:r>
              <w:rPr>
                <w:rFonts w:hint="default" w:ascii="Times New Roman" w:hAnsi="Times New Roman" w:eastAsia="仿宋_GB2312" w:cs="Times New Roman"/>
                <w:kern w:val="0"/>
                <w:sz w:val="24"/>
                <w:szCs w:val="24"/>
              </w:rPr>
              <w:t>；4.</w:t>
            </w:r>
            <w:r>
              <w:rPr>
                <w:rFonts w:hint="eastAsia" w:ascii="Times New Roman" w:hAnsi="Times New Roman" w:eastAsia="仿宋_GB2312" w:cs="Times New Roman"/>
                <w:sz w:val="24"/>
                <w:szCs w:val="24"/>
              </w:rPr>
              <w:t>贵州铜仁</w:t>
            </w:r>
            <w:r>
              <w:rPr>
                <w:rFonts w:ascii="Times New Roman" w:hAnsi="Times New Roman" w:eastAsia="仿宋_GB2312" w:cs="Times New Roman"/>
                <w:sz w:val="24"/>
                <w:szCs w:val="24"/>
              </w:rPr>
              <w:t>农商银行</w:t>
            </w:r>
            <w:r>
              <w:rPr>
                <w:rFonts w:ascii="Times New Roman" w:hAnsi="Times New Roman" w:eastAsia="仿宋_GB2312" w:cs="Times New Roman"/>
                <w:kern w:val="0"/>
                <w:sz w:val="24"/>
                <w:szCs w:val="24"/>
              </w:rPr>
              <w:t>第一届董事会董事候选</w:t>
            </w:r>
            <w:r>
              <w:rPr>
                <w:rFonts w:ascii="Times New Roman" w:hAnsi="Times New Roman" w:eastAsia="仿宋_GB2312" w:cs="Times New Roman"/>
                <w:spacing w:val="11"/>
                <w:kern w:val="0"/>
                <w:sz w:val="24"/>
                <w:szCs w:val="24"/>
              </w:rPr>
              <w:t>人、拟聘任的高级管理人员</w:t>
            </w:r>
            <w:r>
              <w:rPr>
                <w:rFonts w:ascii="Times New Roman" w:hAnsi="Times New Roman" w:eastAsia="仿宋_GB2312" w:cs="Times New Roman"/>
                <w:kern w:val="0"/>
                <w:sz w:val="24"/>
                <w:szCs w:val="24"/>
              </w:rPr>
              <w:t>；</w:t>
            </w:r>
            <w:r>
              <w:rPr>
                <w:rFonts w:hint="eastAsia" w:ascii="Times New Roman" w:hAnsi="Times New Roman" w:eastAsia="仿宋_GB2312" w:cs="Times New Roman"/>
                <w:kern w:val="0"/>
                <w:sz w:val="24"/>
                <w:szCs w:val="24"/>
              </w:rPr>
              <w:t>5.铜仁农信深改组各专班</w:t>
            </w:r>
            <w:r>
              <w:rPr>
                <w:rFonts w:ascii="Times New Roman" w:hAnsi="Times New Roman" w:eastAsia="仿宋_GB2312" w:cs="Times New Roman"/>
                <w:kern w:val="0"/>
                <w:sz w:val="24"/>
                <w:szCs w:val="24"/>
              </w:rPr>
              <w:t>负责同志；</w:t>
            </w:r>
            <w:r>
              <w:rPr>
                <w:rFonts w:hint="default" w:ascii="Times New Roman" w:hAnsi="Times New Roman" w:eastAsia="仿宋_GB2312" w:cs="Times New Roman"/>
                <w:kern w:val="0"/>
                <w:sz w:val="24"/>
                <w:szCs w:val="24"/>
              </w:rPr>
              <w:t>6.见证</w:t>
            </w:r>
            <w:r>
              <w:rPr>
                <w:rFonts w:ascii="Times New Roman" w:hAnsi="Times New Roman" w:eastAsia="仿宋_GB2312" w:cs="Times New Roman"/>
                <w:kern w:val="0"/>
                <w:sz w:val="24"/>
                <w:szCs w:val="24"/>
              </w:rPr>
              <w:t>律师</w:t>
            </w:r>
            <w:r>
              <w:rPr>
                <w:rFonts w:hint="default" w:ascii="Times New Roman" w:hAnsi="Times New Roman" w:eastAsia="仿宋_GB2312" w:cs="Times New Roman"/>
                <w:kern w:val="0"/>
                <w:sz w:val="24"/>
                <w:szCs w:val="24"/>
              </w:rPr>
              <w:t>。</w:t>
            </w:r>
          </w:p>
          <w:p w14:paraId="6ACD38BE">
            <w:pPr>
              <w:pStyle w:val="2"/>
              <w:spacing w:before="156"/>
              <w:rPr>
                <w:rFonts w:ascii="Times New Roman" w:hAnsi="Times New Roman" w:cs="Times New Roman"/>
              </w:rPr>
            </w:pPr>
          </w:p>
          <w:p w14:paraId="5E06C6E2">
            <w:pPr>
              <w:pStyle w:val="3"/>
            </w:pPr>
          </w:p>
          <w:p w14:paraId="4508C1AA">
            <w:pPr>
              <w:pStyle w:val="3"/>
            </w:pPr>
          </w:p>
          <w:p w14:paraId="6528A10D">
            <w:pPr>
              <w:pStyle w:val="2"/>
            </w:pPr>
          </w:p>
          <w:p w14:paraId="0C832B81">
            <w:pPr>
              <w:pStyle w:val="2"/>
              <w:rPr>
                <w:rFonts w:ascii="Times New Roman" w:hAnsi="Times New Roman" w:cs="Times New Roman"/>
              </w:rPr>
            </w:pPr>
          </w:p>
        </w:tc>
      </w:tr>
      <w:tr w14:paraId="46EB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8835" w:type="dxa"/>
            <w:gridSpan w:val="4"/>
            <w:vAlign w:val="center"/>
          </w:tcPr>
          <w:p w14:paraId="51B5CFA4">
            <w:pPr>
              <w:pStyle w:val="8"/>
              <w:spacing w:after="0" w:line="240" w:lineRule="auto"/>
              <w:jc w:val="center"/>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第一届董事会第一次会议</w:t>
            </w:r>
          </w:p>
        </w:tc>
      </w:tr>
      <w:tr w14:paraId="02F1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014" w:type="dxa"/>
            <w:vAlign w:val="center"/>
          </w:tcPr>
          <w:p w14:paraId="5A41E5D9">
            <w:pPr>
              <w:widowControl/>
              <w:jc w:val="center"/>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地点</w:t>
            </w:r>
          </w:p>
        </w:tc>
        <w:tc>
          <w:tcPr>
            <w:tcW w:w="913" w:type="dxa"/>
            <w:vAlign w:val="center"/>
          </w:tcPr>
          <w:p w14:paraId="2D1BAE65">
            <w:pPr>
              <w:widowControl/>
              <w:jc w:val="center"/>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时间</w:t>
            </w:r>
          </w:p>
        </w:tc>
        <w:tc>
          <w:tcPr>
            <w:tcW w:w="5922" w:type="dxa"/>
            <w:vAlign w:val="center"/>
          </w:tcPr>
          <w:p w14:paraId="19FE1623">
            <w:pPr>
              <w:widowControl/>
              <w:jc w:val="center"/>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内容</w:t>
            </w:r>
          </w:p>
        </w:tc>
        <w:tc>
          <w:tcPr>
            <w:tcW w:w="986" w:type="dxa"/>
            <w:vAlign w:val="center"/>
          </w:tcPr>
          <w:p w14:paraId="43A3EE18">
            <w:pPr>
              <w:pStyle w:val="8"/>
              <w:spacing w:after="0"/>
              <w:jc w:val="center"/>
              <w:rPr>
                <w:rFonts w:ascii="Times New Roman" w:hAnsi="Times New Roman" w:cs="Times New Roman"/>
              </w:rPr>
            </w:pPr>
            <w:r>
              <w:rPr>
                <w:rFonts w:hint="default" w:ascii="Times New Roman" w:hAnsi="Times New Roman" w:eastAsia="黑体" w:cs="Times New Roman"/>
                <w:kern w:val="0"/>
                <w:sz w:val="24"/>
                <w:szCs w:val="24"/>
              </w:rPr>
              <w:t>主持人</w:t>
            </w:r>
          </w:p>
        </w:tc>
      </w:tr>
      <w:tr w14:paraId="1B12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014" w:type="dxa"/>
            <w:vMerge w:val="restart"/>
            <w:vAlign w:val="center"/>
          </w:tcPr>
          <w:p w14:paraId="13BBBB69">
            <w:pPr>
              <w:pStyle w:val="8"/>
              <w:spacing w:after="0" w:line="240" w:lineRule="auto"/>
              <w:rPr>
                <w:rFonts w:hint="default" w:ascii="Times New Roman" w:hAnsi="Times New Roman" w:eastAsia="仿宋_GB2312" w:cs="Times New Roman"/>
                <w:kern w:val="0"/>
                <w:sz w:val="24"/>
                <w:szCs w:val="24"/>
              </w:rPr>
            </w:pPr>
          </w:p>
          <w:p w14:paraId="24116EE2">
            <w:pPr>
              <w:pStyle w:val="8"/>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铜仁农商银行总行308</w:t>
            </w:r>
          </w:p>
          <w:p w14:paraId="4BD7A65F">
            <w:pPr>
              <w:pStyle w:val="8"/>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会议室</w:t>
            </w:r>
          </w:p>
        </w:tc>
        <w:tc>
          <w:tcPr>
            <w:tcW w:w="913" w:type="dxa"/>
            <w:vMerge w:val="restart"/>
            <w:vAlign w:val="center"/>
          </w:tcPr>
          <w:p w14:paraId="2B167549">
            <w:pPr>
              <w:widowControl/>
              <w:rPr>
                <w:rFonts w:hint="default" w:ascii="Times New Roman" w:hAnsi="Times New Roman" w:eastAsia="仿宋_GB2312" w:cs="Times New Roman"/>
                <w:kern w:val="0"/>
                <w:sz w:val="24"/>
                <w:szCs w:val="24"/>
              </w:rPr>
            </w:pPr>
          </w:p>
          <w:p w14:paraId="179E4524">
            <w:pPr>
              <w:widowControl/>
              <w:spacing w:line="300" w:lineRule="exact"/>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下午</w:t>
            </w:r>
          </w:p>
          <w:p w14:paraId="2DCF44D4">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15:40</w:t>
            </w:r>
            <w:r>
              <w:rPr>
                <w:rFonts w:hint="default" w:ascii="Times New Roman" w:hAnsi="Times New Roman" w:cs="Times New Roman"/>
              </w:rPr>
              <w:t>至</w:t>
            </w:r>
            <w:r>
              <w:rPr>
                <w:rFonts w:hint="default" w:ascii="Times New Roman" w:hAnsi="Times New Roman" w:eastAsia="仿宋_GB2312" w:cs="Times New Roman"/>
                <w:kern w:val="0"/>
                <w:sz w:val="24"/>
                <w:szCs w:val="24"/>
              </w:rPr>
              <w:t>16:30</w:t>
            </w:r>
          </w:p>
          <w:p w14:paraId="03904F30">
            <w:pPr>
              <w:pStyle w:val="8"/>
              <w:spacing w:after="0" w:line="240" w:lineRule="auto"/>
              <w:jc w:val="center"/>
              <w:rPr>
                <w:rFonts w:hint="default" w:ascii="Times New Roman" w:hAnsi="Times New Roman" w:eastAsia="仿宋_GB2312" w:cs="Times New Roman"/>
                <w:kern w:val="0"/>
                <w:sz w:val="24"/>
                <w:szCs w:val="24"/>
              </w:rPr>
            </w:pPr>
          </w:p>
        </w:tc>
        <w:tc>
          <w:tcPr>
            <w:tcW w:w="5922" w:type="dxa"/>
            <w:vAlign w:val="center"/>
          </w:tcPr>
          <w:p w14:paraId="523A9391">
            <w:pPr>
              <w:pStyle w:val="8"/>
              <w:spacing w:after="0" w:line="240" w:lineRule="auto"/>
              <w:rPr>
                <w:rFonts w:hint="default" w:ascii="Times New Roman" w:hAnsi="Times New Roman" w:eastAsia="仿宋_GB2312" w:cs="Times New Roman"/>
                <w:kern w:val="0"/>
                <w:sz w:val="24"/>
                <w:szCs w:val="24"/>
              </w:rPr>
            </w:pPr>
            <w:r>
              <w:rPr>
                <w:rFonts w:ascii="Times New Roman" w:hAnsi="Times New Roman" w:eastAsia="仿宋_GB2312" w:cs="Times New Roman"/>
                <w:kern w:val="0"/>
                <w:sz w:val="24"/>
                <w:szCs w:val="24"/>
              </w:rPr>
              <w:t>1.选举</w:t>
            </w:r>
            <w:r>
              <w:rPr>
                <w:rFonts w:hint="default" w:ascii="Times New Roman" w:hAnsi="Times New Roman" w:eastAsia="仿宋_GB2312" w:cs="Times New Roman"/>
                <w:kern w:val="0"/>
                <w:sz w:val="24"/>
                <w:szCs w:val="24"/>
              </w:rPr>
              <w:t>贵州铜仁农村商业银行股份有限公司</w:t>
            </w:r>
            <w:r>
              <w:rPr>
                <w:rFonts w:ascii="Times New Roman" w:hAnsi="Times New Roman" w:eastAsia="仿宋_GB2312" w:cs="Times New Roman"/>
                <w:kern w:val="0"/>
                <w:sz w:val="24"/>
                <w:szCs w:val="24"/>
              </w:rPr>
              <w:t>第一届董事会董事长、副董事长</w:t>
            </w:r>
          </w:p>
        </w:tc>
        <w:tc>
          <w:tcPr>
            <w:tcW w:w="986" w:type="dxa"/>
            <w:vMerge w:val="restart"/>
            <w:vAlign w:val="center"/>
          </w:tcPr>
          <w:p w14:paraId="2C3C052F">
            <w:pPr>
              <w:pStyle w:val="8"/>
              <w:spacing w:after="0" w:line="240" w:lineRule="auto"/>
              <w:jc w:val="center"/>
              <w:rPr>
                <w:rFonts w:hint="default" w:ascii="Times New Roman" w:hAnsi="Times New Roman" w:eastAsia="仿宋_GB2312" w:cs="Times New Roman"/>
                <w:kern w:val="0"/>
                <w:sz w:val="24"/>
                <w:szCs w:val="24"/>
              </w:rPr>
            </w:pPr>
          </w:p>
          <w:p w14:paraId="159F97F2">
            <w:pPr>
              <w:pStyle w:val="8"/>
              <w:spacing w:after="0" w:line="240" w:lineRule="auto"/>
              <w:jc w:val="center"/>
              <w:rPr>
                <w:rFonts w:hint="default" w:ascii="Times New Roman" w:hAnsi="Times New Roman" w:eastAsia="仿宋_GB2312" w:cs="Times New Roman"/>
                <w:kern w:val="0"/>
                <w:sz w:val="24"/>
                <w:szCs w:val="24"/>
              </w:rPr>
            </w:pPr>
          </w:p>
          <w:p w14:paraId="2694D769">
            <w:pPr>
              <w:pStyle w:val="8"/>
              <w:spacing w:after="0" w:line="240" w:lineRule="auto"/>
              <w:jc w:val="center"/>
              <w:rPr>
                <w:rFonts w:hint="default" w:ascii="Times New Roman" w:hAnsi="Times New Roman" w:eastAsia="仿宋_GB2312" w:cs="Times New Roman"/>
                <w:kern w:val="0"/>
                <w:sz w:val="24"/>
                <w:szCs w:val="24"/>
              </w:rPr>
            </w:pPr>
          </w:p>
          <w:p w14:paraId="3718AF56">
            <w:pPr>
              <w:pStyle w:val="8"/>
              <w:spacing w:after="0" w:line="240" w:lineRule="auto"/>
              <w:jc w:val="center"/>
              <w:rPr>
                <w:rFonts w:hint="default" w:ascii="Times New Roman" w:hAnsi="Times New Roman" w:eastAsia="仿宋_GB2312" w:cs="Times New Roman"/>
                <w:kern w:val="0"/>
                <w:sz w:val="24"/>
                <w:szCs w:val="24"/>
              </w:rPr>
            </w:pPr>
          </w:p>
          <w:p w14:paraId="490B4810">
            <w:pPr>
              <w:pStyle w:val="8"/>
              <w:spacing w:after="0" w:line="240" w:lineRule="auto"/>
              <w:jc w:val="center"/>
              <w:rPr>
                <w:rFonts w:hint="default" w:ascii="Times New Roman" w:hAnsi="Times New Roman" w:eastAsia="仿宋_GB2312" w:cs="Times New Roman"/>
                <w:kern w:val="0"/>
                <w:sz w:val="24"/>
                <w:szCs w:val="24"/>
              </w:rPr>
            </w:pPr>
          </w:p>
          <w:p w14:paraId="50D87523">
            <w:pPr>
              <w:pStyle w:val="8"/>
              <w:spacing w:after="0" w:line="240" w:lineRule="auto"/>
              <w:jc w:val="center"/>
              <w:rPr>
                <w:rFonts w:hint="default" w:ascii="Times New Roman" w:hAnsi="Times New Roman" w:eastAsia="黑体" w:cs="Times New Roman"/>
                <w:kern w:val="0"/>
                <w:sz w:val="32"/>
                <w:szCs w:val="32"/>
              </w:rPr>
            </w:pPr>
            <w:r>
              <w:rPr>
                <w:rFonts w:ascii="Times New Roman" w:hAnsi="Times New Roman" w:eastAsia="仿宋_GB2312" w:cs="Times New Roman"/>
                <w:kern w:val="0"/>
                <w:sz w:val="24"/>
                <w:szCs w:val="24"/>
              </w:rPr>
              <w:t>筹建工作小组组长</w:t>
            </w:r>
          </w:p>
        </w:tc>
      </w:tr>
      <w:tr w14:paraId="5D86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14" w:type="dxa"/>
            <w:vMerge w:val="continue"/>
            <w:vAlign w:val="center"/>
          </w:tcPr>
          <w:p w14:paraId="365FAE51">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0FAF1E5D">
            <w:pPr>
              <w:pStyle w:val="8"/>
              <w:spacing w:after="0" w:line="240" w:lineRule="auto"/>
              <w:jc w:val="center"/>
              <w:rPr>
                <w:rFonts w:hint="default" w:ascii="Times New Roman" w:hAnsi="Times New Roman" w:eastAsia="仿宋_GB2312" w:cs="Times New Roman"/>
                <w:kern w:val="0"/>
                <w:sz w:val="24"/>
                <w:szCs w:val="24"/>
              </w:rPr>
            </w:pPr>
          </w:p>
        </w:tc>
        <w:tc>
          <w:tcPr>
            <w:tcW w:w="5922" w:type="dxa"/>
            <w:vAlign w:val="center"/>
          </w:tcPr>
          <w:p w14:paraId="4C2C8D75">
            <w:pPr>
              <w:pStyle w:val="2"/>
              <w:spacing w:before="0" w:beforeLines="0" w:line="240" w:lineRule="auto"/>
              <w:rPr>
                <w:rFonts w:hint="default" w:ascii="Times New Roman" w:hAnsi="Times New Roman" w:eastAsia="仿宋_GB2312" w:cs="Times New Roman"/>
              </w:rPr>
            </w:pPr>
            <w:r>
              <w:rPr>
                <w:rFonts w:hint="default" w:ascii="Times New Roman" w:hAnsi="Times New Roman" w:eastAsia="仿宋_GB2312" w:cs="Times New Roman"/>
              </w:rPr>
              <w:t>2.</w:t>
            </w:r>
            <w:r>
              <w:rPr>
                <w:rFonts w:ascii="Times New Roman" w:hAnsi="Times New Roman" w:eastAsia="仿宋_GB2312" w:cs="Times New Roman"/>
              </w:rPr>
              <w:t>聘任</w:t>
            </w:r>
            <w:r>
              <w:rPr>
                <w:rFonts w:hint="default" w:ascii="Times New Roman" w:hAnsi="Times New Roman" w:eastAsia="仿宋_GB2312" w:cs="Times New Roman"/>
              </w:rPr>
              <w:t>贵州铜仁农村商业银行股份有限公司</w:t>
            </w:r>
            <w:r>
              <w:rPr>
                <w:rFonts w:ascii="Times New Roman" w:hAnsi="Times New Roman" w:eastAsia="仿宋_GB2312" w:cs="Times New Roman"/>
              </w:rPr>
              <w:t>行长</w:t>
            </w:r>
            <w:r>
              <w:rPr>
                <w:rFonts w:hint="default" w:ascii="Times New Roman" w:hAnsi="Times New Roman" w:eastAsia="仿宋_GB2312" w:cs="Times New Roman"/>
              </w:rPr>
              <w:t>、</w:t>
            </w:r>
            <w:r>
              <w:rPr>
                <w:rFonts w:ascii="Times New Roman" w:hAnsi="Times New Roman" w:eastAsia="仿宋_GB2312" w:cs="Times New Roman"/>
              </w:rPr>
              <w:t>副行长</w:t>
            </w:r>
          </w:p>
        </w:tc>
        <w:tc>
          <w:tcPr>
            <w:tcW w:w="986" w:type="dxa"/>
            <w:vMerge w:val="continue"/>
            <w:vAlign w:val="center"/>
          </w:tcPr>
          <w:p w14:paraId="643B99C4">
            <w:pPr>
              <w:pStyle w:val="8"/>
              <w:spacing w:after="0" w:line="240" w:lineRule="auto"/>
              <w:jc w:val="center"/>
              <w:rPr>
                <w:rFonts w:hint="default" w:ascii="Times New Roman" w:hAnsi="Times New Roman" w:eastAsia="黑体" w:cs="Times New Roman"/>
                <w:kern w:val="0"/>
                <w:sz w:val="32"/>
                <w:szCs w:val="32"/>
              </w:rPr>
            </w:pPr>
          </w:p>
        </w:tc>
      </w:tr>
      <w:tr w14:paraId="1FE0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14" w:type="dxa"/>
            <w:vMerge w:val="continue"/>
            <w:vAlign w:val="center"/>
          </w:tcPr>
          <w:p w14:paraId="1D32CD44">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40F97010">
            <w:pPr>
              <w:pStyle w:val="8"/>
              <w:spacing w:after="0" w:line="240" w:lineRule="auto"/>
              <w:jc w:val="center"/>
              <w:rPr>
                <w:rFonts w:hint="default" w:ascii="Times New Roman" w:hAnsi="Times New Roman" w:eastAsia="仿宋_GB2312" w:cs="Times New Roman"/>
                <w:kern w:val="0"/>
                <w:sz w:val="24"/>
                <w:szCs w:val="24"/>
              </w:rPr>
            </w:pPr>
          </w:p>
        </w:tc>
        <w:tc>
          <w:tcPr>
            <w:tcW w:w="5922" w:type="dxa"/>
            <w:vAlign w:val="center"/>
          </w:tcPr>
          <w:p w14:paraId="3C4CDECB">
            <w:pPr>
              <w:pStyle w:val="2"/>
              <w:spacing w:before="0" w:beforeLines="0" w:line="240" w:lineRule="auto"/>
              <w:rPr>
                <w:rFonts w:hint="default" w:ascii="Times New Roman" w:hAnsi="Times New Roman" w:eastAsia="仿宋_GB2312" w:cs="Times New Roman"/>
              </w:rPr>
            </w:pPr>
            <w:r>
              <w:rPr>
                <w:rFonts w:hint="default" w:ascii="Times New Roman" w:hAnsi="Times New Roman" w:eastAsia="仿宋_GB2312" w:cs="Times New Roman"/>
              </w:rPr>
              <w:t>3</w:t>
            </w:r>
            <w:r>
              <w:rPr>
                <w:rFonts w:ascii="Times New Roman" w:hAnsi="Times New Roman" w:eastAsia="仿宋_GB2312" w:cs="Times New Roman"/>
              </w:rPr>
              <w:t>.</w:t>
            </w:r>
            <w:r>
              <w:rPr>
                <w:rFonts w:hint="default" w:ascii="Times New Roman" w:hAnsi="Times New Roman" w:eastAsia="仿宋_GB2312" w:cs="Times New Roman"/>
              </w:rPr>
              <w:t>聘任贵州铜仁农村商业银行股份有限公司计划财务部（调查统计部、金融市场部）、内控合规部（法律事务部、消费者权益保护部）及稽核审计部负责人</w:t>
            </w:r>
          </w:p>
        </w:tc>
        <w:tc>
          <w:tcPr>
            <w:tcW w:w="986" w:type="dxa"/>
            <w:vMerge w:val="continue"/>
            <w:vAlign w:val="center"/>
          </w:tcPr>
          <w:p w14:paraId="6C0BE870">
            <w:pPr>
              <w:pStyle w:val="8"/>
              <w:spacing w:after="0" w:line="240" w:lineRule="auto"/>
              <w:jc w:val="center"/>
              <w:rPr>
                <w:rFonts w:hint="default" w:ascii="Times New Roman" w:hAnsi="Times New Roman" w:eastAsia="黑体" w:cs="Times New Roman"/>
                <w:kern w:val="0"/>
                <w:sz w:val="32"/>
                <w:szCs w:val="32"/>
              </w:rPr>
            </w:pPr>
          </w:p>
        </w:tc>
      </w:tr>
      <w:tr w14:paraId="23F0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14" w:type="dxa"/>
            <w:vMerge w:val="continue"/>
            <w:vAlign w:val="center"/>
          </w:tcPr>
          <w:p w14:paraId="137AE43E">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6C92DD03">
            <w:pPr>
              <w:pStyle w:val="8"/>
              <w:spacing w:after="0" w:line="240" w:lineRule="auto"/>
              <w:jc w:val="center"/>
              <w:rPr>
                <w:rFonts w:hint="default" w:ascii="Times New Roman" w:hAnsi="Times New Roman" w:eastAsia="仿宋_GB2312" w:cs="Times New Roman"/>
                <w:kern w:val="0"/>
                <w:sz w:val="24"/>
                <w:szCs w:val="24"/>
              </w:rPr>
            </w:pPr>
          </w:p>
        </w:tc>
        <w:tc>
          <w:tcPr>
            <w:tcW w:w="5922" w:type="dxa"/>
            <w:vAlign w:val="center"/>
          </w:tcPr>
          <w:p w14:paraId="5935A8A9">
            <w:pPr>
              <w:pStyle w:val="2"/>
              <w:spacing w:before="0" w:beforeLines="0" w:line="240" w:lineRule="auto"/>
              <w:rPr>
                <w:rFonts w:hint="default" w:ascii="Times New Roman" w:hAnsi="Times New Roman" w:eastAsia="仿宋_GB2312" w:cs="Times New Roman"/>
              </w:rPr>
            </w:pPr>
            <w:r>
              <w:rPr>
                <w:rFonts w:hint="default" w:ascii="Times New Roman" w:hAnsi="Times New Roman" w:eastAsia="仿宋_GB2312" w:cs="Times New Roman"/>
              </w:rPr>
              <w:t>4.审议《贵州铜仁农村商业银行股份有限公司高级管理层议事规则》的议案</w:t>
            </w:r>
          </w:p>
        </w:tc>
        <w:tc>
          <w:tcPr>
            <w:tcW w:w="986" w:type="dxa"/>
            <w:vMerge w:val="continue"/>
            <w:vAlign w:val="center"/>
          </w:tcPr>
          <w:p w14:paraId="7A943CDF">
            <w:pPr>
              <w:pStyle w:val="8"/>
              <w:spacing w:after="0" w:line="240" w:lineRule="auto"/>
              <w:jc w:val="center"/>
              <w:rPr>
                <w:rFonts w:hint="default" w:ascii="Times New Roman" w:hAnsi="Times New Roman" w:eastAsia="黑体" w:cs="Times New Roman"/>
                <w:kern w:val="0"/>
                <w:sz w:val="32"/>
                <w:szCs w:val="32"/>
              </w:rPr>
            </w:pPr>
          </w:p>
        </w:tc>
      </w:tr>
      <w:tr w14:paraId="11FD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14" w:type="dxa"/>
            <w:vMerge w:val="continue"/>
            <w:vAlign w:val="center"/>
          </w:tcPr>
          <w:p w14:paraId="5351D5D4">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05851A75">
            <w:pPr>
              <w:pStyle w:val="8"/>
              <w:spacing w:after="0" w:line="240" w:lineRule="auto"/>
              <w:jc w:val="center"/>
              <w:rPr>
                <w:rFonts w:hint="default" w:ascii="Times New Roman" w:hAnsi="Times New Roman" w:eastAsia="仿宋_GB2312" w:cs="Times New Roman"/>
                <w:kern w:val="0"/>
                <w:sz w:val="24"/>
                <w:szCs w:val="24"/>
              </w:rPr>
            </w:pPr>
          </w:p>
        </w:tc>
        <w:tc>
          <w:tcPr>
            <w:tcW w:w="5922" w:type="dxa"/>
            <w:vAlign w:val="center"/>
          </w:tcPr>
          <w:p w14:paraId="5E54B851">
            <w:pPr>
              <w:pStyle w:val="2"/>
              <w:spacing w:before="0" w:beforeLines="0" w:line="240" w:lineRule="auto"/>
              <w:rPr>
                <w:rFonts w:hint="default" w:ascii="Times New Roman" w:hAnsi="Times New Roman" w:eastAsia="仿宋_GB2312" w:cs="Times New Roman"/>
              </w:rPr>
            </w:pPr>
            <w:r>
              <w:rPr>
                <w:rFonts w:hint="default" w:ascii="Times New Roman" w:hAnsi="Times New Roman" w:eastAsia="仿宋_GB2312" w:cs="Times New Roman"/>
              </w:rPr>
              <w:t>5</w:t>
            </w:r>
            <w:r>
              <w:rPr>
                <w:rFonts w:ascii="Times New Roman" w:hAnsi="Times New Roman" w:eastAsia="仿宋_GB2312" w:cs="Times New Roman"/>
              </w:rPr>
              <w:t>.</w:t>
            </w:r>
            <w:r>
              <w:rPr>
                <w:rFonts w:hint="default" w:ascii="Times New Roman" w:hAnsi="Times New Roman" w:eastAsia="仿宋_GB2312" w:cs="Times New Roman"/>
              </w:rPr>
              <w:t>审议设立贵州铜仁农村商业银行股份有限公司第一届董事会专门委员会及其组成人员名单、议事规则的议案</w:t>
            </w:r>
          </w:p>
        </w:tc>
        <w:tc>
          <w:tcPr>
            <w:tcW w:w="986" w:type="dxa"/>
            <w:vMerge w:val="continue"/>
            <w:vAlign w:val="center"/>
          </w:tcPr>
          <w:p w14:paraId="732FF601">
            <w:pPr>
              <w:pStyle w:val="8"/>
              <w:spacing w:after="0" w:line="240" w:lineRule="auto"/>
              <w:jc w:val="center"/>
              <w:rPr>
                <w:rFonts w:hint="default" w:ascii="Times New Roman" w:hAnsi="Times New Roman" w:eastAsia="黑体" w:cs="Times New Roman"/>
                <w:kern w:val="0"/>
                <w:sz w:val="32"/>
                <w:szCs w:val="32"/>
              </w:rPr>
            </w:pPr>
          </w:p>
        </w:tc>
      </w:tr>
      <w:tr w14:paraId="6626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4" w:hRule="atLeast"/>
        </w:trPr>
        <w:tc>
          <w:tcPr>
            <w:tcW w:w="1014" w:type="dxa"/>
            <w:vMerge w:val="continue"/>
            <w:vAlign w:val="center"/>
          </w:tcPr>
          <w:p w14:paraId="46C4F58F">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0D0D4E69">
            <w:pPr>
              <w:pStyle w:val="8"/>
              <w:spacing w:after="0" w:line="240" w:lineRule="auto"/>
              <w:jc w:val="center"/>
              <w:rPr>
                <w:rFonts w:hint="default" w:ascii="Times New Roman" w:hAnsi="Times New Roman" w:eastAsia="仿宋_GB2312" w:cs="Times New Roman"/>
                <w:kern w:val="0"/>
                <w:sz w:val="24"/>
                <w:szCs w:val="24"/>
              </w:rPr>
            </w:pPr>
          </w:p>
        </w:tc>
        <w:tc>
          <w:tcPr>
            <w:tcW w:w="5922" w:type="dxa"/>
            <w:vAlign w:val="center"/>
          </w:tcPr>
          <w:p w14:paraId="5285D55B">
            <w:pPr>
              <w:pStyle w:val="8"/>
              <w:spacing w:after="0" w:line="240" w:lineRule="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6.审议《贵州铜仁农村商业银行股份有限公司部门设置、职责及负责人方案》的议案</w:t>
            </w:r>
          </w:p>
        </w:tc>
        <w:tc>
          <w:tcPr>
            <w:tcW w:w="986" w:type="dxa"/>
            <w:vMerge w:val="continue"/>
            <w:vAlign w:val="center"/>
          </w:tcPr>
          <w:p w14:paraId="7356DB46">
            <w:pPr>
              <w:pStyle w:val="8"/>
              <w:spacing w:after="0" w:line="240" w:lineRule="auto"/>
              <w:jc w:val="center"/>
              <w:rPr>
                <w:rFonts w:hint="default" w:ascii="Times New Roman" w:hAnsi="Times New Roman" w:eastAsia="黑体" w:cs="Times New Roman"/>
                <w:kern w:val="0"/>
                <w:sz w:val="32"/>
                <w:szCs w:val="32"/>
              </w:rPr>
            </w:pPr>
          </w:p>
        </w:tc>
      </w:tr>
      <w:tr w14:paraId="236E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14" w:type="dxa"/>
            <w:vMerge w:val="continue"/>
            <w:vAlign w:val="center"/>
          </w:tcPr>
          <w:p w14:paraId="7FD51A5C">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2D6129DE">
            <w:pPr>
              <w:pStyle w:val="8"/>
              <w:spacing w:after="0" w:line="240" w:lineRule="auto"/>
              <w:jc w:val="center"/>
              <w:rPr>
                <w:rFonts w:hint="default" w:ascii="Times New Roman" w:hAnsi="Times New Roman" w:eastAsia="仿宋_GB2312" w:cs="Times New Roman"/>
                <w:kern w:val="0"/>
                <w:sz w:val="24"/>
                <w:szCs w:val="24"/>
              </w:rPr>
            </w:pPr>
          </w:p>
        </w:tc>
        <w:tc>
          <w:tcPr>
            <w:tcW w:w="5922" w:type="dxa"/>
            <w:vAlign w:val="center"/>
          </w:tcPr>
          <w:p w14:paraId="038FF99A">
            <w:pPr>
              <w:pStyle w:val="8"/>
              <w:spacing w:after="0" w:line="240" w:lineRule="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7</w:t>
            </w:r>
            <w:r>
              <w:rPr>
                <w:rFonts w:ascii="Times New Roman" w:hAnsi="Times New Roman" w:eastAsia="仿宋_GB2312" w:cs="Times New Roman"/>
                <w:kern w:val="0"/>
                <w:sz w:val="24"/>
                <w:szCs w:val="24"/>
              </w:rPr>
              <w:t>.</w:t>
            </w:r>
            <w:r>
              <w:rPr>
                <w:rFonts w:hint="default" w:ascii="Times New Roman" w:hAnsi="Times New Roman" w:eastAsia="仿宋_GB2312" w:cs="Times New Roman"/>
                <w:kern w:val="0"/>
                <w:sz w:val="24"/>
                <w:szCs w:val="24"/>
              </w:rPr>
              <w:t>审议《关于确认发起人货币出资相关事宜》的议案</w:t>
            </w:r>
          </w:p>
        </w:tc>
        <w:tc>
          <w:tcPr>
            <w:tcW w:w="986" w:type="dxa"/>
            <w:vMerge w:val="continue"/>
            <w:vAlign w:val="center"/>
          </w:tcPr>
          <w:p w14:paraId="45673527">
            <w:pPr>
              <w:pStyle w:val="8"/>
              <w:spacing w:after="0" w:line="240" w:lineRule="auto"/>
              <w:jc w:val="center"/>
              <w:rPr>
                <w:rFonts w:hint="default" w:ascii="Times New Roman" w:hAnsi="Times New Roman" w:eastAsia="黑体" w:cs="Times New Roman"/>
                <w:kern w:val="0"/>
                <w:sz w:val="32"/>
                <w:szCs w:val="32"/>
              </w:rPr>
            </w:pPr>
          </w:p>
        </w:tc>
      </w:tr>
      <w:tr w14:paraId="1388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014" w:type="dxa"/>
            <w:vMerge w:val="continue"/>
            <w:vAlign w:val="center"/>
          </w:tcPr>
          <w:p w14:paraId="73649A46">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757F660A">
            <w:pPr>
              <w:pStyle w:val="8"/>
              <w:spacing w:after="0" w:line="240" w:lineRule="auto"/>
              <w:jc w:val="center"/>
              <w:rPr>
                <w:rFonts w:hint="default" w:ascii="Times New Roman" w:hAnsi="Times New Roman" w:eastAsia="仿宋_GB2312" w:cs="Times New Roman"/>
                <w:kern w:val="0"/>
                <w:sz w:val="24"/>
                <w:szCs w:val="24"/>
              </w:rPr>
            </w:pPr>
          </w:p>
        </w:tc>
        <w:tc>
          <w:tcPr>
            <w:tcW w:w="5922" w:type="dxa"/>
            <w:vAlign w:val="center"/>
          </w:tcPr>
          <w:p w14:paraId="337A7C27">
            <w:pPr>
              <w:pStyle w:val="3"/>
              <w:spacing w:after="0"/>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8</w:t>
            </w:r>
            <w:r>
              <w:rPr>
                <w:rFonts w:ascii="Times New Roman" w:hAnsi="Times New Roman" w:eastAsia="仿宋_GB2312" w:cs="Times New Roman"/>
                <w:kern w:val="0"/>
                <w:sz w:val="24"/>
              </w:rPr>
              <w:t>.</w:t>
            </w:r>
            <w:r>
              <w:rPr>
                <w:rFonts w:hint="default" w:ascii="Times New Roman" w:hAnsi="Times New Roman" w:eastAsia="仿宋_GB2312" w:cs="Times New Roman"/>
                <w:kern w:val="0"/>
                <w:sz w:val="24"/>
              </w:rPr>
              <w:t>审议贵州铜仁农村商业银行股份有限公司34项主要管理制度的议案。</w:t>
            </w:r>
          </w:p>
        </w:tc>
        <w:tc>
          <w:tcPr>
            <w:tcW w:w="986" w:type="dxa"/>
            <w:vMerge w:val="continue"/>
            <w:vAlign w:val="center"/>
          </w:tcPr>
          <w:p w14:paraId="7CF9BB02">
            <w:pPr>
              <w:pStyle w:val="8"/>
              <w:spacing w:after="0" w:line="240" w:lineRule="auto"/>
              <w:jc w:val="center"/>
              <w:rPr>
                <w:rFonts w:hint="default" w:ascii="Times New Roman" w:hAnsi="Times New Roman" w:eastAsia="黑体" w:cs="Times New Roman"/>
                <w:kern w:val="0"/>
                <w:sz w:val="32"/>
                <w:szCs w:val="32"/>
              </w:rPr>
            </w:pPr>
          </w:p>
        </w:tc>
      </w:tr>
      <w:tr w14:paraId="133E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835" w:type="dxa"/>
            <w:gridSpan w:val="4"/>
            <w:vAlign w:val="center"/>
          </w:tcPr>
          <w:p w14:paraId="69AFAAF7">
            <w:pPr>
              <w:pStyle w:val="8"/>
              <w:spacing w:after="0" w:line="240" w:lineRule="auto"/>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24"/>
                <w:szCs w:val="24"/>
              </w:rPr>
              <w:t>以上议程参会人员：</w:t>
            </w:r>
            <w:r>
              <w:rPr>
                <w:rFonts w:ascii="Times New Roman" w:hAnsi="Times New Roman" w:eastAsia="仿宋_GB2312" w:cs="Times New Roman"/>
                <w:kern w:val="0"/>
                <w:sz w:val="24"/>
                <w:szCs w:val="24"/>
              </w:rPr>
              <w:t>1.</w:t>
            </w:r>
            <w:r>
              <w:rPr>
                <w:rFonts w:hint="default" w:ascii="Times New Roman" w:hAnsi="Times New Roman" w:eastAsia="仿宋_GB2312" w:cs="Times New Roman"/>
                <w:kern w:val="0"/>
                <w:sz w:val="24"/>
                <w:szCs w:val="24"/>
              </w:rPr>
              <w:t>铜仁金融监管分局领导及相关人员</w:t>
            </w:r>
            <w:r>
              <w:rPr>
                <w:rFonts w:ascii="Times New Roman" w:hAnsi="Times New Roman" w:eastAsia="仿宋_GB2312" w:cs="Times New Roman"/>
                <w:kern w:val="0"/>
                <w:sz w:val="24"/>
                <w:szCs w:val="24"/>
              </w:rPr>
              <w:t>；2</w:t>
            </w:r>
            <w:r>
              <w:rPr>
                <w:rFonts w:hint="default" w:ascii="Times New Roman" w:hAnsi="Times New Roman" w:eastAsia="仿宋_GB2312" w:cs="Times New Roman"/>
                <w:kern w:val="0"/>
                <w:sz w:val="24"/>
                <w:szCs w:val="24"/>
              </w:rPr>
              <w:t>.贵州铜仁</w:t>
            </w:r>
            <w:r>
              <w:rPr>
                <w:rFonts w:ascii="Times New Roman" w:hAnsi="Times New Roman" w:eastAsia="仿宋_GB2312" w:cs="Times New Roman"/>
                <w:kern w:val="0"/>
                <w:sz w:val="24"/>
                <w:szCs w:val="24"/>
              </w:rPr>
              <w:t>农商银行第一届董事会董事。</w:t>
            </w:r>
          </w:p>
        </w:tc>
      </w:tr>
      <w:tr w14:paraId="5614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835" w:type="dxa"/>
            <w:gridSpan w:val="4"/>
            <w:vAlign w:val="center"/>
          </w:tcPr>
          <w:p w14:paraId="6856695A">
            <w:pPr>
              <w:pStyle w:val="8"/>
              <w:spacing w:after="0" w:line="240" w:lineRule="auto"/>
              <w:jc w:val="center"/>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成立大会暨股东会第一次会议第二阶段</w:t>
            </w:r>
          </w:p>
        </w:tc>
      </w:tr>
      <w:tr w14:paraId="05F1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14" w:type="dxa"/>
            <w:vMerge w:val="restart"/>
            <w:vAlign w:val="center"/>
          </w:tcPr>
          <w:p w14:paraId="6BA5DF00">
            <w:pPr>
              <w:pStyle w:val="8"/>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铜仁农商银行总行307会议室</w:t>
            </w:r>
          </w:p>
        </w:tc>
        <w:tc>
          <w:tcPr>
            <w:tcW w:w="913" w:type="dxa"/>
            <w:vMerge w:val="restart"/>
            <w:vAlign w:val="center"/>
          </w:tcPr>
          <w:p w14:paraId="5568E275">
            <w:pPr>
              <w:widowControl/>
              <w:rPr>
                <w:rFonts w:hint="default" w:ascii="Times New Roman" w:hAnsi="Times New Roman" w:eastAsia="仿宋_GB2312" w:cs="Times New Roman"/>
                <w:kern w:val="0"/>
                <w:sz w:val="24"/>
                <w:szCs w:val="24"/>
              </w:rPr>
            </w:pPr>
          </w:p>
          <w:p w14:paraId="33C48C3B">
            <w:pPr>
              <w:widowControl/>
              <w:spacing w:line="300" w:lineRule="exact"/>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下午</w:t>
            </w:r>
          </w:p>
          <w:p w14:paraId="1644723A">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16:30</w:t>
            </w:r>
            <w:r>
              <w:rPr>
                <w:rFonts w:hint="default" w:ascii="Times New Roman" w:hAnsi="Times New Roman" w:cs="Times New Roman"/>
              </w:rPr>
              <w:t>至</w:t>
            </w:r>
            <w:r>
              <w:rPr>
                <w:rFonts w:hint="default" w:ascii="Times New Roman" w:hAnsi="Times New Roman" w:eastAsia="仿宋_GB2312" w:cs="Times New Roman"/>
                <w:kern w:val="0"/>
                <w:sz w:val="24"/>
                <w:szCs w:val="24"/>
              </w:rPr>
              <w:t>17:00</w:t>
            </w:r>
          </w:p>
          <w:p w14:paraId="5ADED6C9">
            <w:pPr>
              <w:pStyle w:val="8"/>
              <w:spacing w:after="0" w:line="240" w:lineRule="auto"/>
              <w:jc w:val="center"/>
              <w:rPr>
                <w:rFonts w:hint="default" w:ascii="Times New Roman" w:hAnsi="Times New Roman" w:eastAsia="仿宋_GB2312" w:cs="Times New Roman"/>
                <w:kern w:val="0"/>
                <w:sz w:val="24"/>
                <w:szCs w:val="24"/>
              </w:rPr>
            </w:pPr>
          </w:p>
        </w:tc>
        <w:tc>
          <w:tcPr>
            <w:tcW w:w="5922" w:type="dxa"/>
            <w:vAlign w:val="center"/>
          </w:tcPr>
          <w:p w14:paraId="31E2D44E">
            <w:pPr>
              <w:rPr>
                <w:rFonts w:hint="default" w:ascii="Times New Roman" w:hAnsi="Times New Roman" w:eastAsia="仿宋_GB2312" w:cs="Times New Roman"/>
                <w:kern w:val="0"/>
                <w:sz w:val="24"/>
                <w:szCs w:val="24"/>
              </w:rPr>
            </w:pPr>
            <w:r>
              <w:rPr>
                <w:rFonts w:ascii="Times New Roman" w:hAnsi="Times New Roman" w:eastAsia="仿宋_GB2312" w:cs="Times New Roman"/>
                <w:kern w:val="0"/>
                <w:sz w:val="24"/>
                <w:szCs w:val="24"/>
              </w:rPr>
              <w:t>1.宣布</w:t>
            </w:r>
            <w:r>
              <w:rPr>
                <w:rFonts w:hint="default" w:ascii="Times New Roman" w:hAnsi="Times New Roman" w:eastAsia="仿宋_GB2312" w:cs="Times New Roman"/>
                <w:kern w:val="0"/>
                <w:sz w:val="24"/>
              </w:rPr>
              <w:t>贵州铜仁农村商业银行股份有限公司</w:t>
            </w:r>
            <w:r>
              <w:rPr>
                <w:rFonts w:ascii="Times New Roman" w:hAnsi="Times New Roman" w:eastAsia="仿宋_GB2312" w:cs="Times New Roman"/>
                <w:kern w:val="0"/>
                <w:sz w:val="24"/>
                <w:szCs w:val="24"/>
              </w:rPr>
              <w:t>第一届董事会选举结果</w:t>
            </w:r>
            <w:r>
              <w:rPr>
                <w:rFonts w:hint="default" w:ascii="Times New Roman" w:hAnsi="Times New Roman" w:eastAsia="仿宋_GB2312" w:cs="Times New Roman"/>
                <w:kern w:val="0"/>
                <w:sz w:val="24"/>
                <w:szCs w:val="24"/>
              </w:rPr>
              <w:t>。</w:t>
            </w:r>
          </w:p>
        </w:tc>
        <w:tc>
          <w:tcPr>
            <w:tcW w:w="986" w:type="dxa"/>
            <w:vMerge w:val="restart"/>
            <w:vAlign w:val="center"/>
          </w:tcPr>
          <w:p w14:paraId="65F794C4">
            <w:pPr>
              <w:pStyle w:val="8"/>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新当选</w:t>
            </w:r>
          </w:p>
          <w:p w14:paraId="66131AA3">
            <w:pPr>
              <w:pStyle w:val="8"/>
              <w:spacing w:after="0" w:line="240" w:lineRule="auto"/>
              <w:jc w:val="center"/>
              <w:rPr>
                <w:rFonts w:hint="default" w:ascii="Times New Roman" w:hAnsi="Times New Roman" w:eastAsia="黑体" w:cs="Times New Roman"/>
                <w:kern w:val="0"/>
                <w:sz w:val="32"/>
                <w:szCs w:val="32"/>
              </w:rPr>
            </w:pPr>
            <w:r>
              <w:rPr>
                <w:rFonts w:hint="default" w:ascii="Times New Roman" w:hAnsi="Times New Roman" w:eastAsia="仿宋_GB2312" w:cs="Times New Roman"/>
                <w:kern w:val="0"/>
                <w:sz w:val="24"/>
                <w:szCs w:val="24"/>
              </w:rPr>
              <w:t>董事长</w:t>
            </w:r>
          </w:p>
        </w:tc>
      </w:tr>
      <w:tr w14:paraId="3502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014" w:type="dxa"/>
            <w:vMerge w:val="continue"/>
            <w:vAlign w:val="center"/>
          </w:tcPr>
          <w:p w14:paraId="2868BC53">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550D84E8">
            <w:pPr>
              <w:pStyle w:val="8"/>
              <w:spacing w:after="0" w:line="240" w:lineRule="auto"/>
              <w:jc w:val="center"/>
              <w:rPr>
                <w:rFonts w:hint="default" w:ascii="Times New Roman" w:hAnsi="Times New Roman" w:eastAsia="仿宋_GB2312" w:cs="Times New Roman"/>
                <w:kern w:val="0"/>
                <w:sz w:val="24"/>
                <w:szCs w:val="24"/>
              </w:rPr>
            </w:pPr>
          </w:p>
        </w:tc>
        <w:tc>
          <w:tcPr>
            <w:tcW w:w="5922" w:type="dxa"/>
            <w:vAlign w:val="center"/>
          </w:tcPr>
          <w:p w14:paraId="02B0A070">
            <w:pPr>
              <w:pStyle w:val="8"/>
              <w:spacing w:after="0" w:line="240" w:lineRule="auto"/>
              <w:rPr>
                <w:rFonts w:hint="default" w:ascii="Times New Roman" w:hAnsi="Times New Roman" w:eastAsia="仿宋_GB2312" w:cs="Times New Roman"/>
                <w:kern w:val="0"/>
                <w:sz w:val="24"/>
                <w:szCs w:val="24"/>
              </w:rPr>
            </w:pPr>
            <w:r>
              <w:rPr>
                <w:rFonts w:ascii="Times New Roman" w:hAnsi="Times New Roman" w:eastAsia="仿宋_GB2312" w:cs="Times New Roman"/>
                <w:kern w:val="0"/>
                <w:sz w:val="24"/>
                <w:szCs w:val="24"/>
              </w:rPr>
              <w:t>2.新当选的</w:t>
            </w:r>
            <w:r>
              <w:rPr>
                <w:rFonts w:hint="default" w:ascii="Times New Roman" w:hAnsi="Times New Roman" w:eastAsia="仿宋_GB2312" w:cs="Times New Roman"/>
                <w:kern w:val="0"/>
                <w:sz w:val="24"/>
              </w:rPr>
              <w:t>贵州铜仁农村商业银行股份有限公司</w:t>
            </w:r>
            <w:r>
              <w:rPr>
                <w:rFonts w:ascii="Times New Roman" w:hAnsi="Times New Roman" w:eastAsia="仿宋_GB2312" w:cs="Times New Roman"/>
                <w:kern w:val="0"/>
                <w:sz w:val="24"/>
                <w:szCs w:val="24"/>
              </w:rPr>
              <w:t>董事长代表董事会作表态发言</w:t>
            </w:r>
            <w:r>
              <w:rPr>
                <w:rFonts w:hint="default" w:ascii="Times New Roman" w:hAnsi="Times New Roman" w:eastAsia="仿宋_GB2312" w:cs="Times New Roman"/>
                <w:kern w:val="0"/>
                <w:sz w:val="24"/>
                <w:szCs w:val="24"/>
              </w:rPr>
              <w:t>。</w:t>
            </w:r>
          </w:p>
        </w:tc>
        <w:tc>
          <w:tcPr>
            <w:tcW w:w="986" w:type="dxa"/>
            <w:vMerge w:val="continue"/>
            <w:vAlign w:val="center"/>
          </w:tcPr>
          <w:p w14:paraId="4D07883B">
            <w:pPr>
              <w:pStyle w:val="8"/>
              <w:spacing w:after="0" w:line="240" w:lineRule="auto"/>
              <w:jc w:val="center"/>
              <w:rPr>
                <w:rFonts w:hint="default" w:ascii="Times New Roman" w:hAnsi="Times New Roman" w:eastAsia="黑体" w:cs="Times New Roman"/>
                <w:kern w:val="0"/>
                <w:sz w:val="32"/>
                <w:szCs w:val="32"/>
              </w:rPr>
            </w:pPr>
          </w:p>
        </w:tc>
      </w:tr>
      <w:tr w14:paraId="09980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014" w:type="dxa"/>
            <w:vMerge w:val="continue"/>
            <w:vAlign w:val="center"/>
          </w:tcPr>
          <w:p w14:paraId="2F453BF0">
            <w:pPr>
              <w:pStyle w:val="8"/>
              <w:spacing w:after="0" w:line="240" w:lineRule="auto"/>
              <w:jc w:val="center"/>
              <w:rPr>
                <w:rFonts w:hint="default" w:ascii="Times New Roman" w:hAnsi="Times New Roman" w:eastAsia="仿宋_GB2312" w:cs="Times New Roman"/>
                <w:kern w:val="0"/>
                <w:sz w:val="24"/>
                <w:szCs w:val="24"/>
              </w:rPr>
            </w:pPr>
          </w:p>
        </w:tc>
        <w:tc>
          <w:tcPr>
            <w:tcW w:w="913" w:type="dxa"/>
            <w:vMerge w:val="continue"/>
            <w:vAlign w:val="center"/>
          </w:tcPr>
          <w:p w14:paraId="0E193AC9">
            <w:pPr>
              <w:pStyle w:val="8"/>
              <w:spacing w:after="0" w:line="240" w:lineRule="auto"/>
              <w:jc w:val="center"/>
              <w:rPr>
                <w:rFonts w:hint="default" w:ascii="Times New Roman" w:hAnsi="Times New Roman" w:eastAsia="仿宋_GB2312" w:cs="Times New Roman"/>
                <w:kern w:val="0"/>
                <w:sz w:val="24"/>
                <w:szCs w:val="24"/>
              </w:rPr>
            </w:pPr>
          </w:p>
        </w:tc>
        <w:tc>
          <w:tcPr>
            <w:tcW w:w="5922" w:type="dxa"/>
            <w:vAlign w:val="center"/>
          </w:tcPr>
          <w:p w14:paraId="78F0E744">
            <w:pPr>
              <w:pStyle w:val="8"/>
              <w:spacing w:after="0" w:line="240" w:lineRule="auto"/>
              <w:rPr>
                <w:rFonts w:hint="default" w:ascii="Times New Roman" w:hAnsi="Times New Roman" w:eastAsia="仿宋_GB2312" w:cs="Times New Roman"/>
                <w:kern w:val="0"/>
                <w:sz w:val="24"/>
                <w:szCs w:val="24"/>
              </w:rPr>
            </w:pPr>
            <w:r>
              <w:rPr>
                <w:rFonts w:ascii="Times New Roman" w:hAnsi="Times New Roman" w:eastAsia="仿宋_GB2312" w:cs="Times New Roman"/>
                <w:kern w:val="0"/>
                <w:sz w:val="24"/>
                <w:szCs w:val="24"/>
              </w:rPr>
              <w:t>3.到会领导讲话。</w:t>
            </w:r>
          </w:p>
        </w:tc>
        <w:tc>
          <w:tcPr>
            <w:tcW w:w="986" w:type="dxa"/>
            <w:vMerge w:val="continue"/>
            <w:vAlign w:val="center"/>
          </w:tcPr>
          <w:p w14:paraId="4CE50906">
            <w:pPr>
              <w:pStyle w:val="8"/>
              <w:spacing w:after="0" w:line="240" w:lineRule="auto"/>
              <w:jc w:val="center"/>
              <w:rPr>
                <w:rFonts w:hint="default" w:ascii="Times New Roman" w:hAnsi="Times New Roman" w:eastAsia="黑体" w:cs="Times New Roman"/>
                <w:kern w:val="0"/>
                <w:sz w:val="32"/>
                <w:szCs w:val="32"/>
              </w:rPr>
            </w:pPr>
          </w:p>
        </w:tc>
      </w:tr>
      <w:tr w14:paraId="63D3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8835" w:type="dxa"/>
            <w:gridSpan w:val="4"/>
            <w:vAlign w:val="center"/>
          </w:tcPr>
          <w:p w14:paraId="281C6175">
            <w:pPr>
              <w:pStyle w:val="8"/>
              <w:spacing w:after="0" w:line="240" w:lineRule="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24"/>
                <w:szCs w:val="24"/>
              </w:rPr>
              <w:t>以上议程参会人员：</w:t>
            </w:r>
            <w:r>
              <w:rPr>
                <w:rFonts w:hint="default" w:ascii="Times New Roman" w:hAnsi="Times New Roman" w:eastAsia="仿宋_GB2312" w:cs="Times New Roman"/>
                <w:kern w:val="0"/>
                <w:sz w:val="24"/>
                <w:szCs w:val="24"/>
              </w:rPr>
              <w:t>同成立大会暨股东会第一次会议第一阶段参会人员一致。</w:t>
            </w:r>
          </w:p>
        </w:tc>
      </w:tr>
      <w:tr w14:paraId="6F9C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8" w:hRule="atLeast"/>
        </w:trPr>
        <w:tc>
          <w:tcPr>
            <w:tcW w:w="8835" w:type="dxa"/>
            <w:gridSpan w:val="4"/>
            <w:vAlign w:val="center"/>
          </w:tcPr>
          <w:p w14:paraId="4392BE52">
            <w:pPr>
              <w:widowControl/>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备注：散会后邀请相关参会人员合影。</w:t>
            </w:r>
          </w:p>
        </w:tc>
      </w:tr>
    </w:tbl>
    <w:p w14:paraId="54605DE2">
      <w:pPr>
        <w:pStyle w:val="8"/>
        <w:spacing w:after="0" w:line="240" w:lineRule="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EB1"/>
    <w:rsid w:val="00050634"/>
    <w:rsid w:val="0005202F"/>
    <w:rsid w:val="0007191D"/>
    <w:rsid w:val="00080CC8"/>
    <w:rsid w:val="000B45BC"/>
    <w:rsid w:val="000F501F"/>
    <w:rsid w:val="000F5AEB"/>
    <w:rsid w:val="001019D9"/>
    <w:rsid w:val="0011454D"/>
    <w:rsid w:val="00122BA5"/>
    <w:rsid w:val="00132EBB"/>
    <w:rsid w:val="0017395B"/>
    <w:rsid w:val="00181EA0"/>
    <w:rsid w:val="00185179"/>
    <w:rsid w:val="001905F0"/>
    <w:rsid w:val="0020277F"/>
    <w:rsid w:val="00226C01"/>
    <w:rsid w:val="00240549"/>
    <w:rsid w:val="002437B3"/>
    <w:rsid w:val="00282A4C"/>
    <w:rsid w:val="0028753D"/>
    <w:rsid w:val="0029554B"/>
    <w:rsid w:val="002A06B2"/>
    <w:rsid w:val="002A4ADF"/>
    <w:rsid w:val="002B73E8"/>
    <w:rsid w:val="002E5E27"/>
    <w:rsid w:val="00312F4A"/>
    <w:rsid w:val="00342928"/>
    <w:rsid w:val="00376224"/>
    <w:rsid w:val="00376CDC"/>
    <w:rsid w:val="003B1663"/>
    <w:rsid w:val="003E42A2"/>
    <w:rsid w:val="004248DE"/>
    <w:rsid w:val="00432DDF"/>
    <w:rsid w:val="00436259"/>
    <w:rsid w:val="0046625C"/>
    <w:rsid w:val="00471379"/>
    <w:rsid w:val="00476AD7"/>
    <w:rsid w:val="00484BD2"/>
    <w:rsid w:val="00487A44"/>
    <w:rsid w:val="0049024B"/>
    <w:rsid w:val="00490807"/>
    <w:rsid w:val="00493CF7"/>
    <w:rsid w:val="00493F14"/>
    <w:rsid w:val="004A56D5"/>
    <w:rsid w:val="004C54DF"/>
    <w:rsid w:val="004E192B"/>
    <w:rsid w:val="004E6F8A"/>
    <w:rsid w:val="004F1ECC"/>
    <w:rsid w:val="00513D43"/>
    <w:rsid w:val="0052149B"/>
    <w:rsid w:val="00534812"/>
    <w:rsid w:val="005563F2"/>
    <w:rsid w:val="00561363"/>
    <w:rsid w:val="00575222"/>
    <w:rsid w:val="00580419"/>
    <w:rsid w:val="00583AA1"/>
    <w:rsid w:val="005C097C"/>
    <w:rsid w:val="005E1CEB"/>
    <w:rsid w:val="005E5D47"/>
    <w:rsid w:val="005F565E"/>
    <w:rsid w:val="00621615"/>
    <w:rsid w:val="006608A4"/>
    <w:rsid w:val="00682996"/>
    <w:rsid w:val="006B2C4F"/>
    <w:rsid w:val="006C0C9E"/>
    <w:rsid w:val="006C4F41"/>
    <w:rsid w:val="006D3C06"/>
    <w:rsid w:val="006F0C7F"/>
    <w:rsid w:val="00706FB3"/>
    <w:rsid w:val="0071342D"/>
    <w:rsid w:val="00725420"/>
    <w:rsid w:val="0073492A"/>
    <w:rsid w:val="00737779"/>
    <w:rsid w:val="00760990"/>
    <w:rsid w:val="00766330"/>
    <w:rsid w:val="007A7592"/>
    <w:rsid w:val="007D121B"/>
    <w:rsid w:val="007D34B7"/>
    <w:rsid w:val="007E46CE"/>
    <w:rsid w:val="007E4E11"/>
    <w:rsid w:val="007F1CF3"/>
    <w:rsid w:val="007F2931"/>
    <w:rsid w:val="00824977"/>
    <w:rsid w:val="00840C9C"/>
    <w:rsid w:val="00852B06"/>
    <w:rsid w:val="00857100"/>
    <w:rsid w:val="00857A5C"/>
    <w:rsid w:val="008A0227"/>
    <w:rsid w:val="008B2EB1"/>
    <w:rsid w:val="008F0D5D"/>
    <w:rsid w:val="008F5525"/>
    <w:rsid w:val="00902E5C"/>
    <w:rsid w:val="009122A8"/>
    <w:rsid w:val="00927216"/>
    <w:rsid w:val="0093071C"/>
    <w:rsid w:val="00953540"/>
    <w:rsid w:val="009B260D"/>
    <w:rsid w:val="00A37450"/>
    <w:rsid w:val="00A73966"/>
    <w:rsid w:val="00A93E23"/>
    <w:rsid w:val="00AD31D4"/>
    <w:rsid w:val="00B02C91"/>
    <w:rsid w:val="00B15DDD"/>
    <w:rsid w:val="00B2070B"/>
    <w:rsid w:val="00B254AA"/>
    <w:rsid w:val="00B346DF"/>
    <w:rsid w:val="00B51A1C"/>
    <w:rsid w:val="00B560B8"/>
    <w:rsid w:val="00B720FE"/>
    <w:rsid w:val="00B91F52"/>
    <w:rsid w:val="00B95187"/>
    <w:rsid w:val="00BA7A03"/>
    <w:rsid w:val="00BB02F6"/>
    <w:rsid w:val="00BB53AA"/>
    <w:rsid w:val="00BC3DCB"/>
    <w:rsid w:val="00BF374A"/>
    <w:rsid w:val="00C05C6F"/>
    <w:rsid w:val="00C30C32"/>
    <w:rsid w:val="00C43F02"/>
    <w:rsid w:val="00C6794F"/>
    <w:rsid w:val="00C76761"/>
    <w:rsid w:val="00C81E35"/>
    <w:rsid w:val="00CA64C8"/>
    <w:rsid w:val="00CB2E2D"/>
    <w:rsid w:val="00CC2495"/>
    <w:rsid w:val="00CE3B8F"/>
    <w:rsid w:val="00D41AE0"/>
    <w:rsid w:val="00D56587"/>
    <w:rsid w:val="00D702CF"/>
    <w:rsid w:val="00DE74D7"/>
    <w:rsid w:val="00E013A1"/>
    <w:rsid w:val="00E07908"/>
    <w:rsid w:val="00E2036D"/>
    <w:rsid w:val="00E267D2"/>
    <w:rsid w:val="00E37F07"/>
    <w:rsid w:val="00E70041"/>
    <w:rsid w:val="00E96624"/>
    <w:rsid w:val="00EA46C2"/>
    <w:rsid w:val="00EB41E9"/>
    <w:rsid w:val="00EC14EA"/>
    <w:rsid w:val="00EC654F"/>
    <w:rsid w:val="00EF728A"/>
    <w:rsid w:val="00F07FBF"/>
    <w:rsid w:val="00F16D34"/>
    <w:rsid w:val="00F20C55"/>
    <w:rsid w:val="00F424F8"/>
    <w:rsid w:val="00F5791E"/>
    <w:rsid w:val="00F76045"/>
    <w:rsid w:val="00F87D6E"/>
    <w:rsid w:val="00F9647E"/>
    <w:rsid w:val="00FB43BB"/>
    <w:rsid w:val="00FB5D43"/>
    <w:rsid w:val="00FC4D69"/>
    <w:rsid w:val="01C84669"/>
    <w:rsid w:val="03241239"/>
    <w:rsid w:val="037311BA"/>
    <w:rsid w:val="044B0D1E"/>
    <w:rsid w:val="04FA6B05"/>
    <w:rsid w:val="06685D8A"/>
    <w:rsid w:val="07DB482A"/>
    <w:rsid w:val="088220D4"/>
    <w:rsid w:val="0A064A00"/>
    <w:rsid w:val="0A6A2C00"/>
    <w:rsid w:val="0AED57F0"/>
    <w:rsid w:val="0DAB5AFB"/>
    <w:rsid w:val="0DBD709A"/>
    <w:rsid w:val="0E1A2F95"/>
    <w:rsid w:val="0E7C03D1"/>
    <w:rsid w:val="0EDD7DAB"/>
    <w:rsid w:val="0EEB1D0A"/>
    <w:rsid w:val="101C7E7E"/>
    <w:rsid w:val="10756BA3"/>
    <w:rsid w:val="10DE2BAB"/>
    <w:rsid w:val="11FC4FAF"/>
    <w:rsid w:val="15052509"/>
    <w:rsid w:val="188E1AD6"/>
    <w:rsid w:val="1D9E7C25"/>
    <w:rsid w:val="1DA55031"/>
    <w:rsid w:val="1DA57EC2"/>
    <w:rsid w:val="1F6A13BC"/>
    <w:rsid w:val="1FAE62BD"/>
    <w:rsid w:val="212F278E"/>
    <w:rsid w:val="22050DDE"/>
    <w:rsid w:val="24943EE3"/>
    <w:rsid w:val="25483FA3"/>
    <w:rsid w:val="25586F3A"/>
    <w:rsid w:val="26556644"/>
    <w:rsid w:val="2759419E"/>
    <w:rsid w:val="27C32548"/>
    <w:rsid w:val="2AFC6824"/>
    <w:rsid w:val="2B394179"/>
    <w:rsid w:val="2B9C061A"/>
    <w:rsid w:val="301F3127"/>
    <w:rsid w:val="301F3682"/>
    <w:rsid w:val="30A91F61"/>
    <w:rsid w:val="32886F74"/>
    <w:rsid w:val="32B47020"/>
    <w:rsid w:val="339B245D"/>
    <w:rsid w:val="341E6110"/>
    <w:rsid w:val="3535115B"/>
    <w:rsid w:val="35AC79B2"/>
    <w:rsid w:val="36951C5B"/>
    <w:rsid w:val="36AE76C3"/>
    <w:rsid w:val="36F86EB7"/>
    <w:rsid w:val="39EE6A17"/>
    <w:rsid w:val="3A017ABA"/>
    <w:rsid w:val="3A613357"/>
    <w:rsid w:val="3B9114CB"/>
    <w:rsid w:val="3C6F4AD6"/>
    <w:rsid w:val="3D4F23D3"/>
    <w:rsid w:val="3E1A284B"/>
    <w:rsid w:val="3EB53953"/>
    <w:rsid w:val="3F054804"/>
    <w:rsid w:val="40B0072A"/>
    <w:rsid w:val="421516F9"/>
    <w:rsid w:val="437F2ECA"/>
    <w:rsid w:val="47426DF8"/>
    <w:rsid w:val="478552E3"/>
    <w:rsid w:val="479123FB"/>
    <w:rsid w:val="482F1EF9"/>
    <w:rsid w:val="485A4B97"/>
    <w:rsid w:val="48DA0E2D"/>
    <w:rsid w:val="49061F5C"/>
    <w:rsid w:val="49F41BE5"/>
    <w:rsid w:val="4AF10803"/>
    <w:rsid w:val="4C9246AB"/>
    <w:rsid w:val="4CCC772F"/>
    <w:rsid w:val="503216B6"/>
    <w:rsid w:val="50AE490E"/>
    <w:rsid w:val="51143E36"/>
    <w:rsid w:val="52333CAB"/>
    <w:rsid w:val="52502AC6"/>
    <w:rsid w:val="52856670"/>
    <w:rsid w:val="53284B56"/>
    <w:rsid w:val="54047DE6"/>
    <w:rsid w:val="548F7052"/>
    <w:rsid w:val="55451DB6"/>
    <w:rsid w:val="56507CF9"/>
    <w:rsid w:val="5681017A"/>
    <w:rsid w:val="56A50404"/>
    <w:rsid w:val="56D0377C"/>
    <w:rsid w:val="56E30139"/>
    <w:rsid w:val="57AC7D3C"/>
    <w:rsid w:val="5A646B5B"/>
    <w:rsid w:val="5B9836D5"/>
    <w:rsid w:val="5CAE321D"/>
    <w:rsid w:val="5E1A1853"/>
    <w:rsid w:val="5F504294"/>
    <w:rsid w:val="5FFB2605"/>
    <w:rsid w:val="60BD59C4"/>
    <w:rsid w:val="61D95B9C"/>
    <w:rsid w:val="61E63510"/>
    <w:rsid w:val="65F86AF4"/>
    <w:rsid w:val="664A60F2"/>
    <w:rsid w:val="66AF3F8D"/>
    <w:rsid w:val="66C37AA5"/>
    <w:rsid w:val="67737C48"/>
    <w:rsid w:val="68180AC9"/>
    <w:rsid w:val="68721D6A"/>
    <w:rsid w:val="696A4D66"/>
    <w:rsid w:val="6A973C6D"/>
    <w:rsid w:val="6C955CB1"/>
    <w:rsid w:val="6CA43F69"/>
    <w:rsid w:val="6D1F1A25"/>
    <w:rsid w:val="6D503E66"/>
    <w:rsid w:val="6D583D7A"/>
    <w:rsid w:val="703A2630"/>
    <w:rsid w:val="73294984"/>
    <w:rsid w:val="7362505B"/>
    <w:rsid w:val="74C91336"/>
    <w:rsid w:val="764616F7"/>
    <w:rsid w:val="76B80955"/>
    <w:rsid w:val="76EB7568"/>
    <w:rsid w:val="77BE2401"/>
    <w:rsid w:val="78291AB0"/>
    <w:rsid w:val="79240ABA"/>
    <w:rsid w:val="793DA637"/>
    <w:rsid w:val="7A375527"/>
    <w:rsid w:val="7B01255E"/>
    <w:rsid w:val="7BE42B51"/>
    <w:rsid w:val="7D006EFD"/>
    <w:rsid w:val="7E101E61"/>
    <w:rsid w:val="7EC54186"/>
    <w:rsid w:val="7F792E3F"/>
    <w:rsid w:val="7FBD539F"/>
    <w:rsid w:val="FA3622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spacing w:before="50" w:beforeLines="50" w:line="360" w:lineRule="auto"/>
    </w:pPr>
    <w:rPr>
      <w:kern w:val="0"/>
      <w:sz w:val="24"/>
      <w:szCs w:val="24"/>
    </w:rPr>
  </w:style>
  <w:style w:type="paragraph" w:styleId="3">
    <w:name w:val="Body Text"/>
    <w:basedOn w:val="1"/>
    <w:next w:val="2"/>
    <w:unhideWhenUsed/>
    <w:qFormat/>
    <w:uiPriority w:val="99"/>
    <w:pPr>
      <w:spacing w:after="120"/>
    </w:pPr>
    <w:rPr>
      <w:rFonts w:ascii="Times New Roman" w:hAnsi="Times New Roman" w:eastAsia="宋体" w:cs="Times New Roman"/>
      <w:szCs w:val="24"/>
    </w:rPr>
  </w:style>
  <w:style w:type="paragraph" w:styleId="4">
    <w:name w:val="annotation text"/>
    <w:basedOn w:val="1"/>
    <w:link w:val="19"/>
    <w:semiHidden/>
    <w:unhideWhenUsed/>
    <w:qFormat/>
    <w:uiPriority w:val="99"/>
    <w:pPr>
      <w:jc w:val="left"/>
    </w:pPr>
  </w:style>
  <w:style w:type="paragraph" w:styleId="5">
    <w:name w:val="Balloon Text"/>
    <w:basedOn w:val="1"/>
    <w:link w:val="17"/>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2"/>
    <w:basedOn w:val="1"/>
    <w:link w:val="16"/>
    <w:qFormat/>
    <w:uiPriority w:val="99"/>
    <w:pPr>
      <w:spacing w:after="120" w:line="480" w:lineRule="auto"/>
    </w:pPr>
  </w:style>
  <w:style w:type="paragraph" w:styleId="9">
    <w:name w:val="annotation subject"/>
    <w:basedOn w:val="4"/>
    <w:next w:val="4"/>
    <w:link w:val="20"/>
    <w:semiHidden/>
    <w:unhideWhenUsed/>
    <w:qFormat/>
    <w:uiPriority w:val="99"/>
    <w:rPr>
      <w:b/>
      <w:bCs/>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character" w:customStyle="1" w:styleId="16">
    <w:name w:val="正文文本 2 字符"/>
    <w:basedOn w:val="12"/>
    <w:link w:val="8"/>
    <w:qFormat/>
    <w:uiPriority w:val="99"/>
  </w:style>
  <w:style w:type="character" w:customStyle="1" w:styleId="17">
    <w:name w:val="批注框文本 字符"/>
    <w:basedOn w:val="12"/>
    <w:link w:val="5"/>
    <w:semiHidden/>
    <w:qFormat/>
    <w:uiPriority w:val="99"/>
    <w:rPr>
      <w:kern w:val="2"/>
      <w:sz w:val="18"/>
      <w:szCs w:val="18"/>
    </w:rPr>
  </w:style>
  <w:style w:type="paragraph" w:customStyle="1" w:styleId="18">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9">
    <w:name w:val="批注文字 字符"/>
    <w:basedOn w:val="12"/>
    <w:link w:val="4"/>
    <w:semiHidden/>
    <w:qFormat/>
    <w:uiPriority w:val="99"/>
    <w:rPr>
      <w:kern w:val="2"/>
      <w:sz w:val="21"/>
      <w:szCs w:val="22"/>
    </w:rPr>
  </w:style>
  <w:style w:type="character" w:customStyle="1" w:styleId="20">
    <w:name w:val="批注主题 字符"/>
    <w:basedOn w:val="19"/>
    <w:link w:val="9"/>
    <w:semiHidden/>
    <w:qFormat/>
    <w:uiPriority w:val="99"/>
    <w:rPr>
      <w:b/>
      <w:bCs/>
      <w:kern w:val="2"/>
      <w:sz w:val="21"/>
      <w:szCs w:val="22"/>
    </w:rPr>
  </w:style>
  <w:style w:type="paragraph" w:customStyle="1" w:styleId="21">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287</Words>
  <Characters>1636</Characters>
  <Lines>13</Lines>
  <Paragraphs>3</Paragraphs>
  <TotalTime>8</TotalTime>
  <ScaleCrop>false</ScaleCrop>
  <LinksUpToDate>false</LinksUpToDate>
  <CharactersWithSpaces>1920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2026-09-30T00:20:00Z</dcterms:created>
  <dc:creator>办公室核稿</dc:creator>
  <cp:lastModifiedBy>106739-周昌艳</cp:lastModifiedBy>
  <cp:lastPrinted>2026-09-30T02:16:15Z</cp:lastPrinted>
  <dcterms:modified xsi:type="dcterms:W3CDTF">2026-09-30T02:20:09Z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FB69668CF57548B3B8DA51412083F5A9_13</vt:lpwstr>
  </property>
  <property fmtid="{D5CDD505-2E9C-101B-9397-08002B2CF9AE}" pid="4" name="KSOTemplateDocerSaveRecord">
    <vt:lpwstr>eyJoZGlkIjoiMjI1MzcwODI0ZWQ3Zjc3MTZlYTM4MzIzYTU5OGNiZTIiLCJ1c2VySWQiOiIyMDUyMTk2MDgifQ==</vt:lpwstr>
  </property>
</Properties>
</file>