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超值宝定开1年20期理财产品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南京银行股份有限公司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人南京银行股份有限公司，已复核了本报告中的财务指标、净值表现和投资组合报告等内容，保证复核内容不存在虚假记载、误导性陈述或者重大遗漏。本报告中财务资料未经审计。本报告期自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超值宝定开1年20期理财产品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C1188324000036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176,610,000.00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176,658,755.59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2024年06月25日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2044年06月25日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100.0071</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2.30%-3.30%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南京银行股份有限公司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南京银行南京分行贵阳农商行超值宝定开1年20期</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0101040000001068</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南京银行股份有限公司南京分行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7,210,769.02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1,507,248.49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176,658,755.59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1.0003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1.0608</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0.63</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0.57</w:t>
            </w:r>
          </w:p>
        </w:tc>
        <w:tc>
          <w:tcPr>
            <w:tcW w:w="1843" w:type="dxa"/>
            <w:vAlign w:val="center"/>
          </w:tcPr>
          <w:p>
            <w:pPr>
              <w:jc w:val="right"/>
              <w:rPr>
                <w:rFonts w:ascii="宋体" w:hAnsi="宋体" w:eastAsia="宋体"/>
              </w:rPr>
            </w:pPr>
            <w:r>
              <w:rPr>
                <w:rFonts w:hint="eastAsia" w:ascii="宋体" w:hAnsi="宋体"/>
              </w:rPr>
              <w:t>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6.08</w:t>
            </w:r>
          </w:p>
        </w:tc>
        <w:tc>
          <w:tcPr>
            <w:tcW w:w="1843" w:type="dxa"/>
            <w:vAlign w:val="center"/>
          </w:tcPr>
          <w:p>
            <w:pPr>
              <w:jc w:val="right"/>
              <w:rPr>
                <w:rFonts w:ascii="宋体" w:hAnsi="宋体" w:eastAsia="宋体"/>
                <w:color w:val="FF0000"/>
              </w:rPr>
            </w:pPr>
            <w:r>
              <w:rPr>
                <w:rFonts w:hint="eastAsia" w:ascii="宋体" w:hAnsi="宋体"/>
              </w:rPr>
              <w:t>2.98</w:t>
            </w:r>
          </w:p>
        </w:tc>
        <w:tc>
          <w:tcPr>
            <w:tcW w:w="1843" w:type="dxa"/>
            <w:vAlign w:val="center"/>
          </w:tcPr>
          <w:p>
            <w:pPr>
              <w:jc w:val="right"/>
              <w:rPr>
                <w:rFonts w:ascii="宋体" w:hAnsi="宋体" w:eastAsia="宋体"/>
              </w:rPr>
            </w:pPr>
            <w:r>
              <w:rPr>
                <w:rFonts w:hint="eastAsia" w:ascii="宋体" w:hAnsi="宋体"/>
              </w:rPr>
              <w:t>3.87</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0.63</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华创证券智盈1号集合资产管理计划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106,929,967.05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60.52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鑫沅资产鑫梅花456号集合资产管理计划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60,022,555.04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33.97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166,952,522.09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94.49</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9,718,747.57</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166,952,522.09</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176,671,269.66</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165,345,953.97</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98.91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164,610,912.14</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98.47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735,041.83</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1,825,984.36</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167,171,938.33</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8,202,621.92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4.64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23筑城01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6,029,798.91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3.41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21安投01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5,992,861.63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3.39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25黔晟国资MTN002A</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5,556,247.81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3.14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5,494,791.43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3.11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26临商银行永续债01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5,490,717.65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3.11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21安工01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4,713,969.29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26贵控04</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4,653,141.70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25贵阳工投MTN001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4,501,891.86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22长城华西二级资本债01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3,658,885.66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2.07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54,294,927.86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30.72</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115128</w:t>
            </w:r>
          </w:p>
        </w:tc>
        <w:tc>
          <w:tcPr>
            <w:tcW w:w="2074" w:type="dxa"/>
            <w:vAlign w:val="center"/>
          </w:tcPr>
          <w:p>
            <w:pPr>
              <w:spacing w:line="360" w:lineRule="auto"/>
              <w:textAlignment w:val="center"/>
            </w:pPr>
            <w:r>
              <w:rPr>
                <w:rFonts w:ascii="宋体" w:hAnsi="宋体" w:cs="宋体" w:eastAsia="宋体"/>
              </w:rPr>
              <w:t>23贵控01</w:t>
            </w:r>
          </w:p>
        </w:tc>
        <w:tc>
          <w:tcPr>
            <w:tcW w:w="2278" w:type="dxa"/>
            <w:vAlign w:val="center"/>
          </w:tcPr>
          <w:p>
            <w:pPr>
              <w:spacing w:line="360" w:lineRule="auto"/>
              <w:textAlignment w:val="center"/>
            </w:pPr>
            <w:r>
              <w:rPr>
                <w:rFonts w:ascii="宋体" w:hAnsi="宋体" w:cs="宋体" w:eastAsia="宋体"/>
              </w:rPr>
              <w:t>2,222,577.34</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245145</w:t>
            </w:r>
          </w:p>
        </w:tc>
        <w:tc>
          <w:tcPr>
            <w:tcW w:w="2074" w:type="dxa"/>
            <w:vAlign w:val="center"/>
          </w:tcPr>
          <w:p>
            <w:pPr>
              <w:spacing w:line="360" w:lineRule="auto"/>
              <w:textAlignment w:val="center"/>
            </w:pPr>
            <w:r>
              <w:rPr>
                <w:rFonts w:ascii="宋体" w:hAnsi="宋体" w:cs="宋体" w:eastAsia="宋体"/>
              </w:rPr>
              <w:t>26贵控03</w:t>
            </w:r>
          </w:p>
        </w:tc>
        <w:tc>
          <w:tcPr>
            <w:tcW w:w="2278" w:type="dxa"/>
            <w:vAlign w:val="center"/>
          </w:tcPr>
          <w:p>
            <w:pPr>
              <w:spacing w:line="360" w:lineRule="auto"/>
              <w:textAlignment w:val="center"/>
            </w:pPr>
            <w:r>
              <w:rPr>
                <w:rFonts w:ascii="宋体" w:hAnsi="宋体" w:cs="宋体" w:eastAsia="宋体"/>
              </w:rPr>
              <w:t>1,864,469.33</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4,653,141.70</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2,137,595.37</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6,029,798.91</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243156</w:t>
            </w:r>
          </w:p>
        </w:tc>
        <w:tc>
          <w:tcPr>
            <w:tcW w:w="2074" w:type="dxa"/>
            <w:vAlign w:val="center"/>
          </w:tcPr>
          <w:p>
            <w:pPr>
              <w:spacing w:line="360" w:lineRule="auto"/>
              <w:textAlignment w:val="center"/>
            </w:pPr>
            <w:r>
              <w:rPr>
                <w:rFonts w:ascii="宋体" w:hAnsi="宋体" w:cs="宋体" w:eastAsia="宋体"/>
              </w:rPr>
              <w:t>25筑城02</w:t>
            </w:r>
          </w:p>
        </w:tc>
        <w:tc>
          <w:tcPr>
            <w:tcW w:w="2278" w:type="dxa"/>
            <w:vAlign w:val="center"/>
          </w:tcPr>
          <w:p>
            <w:pPr>
              <w:spacing w:line="360" w:lineRule="auto"/>
              <w:textAlignment w:val="center"/>
            </w:pPr>
            <w:r>
              <w:rPr>
                <w:rFonts w:ascii="宋体" w:hAnsi="宋体" w:cs="宋体" w:eastAsia="宋体"/>
              </w:rPr>
              <w:t>936,132.89</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4,501,891.86</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3,615,962.63</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244951</w:t>
            </w:r>
          </w:p>
        </w:tc>
        <w:tc>
          <w:tcPr>
            <w:tcW w:w="2074" w:type="dxa"/>
            <w:vAlign w:val="center"/>
          </w:tcPr>
          <w:p>
            <w:pPr>
              <w:spacing w:line="360" w:lineRule="auto"/>
              <w:textAlignment w:val="center"/>
            </w:pPr>
            <w:r>
              <w:rPr>
                <w:rFonts w:ascii="宋体" w:hAnsi="宋体" w:cs="宋体" w:eastAsia="宋体"/>
              </w:rPr>
              <w:t>26筑工01</w:t>
            </w:r>
          </w:p>
        </w:tc>
        <w:tc>
          <w:tcPr>
            <w:tcW w:w="2278" w:type="dxa"/>
            <w:vAlign w:val="center"/>
          </w:tcPr>
          <w:p>
            <w:pPr>
              <w:spacing w:line="360" w:lineRule="auto"/>
              <w:textAlignment w:val="center"/>
            </w:pPr>
            <w:r>
              <w:rPr>
                <w:rFonts w:ascii="宋体" w:hAnsi="宋体" w:cs="宋体" w:eastAsia="宋体"/>
              </w:rPr>
              <w:t>2,764,588.43</w:t>
            </w:r>
          </w:p>
        </w:tc>
      </w:tr>
      <w:tr>
        <w:trPr xsi:nil="true"/>
        <w:tc>
          <w:tcPr>
            <w:tcW w:w="2074" w:type="dxa"/>
            <w:vAlign w:val="center"/>
          </w:tcPr>
          <w:p>
            <w:pPr>
              <w:spacing w:line="360" w:lineRule="auto"/>
              <w:textAlignment w:val="center"/>
            </w:pPr>
            <w:r>
              <w:rPr>
                <w:rFonts w:ascii="宋体" w:hAnsi="宋体" w:cs="宋体" w:eastAsia="宋体"/>
              </w:rPr>
              <w:t>贵阳市投资控股集团有限公司</w:t>
            </w:r>
          </w:p>
        </w:tc>
        <w:tc>
          <w:tcPr>
            <w:tcW w:w="2074" w:type="dxa"/>
            <w:vAlign w:val="center"/>
          </w:tcPr>
          <w:p>
            <w:pPr>
              <w:spacing w:line="360" w:lineRule="auto"/>
              <w:textAlignment w:val="center"/>
            </w:pPr>
            <w:r>
              <w:rPr>
                <w:rFonts w:ascii="宋体" w:hAnsi="宋体" w:cs="宋体" w:eastAsia="宋体"/>
              </w:rPr>
              <w:t>1680460</w:t>
            </w:r>
          </w:p>
        </w:tc>
        <w:tc>
          <w:tcPr>
            <w:tcW w:w="2074" w:type="dxa"/>
            <w:vAlign w:val="center"/>
          </w:tcPr>
          <w:p>
            <w:pPr>
              <w:spacing w:line="360" w:lineRule="auto"/>
              <w:textAlignment w:val="center"/>
            </w:pPr>
            <w:r>
              <w:rPr>
                <w:rFonts w:ascii="宋体" w:hAnsi="宋体" w:cs="宋体" w:eastAsia="宋体"/>
              </w:rPr>
              <w:t>16金阳专项债01</w:t>
            </w:r>
          </w:p>
        </w:tc>
        <w:tc>
          <w:tcPr>
            <w:tcW w:w="2278" w:type="dxa"/>
            <w:vAlign w:val="center"/>
          </w:tcPr>
          <w:p>
            <w:pPr>
              <w:spacing w:line="360" w:lineRule="auto"/>
              <w:textAlignment w:val="center"/>
            </w:pPr>
            <w:r>
              <w:rPr>
                <w:rFonts w:ascii="宋体" w:hAnsi="宋体" w:cs="宋体" w:eastAsia="宋体"/>
              </w:rPr>
              <w:t>91,381.24</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240365</w:t>
            </w:r>
          </w:p>
        </w:tc>
        <w:tc>
          <w:tcPr>
            <w:tcW w:w="2074" w:type="dxa"/>
            <w:vAlign w:val="center"/>
          </w:tcPr>
          <w:p>
            <w:pPr>
              <w:spacing w:line="360" w:lineRule="auto"/>
              <w:textAlignment w:val="center"/>
            </w:pPr>
            <w:r>
              <w:rPr>
                <w:rFonts w:ascii="宋体" w:hAnsi="宋体" w:cs="宋体" w:eastAsia="宋体"/>
              </w:rPr>
              <w:t>23黔资01</w:t>
            </w:r>
          </w:p>
        </w:tc>
        <w:tc>
          <w:tcPr>
            <w:tcW w:w="2278" w:type="dxa"/>
            <w:vAlign w:val="center"/>
          </w:tcPr>
          <w:p>
            <w:pPr>
              <w:spacing w:line="360" w:lineRule="auto"/>
              <w:textAlignment w:val="center"/>
            </w:pPr>
            <w:r>
              <w:rPr>
                <w:rFonts w:ascii="宋体" w:hAnsi="宋体" w:cs="宋体" w:eastAsia="宋体"/>
              </w:rPr>
              <w:t>1,207,404.89</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245232</w:t>
            </w:r>
          </w:p>
        </w:tc>
        <w:tc>
          <w:tcPr>
            <w:tcW w:w="2074" w:type="dxa"/>
            <w:vAlign w:val="center"/>
          </w:tcPr>
          <w:p>
            <w:pPr>
              <w:spacing w:line="360" w:lineRule="auto"/>
              <w:textAlignment w:val="center"/>
            </w:pPr>
            <w:r>
              <w:rPr>
                <w:rFonts w:ascii="宋体" w:hAnsi="宋体" w:cs="宋体" w:eastAsia="宋体"/>
              </w:rPr>
              <w:t>26黔资02</w:t>
            </w:r>
          </w:p>
        </w:tc>
        <w:tc>
          <w:tcPr>
            <w:tcW w:w="2278" w:type="dxa"/>
            <w:vAlign w:val="center"/>
          </w:tcPr>
          <w:p>
            <w:pPr>
              <w:spacing w:line="360" w:lineRule="auto"/>
              <w:textAlignment w:val="center"/>
            </w:pPr>
            <w:r>
              <w:rPr>
                <w:rFonts w:ascii="宋体" w:hAnsi="宋体" w:cs="宋体" w:eastAsia="宋体"/>
              </w:rPr>
              <w:t>2,401,772.72</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5,494,791.43</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8,202,621.92</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134988</w:t>
            </w:r>
          </w:p>
        </w:tc>
        <w:tc>
          <w:tcPr>
            <w:tcW w:w="2074" w:type="dxa"/>
            <w:vAlign w:val="center"/>
          </w:tcPr>
          <w:p>
            <w:pPr>
              <w:spacing w:line="360" w:lineRule="auto"/>
              <w:textAlignment w:val="center"/>
            </w:pPr>
            <w:r>
              <w:rPr>
                <w:rFonts w:ascii="宋体" w:hAnsi="宋体" w:cs="宋体" w:eastAsia="宋体"/>
              </w:rPr>
              <w:t>26乌当01</w:t>
            </w:r>
          </w:p>
        </w:tc>
        <w:tc>
          <w:tcPr>
            <w:tcW w:w="2278" w:type="dxa"/>
            <w:vAlign w:val="center"/>
          </w:tcPr>
          <w:p>
            <w:pPr>
              <w:spacing w:line="360" w:lineRule="auto"/>
              <w:textAlignment w:val="center"/>
            </w:pPr>
            <w:r>
              <w:rPr>
                <w:rFonts w:ascii="宋体" w:hAnsi="宋体" w:cs="宋体" w:eastAsia="宋体"/>
              </w:rPr>
              <w:t>1,891,331.57</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257768</w:t>
            </w:r>
          </w:p>
        </w:tc>
        <w:tc>
          <w:tcPr>
            <w:tcW w:w="2074" w:type="dxa"/>
            <w:vAlign w:val="center"/>
          </w:tcPr>
          <w:p>
            <w:pPr>
              <w:spacing w:line="360" w:lineRule="auto"/>
              <w:textAlignment w:val="center"/>
            </w:pPr>
            <w:r>
              <w:rPr>
                <w:rFonts w:ascii="宋体" w:hAnsi="宋体" w:cs="宋体" w:eastAsia="宋体"/>
              </w:rPr>
              <w:t>25乌当01</w:t>
            </w:r>
          </w:p>
        </w:tc>
        <w:tc>
          <w:tcPr>
            <w:tcW w:w="2278" w:type="dxa"/>
            <w:vAlign w:val="center"/>
          </w:tcPr>
          <w:p>
            <w:pPr>
              <w:spacing w:line="360" w:lineRule="auto"/>
              <w:textAlignment w:val="center"/>
            </w:pPr>
            <w:r>
              <w:rPr>
                <w:rFonts w:ascii="宋体" w:hAnsi="宋体" w:cs="宋体" w:eastAsia="宋体"/>
              </w:rPr>
              <w:t>1,258,857.23</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南京银行股份有限公司具备完善的公司治理结构、内部稽核监控制度和风险控制制度，我行在履行托管职责中，严格遵守有关法律法规、托管协议的规定，尽职尽责地履行托管义务并安全保管托管资产。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