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超值宝1年228期理财产品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超值宝1年228期理财产品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328,080,000.00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336,465,463.34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2025年09月23日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2026年09月23日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101.1330</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工行广州贵阳农商银行超值宝1年228期理财产品托管专户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3602003829200726693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695,280.44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3,067,662.01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336,465,463.34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1.0256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0.93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0.70</w:t>
            </w:r>
          </w:p>
        </w:tc>
        <w:tc>
          <w:tcPr>
            <w:tcW w:w="1843" w:type="dxa"/>
            <w:vAlign w:val="center"/>
          </w:tcPr>
          <w:p>
            <w:pPr>
              <w:jc w:val="right"/>
              <w:rPr>
                <w:rFonts w:ascii="宋体" w:hAnsi="宋体" w:eastAsia="宋体"/>
              </w:rPr>
            </w:pPr>
            <w:r>
              <w:rPr>
                <w:rFonts w:hint="eastAsia" w:ascii="宋体" w:hAnsi="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2.56</w:t>
            </w:r>
          </w:p>
        </w:tc>
        <w:tc>
          <w:tcPr>
            <w:tcW w:w="1843" w:type="dxa"/>
            <w:vAlign w:val="center"/>
          </w:tcPr>
          <w:p>
            <w:pPr>
              <w:jc w:val="right"/>
              <w:rPr>
                <w:rFonts w:ascii="宋体" w:hAnsi="宋体" w:eastAsia="宋体"/>
                <w:color w:val="FF0000"/>
              </w:rPr>
            </w:pPr>
            <w:r>
              <w:rPr>
                <w:rFonts w:hint="eastAsia" w:ascii="宋体" w:hAnsi="宋体"/>
              </w:rPr>
              <w:t>2.16</w:t>
            </w:r>
          </w:p>
        </w:tc>
        <w:tc>
          <w:tcPr>
            <w:tcW w:w="1843" w:type="dxa"/>
            <w:vAlign w:val="center"/>
          </w:tcPr>
          <w:p>
            <w:pPr>
              <w:jc w:val="right"/>
              <w:rPr>
                <w:rFonts w:ascii="宋体" w:hAnsi="宋体" w:eastAsia="宋体"/>
              </w:rPr>
            </w:pPr>
            <w:r>
              <w:rPr>
                <w:rFonts w:hint="eastAsia" w:ascii="宋体" w:hAnsi="宋体"/>
              </w:rPr>
              <w:t>3.08</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0.93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254,558,118.04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74.81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17,157,684.43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271,715,802.47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79.85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68,561,771.36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271,715,802.47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340,277,573.83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257,405,685.82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257,405,685.82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2,644,780.59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12,008,632.76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272,059,099.17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14,009,417.95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13,979,930.29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13,967,214.44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13,930,920.52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13,762,199.93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13,747,260.40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13,730,137.52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25仁怀酱酒PPN002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12,365,278.79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11,653,003.89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11,567,567.83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132,712,931.56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38.98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13,762,199.93</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