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3439E">
      <w:pPr>
        <w:autoSpaceDE w:val="0"/>
        <w:autoSpaceDN w:val="0"/>
        <w:adjustRightInd w:val="0"/>
        <w:jc w:val="center"/>
        <w:rPr>
          <w:rFonts w:ascii="仿宋_GB2312" w:hAnsi="仿宋_GB2312" w:eastAsia="仿宋_GB2312" w:cs="仿宋"/>
          <w:b/>
          <w:kern w:val="0"/>
          <w:sz w:val="24"/>
          <w:szCs w:val="24"/>
        </w:rPr>
      </w:pPr>
      <w:r>
        <w:rPr>
          <w:rFonts w:hint="eastAsia" w:ascii="仿宋_GB2312" w:hAnsi="仿宋_GB2312" w:eastAsia="仿宋_GB2312" w:cs="仿宋"/>
          <w:b/>
          <w:kern w:val="0"/>
          <w:sz w:val="24"/>
          <w:szCs w:val="24"/>
        </w:rPr>
        <w:t>贵阳农村商业银行股份有限公司理财业务</w:t>
      </w:r>
    </w:p>
    <w:p w14:paraId="64AE204D">
      <w:pPr>
        <w:autoSpaceDE w:val="0"/>
        <w:autoSpaceDN w:val="0"/>
        <w:adjustRightInd w:val="0"/>
        <w:jc w:val="center"/>
        <w:rPr>
          <w:rFonts w:ascii="仿宋_GB2312" w:hAnsi="仿宋_GB2312" w:eastAsia="仿宋_GB2312" w:cs="仿宋"/>
          <w:b/>
          <w:kern w:val="0"/>
          <w:sz w:val="24"/>
          <w:szCs w:val="24"/>
        </w:rPr>
      </w:pPr>
    </w:p>
    <w:p w14:paraId="42EB202A">
      <w:pPr>
        <w:autoSpaceDE w:val="0"/>
        <w:autoSpaceDN w:val="0"/>
        <w:adjustRightInd w:val="0"/>
        <w:jc w:val="center"/>
        <w:rPr>
          <w:rFonts w:ascii="仿宋_GB2312" w:hAnsi="仿宋_GB2312" w:eastAsia="仿宋_GB2312" w:cs="仿宋"/>
          <w:b/>
          <w:kern w:val="0"/>
          <w:sz w:val="24"/>
          <w:szCs w:val="24"/>
        </w:rPr>
      </w:pPr>
      <w:r>
        <w:rPr>
          <w:rFonts w:hint="eastAsia" w:ascii="仿宋_GB2312" w:hAnsi="仿宋_GB2312" w:eastAsia="仿宋_GB2312" w:cs="仿宋"/>
          <w:b/>
          <w:kern w:val="0"/>
          <w:sz w:val="24"/>
          <w:szCs w:val="24"/>
        </w:rPr>
        <w:t>2026年上半年度报告</w:t>
      </w:r>
    </w:p>
    <w:p w14:paraId="0598C89A">
      <w:pPr>
        <w:autoSpaceDE w:val="0"/>
        <w:autoSpaceDN w:val="0"/>
        <w:adjustRightInd w:val="0"/>
        <w:jc w:val="center"/>
        <w:rPr>
          <w:rFonts w:ascii="仿宋_GB2312" w:hAnsi="仿宋_GB2312" w:eastAsia="仿宋_GB2312" w:cs="仿宋"/>
          <w:b/>
          <w:bCs/>
          <w:kern w:val="0"/>
          <w:sz w:val="24"/>
          <w:szCs w:val="24"/>
        </w:rPr>
      </w:pPr>
    </w:p>
    <w:p w14:paraId="61D1BE14">
      <w:pPr>
        <w:autoSpaceDE w:val="0"/>
        <w:autoSpaceDN w:val="0"/>
        <w:adjustRightInd w:val="0"/>
        <w:jc w:val="center"/>
        <w:rPr>
          <w:rFonts w:ascii="仿宋_GB2312" w:hAnsi="仿宋_GB2312" w:eastAsia="仿宋_GB2312" w:cs="仿宋"/>
          <w:bCs/>
          <w:kern w:val="0"/>
          <w:sz w:val="24"/>
          <w:szCs w:val="24"/>
        </w:rPr>
      </w:pPr>
      <w:r>
        <w:rPr>
          <w:rFonts w:hint="eastAsia" w:ascii="仿宋_GB2312" w:hAnsi="仿宋_GB2312" w:eastAsia="仿宋_GB2312" w:cs="仿宋"/>
          <w:bCs/>
          <w:kern w:val="0"/>
          <w:sz w:val="24"/>
          <w:szCs w:val="24"/>
        </w:rPr>
        <w:t>报告期：2026年1月1日至2026年6月30日</w:t>
      </w:r>
    </w:p>
    <w:p w14:paraId="393F7933">
      <w:pPr>
        <w:jc w:val="left"/>
        <w:rPr>
          <w:rFonts w:ascii="仿宋_GB2312" w:hAnsi="仿宋_GB2312" w:eastAsia="仿宋_GB2312" w:cs="仿宋"/>
          <w:sz w:val="24"/>
          <w:szCs w:val="24"/>
        </w:rPr>
      </w:pPr>
    </w:p>
    <w:p w14:paraId="66A1FBAC">
      <w:pPr>
        <w:jc w:val="left"/>
        <w:rPr>
          <w:rFonts w:ascii="仿宋_GB2312" w:hAnsi="仿宋_GB2312" w:eastAsia="仿宋_GB2312" w:cs="仿宋"/>
          <w:sz w:val="24"/>
          <w:szCs w:val="24"/>
        </w:rPr>
      </w:pPr>
    </w:p>
    <w:p w14:paraId="6B9C1A49">
      <w:pPr>
        <w:jc w:val="left"/>
        <w:rPr>
          <w:rFonts w:ascii="仿宋_GB2312" w:hAnsi="仿宋_GB2312" w:eastAsia="仿宋_GB2312" w:cs="仿宋"/>
          <w:sz w:val="24"/>
          <w:szCs w:val="24"/>
        </w:rPr>
      </w:pPr>
    </w:p>
    <w:p w14:paraId="38659729">
      <w:pPr>
        <w:jc w:val="left"/>
        <w:rPr>
          <w:rFonts w:ascii="仿宋_GB2312" w:hAnsi="仿宋_GB2312" w:eastAsia="仿宋_GB2312" w:cs="仿宋"/>
          <w:sz w:val="24"/>
          <w:szCs w:val="24"/>
        </w:rPr>
      </w:pPr>
    </w:p>
    <w:p w14:paraId="2356F84B">
      <w:pPr>
        <w:jc w:val="left"/>
        <w:rPr>
          <w:rFonts w:ascii="仿宋_GB2312" w:hAnsi="仿宋_GB2312" w:eastAsia="仿宋_GB2312" w:cs="仿宋"/>
          <w:sz w:val="24"/>
          <w:szCs w:val="24"/>
        </w:rPr>
      </w:pPr>
    </w:p>
    <w:p w14:paraId="6EC14BEF">
      <w:pPr>
        <w:widowControl/>
        <w:pBdr>
          <w:top w:val="dashed" w:color="auto" w:sz="4" w:space="1"/>
          <w:left w:val="dashed" w:color="auto" w:sz="4" w:space="4"/>
          <w:bottom w:val="dashed" w:color="auto" w:sz="4" w:space="1"/>
          <w:right w:val="dashed" w:color="auto" w:sz="4" w:space="4"/>
        </w:pBdr>
        <w:ind w:firstLine="420"/>
        <w:jc w:val="left"/>
        <w:rPr>
          <w:rFonts w:ascii="仿宋_GB2312" w:hAnsi="仿宋_GB2312" w:eastAsia="仿宋_GB2312" w:cs="仿宋"/>
          <w:i/>
          <w:iCs/>
          <w:kern w:val="0"/>
          <w:sz w:val="24"/>
          <w:szCs w:val="24"/>
        </w:rPr>
      </w:pPr>
      <w:r>
        <w:rPr>
          <w:rFonts w:hint="eastAsia" w:ascii="仿宋_GB2312" w:hAnsi="仿宋_GB2312" w:eastAsia="仿宋_GB2312" w:cs="仿宋"/>
          <w:i/>
          <w:iCs/>
          <w:kern w:val="0"/>
          <w:sz w:val="24"/>
          <w:szCs w:val="24"/>
        </w:rPr>
        <w:t>贵阳农村商业银行股份有限公司保证本报告所载资料不存在虚假记载、误导性陈述或重大遗漏，并对其内容的真实性、准确性和完整性承担个别及连带的法律责任。理财产品管理人承诺以诚实信用、勤勉尽责的原则管理和运用资产，但不保证产品一定盈利。产品过往业绩并不代表其未来表现。理财非存款，投资须谨慎。</w:t>
      </w:r>
    </w:p>
    <w:p w14:paraId="068C438B">
      <w:pPr>
        <w:spacing w:line="276" w:lineRule="auto"/>
        <w:rPr>
          <w:rFonts w:ascii="仿宋_GB2312" w:hAnsi="仿宋_GB2312" w:eastAsia="仿宋_GB2312" w:cs="仿宋"/>
          <w:sz w:val="24"/>
          <w:szCs w:val="24"/>
        </w:rPr>
      </w:pPr>
    </w:p>
    <w:p w14:paraId="048BF619">
      <w:pPr>
        <w:autoSpaceDE w:val="0"/>
        <w:autoSpaceDN w:val="0"/>
        <w:adjustRightInd w:val="0"/>
        <w:jc w:val="center"/>
        <w:rPr>
          <w:rFonts w:ascii="仿宋_GB2312" w:hAnsi="仿宋_GB2312" w:eastAsia="仿宋_GB2312" w:cs="仿宋"/>
          <w:kern w:val="0"/>
          <w:sz w:val="24"/>
          <w:szCs w:val="24"/>
        </w:rPr>
      </w:pPr>
    </w:p>
    <w:p w14:paraId="2D5DB70D">
      <w:pPr>
        <w:autoSpaceDE w:val="0"/>
        <w:autoSpaceDN w:val="0"/>
        <w:adjustRightInd w:val="0"/>
        <w:jc w:val="center"/>
        <w:rPr>
          <w:rFonts w:ascii="仿宋_GB2312" w:hAnsi="仿宋_GB2312" w:eastAsia="仿宋_GB2312" w:cs="仿宋"/>
          <w:sz w:val="24"/>
          <w:szCs w:val="24"/>
        </w:rPr>
      </w:pPr>
    </w:p>
    <w:p w14:paraId="6407B809">
      <w:pPr>
        <w:autoSpaceDE w:val="0"/>
        <w:autoSpaceDN w:val="0"/>
        <w:adjustRightInd w:val="0"/>
        <w:jc w:val="center"/>
        <w:rPr>
          <w:rFonts w:ascii="仿宋_GB2312" w:hAnsi="仿宋_GB2312" w:eastAsia="仿宋_GB2312" w:cs="仿宋"/>
          <w:sz w:val="24"/>
          <w:szCs w:val="24"/>
        </w:rPr>
      </w:pPr>
    </w:p>
    <w:p w14:paraId="55EFC2DC">
      <w:pPr>
        <w:autoSpaceDE w:val="0"/>
        <w:autoSpaceDN w:val="0"/>
        <w:adjustRightInd w:val="0"/>
        <w:jc w:val="center"/>
        <w:rPr>
          <w:rFonts w:ascii="仿宋_GB2312" w:hAnsi="仿宋_GB2312" w:eastAsia="仿宋_GB2312" w:cs="仿宋"/>
          <w:sz w:val="24"/>
          <w:szCs w:val="24"/>
        </w:rPr>
      </w:pPr>
    </w:p>
    <w:p w14:paraId="17E4268F">
      <w:pPr>
        <w:autoSpaceDE w:val="0"/>
        <w:autoSpaceDN w:val="0"/>
        <w:adjustRightInd w:val="0"/>
        <w:jc w:val="center"/>
        <w:rPr>
          <w:rFonts w:ascii="仿宋_GB2312" w:hAnsi="仿宋_GB2312" w:eastAsia="仿宋_GB2312" w:cs="仿宋"/>
          <w:sz w:val="24"/>
          <w:szCs w:val="24"/>
        </w:rPr>
      </w:pPr>
    </w:p>
    <w:p w14:paraId="458537B1">
      <w:pPr>
        <w:autoSpaceDE w:val="0"/>
        <w:autoSpaceDN w:val="0"/>
        <w:adjustRightInd w:val="0"/>
        <w:jc w:val="center"/>
        <w:rPr>
          <w:rFonts w:ascii="仿宋_GB2312" w:hAnsi="仿宋_GB2312" w:eastAsia="仿宋_GB2312" w:cs="仿宋"/>
          <w:sz w:val="24"/>
          <w:szCs w:val="24"/>
        </w:rPr>
      </w:pPr>
    </w:p>
    <w:p w14:paraId="6623DB45">
      <w:pPr>
        <w:autoSpaceDE w:val="0"/>
        <w:autoSpaceDN w:val="0"/>
        <w:adjustRightInd w:val="0"/>
        <w:jc w:val="center"/>
        <w:rPr>
          <w:rFonts w:ascii="仿宋_GB2312" w:hAnsi="仿宋_GB2312" w:eastAsia="仿宋_GB2312" w:cs="仿宋"/>
          <w:sz w:val="24"/>
          <w:szCs w:val="24"/>
        </w:rPr>
      </w:pPr>
    </w:p>
    <w:p w14:paraId="3C847639">
      <w:pPr>
        <w:autoSpaceDE w:val="0"/>
        <w:autoSpaceDN w:val="0"/>
        <w:adjustRightInd w:val="0"/>
        <w:jc w:val="center"/>
        <w:rPr>
          <w:rFonts w:ascii="仿宋_GB2312" w:hAnsi="仿宋_GB2312" w:eastAsia="仿宋_GB2312" w:cs="仿宋"/>
          <w:sz w:val="24"/>
          <w:szCs w:val="24"/>
        </w:rPr>
      </w:pPr>
    </w:p>
    <w:p w14:paraId="29CB87F3">
      <w:pPr>
        <w:autoSpaceDE w:val="0"/>
        <w:autoSpaceDN w:val="0"/>
        <w:adjustRightInd w:val="0"/>
        <w:jc w:val="center"/>
        <w:rPr>
          <w:rFonts w:ascii="仿宋_GB2312" w:hAnsi="仿宋_GB2312" w:eastAsia="仿宋_GB2312" w:cs="仿宋"/>
          <w:sz w:val="24"/>
          <w:szCs w:val="24"/>
        </w:rPr>
      </w:pPr>
    </w:p>
    <w:p w14:paraId="0E3C16E0">
      <w:pPr>
        <w:autoSpaceDE w:val="0"/>
        <w:autoSpaceDN w:val="0"/>
        <w:adjustRightInd w:val="0"/>
        <w:jc w:val="center"/>
        <w:rPr>
          <w:rFonts w:ascii="仿宋_GB2312" w:hAnsi="仿宋_GB2312" w:eastAsia="仿宋_GB2312" w:cs="仿宋"/>
          <w:sz w:val="24"/>
          <w:szCs w:val="24"/>
        </w:rPr>
      </w:pPr>
    </w:p>
    <w:p w14:paraId="02017E97">
      <w:pPr>
        <w:autoSpaceDE w:val="0"/>
        <w:autoSpaceDN w:val="0"/>
        <w:adjustRightInd w:val="0"/>
        <w:jc w:val="center"/>
        <w:rPr>
          <w:rFonts w:ascii="仿宋_GB2312" w:hAnsi="仿宋_GB2312" w:eastAsia="仿宋_GB2312" w:cs="仿宋"/>
          <w:sz w:val="24"/>
          <w:szCs w:val="24"/>
        </w:rPr>
      </w:pPr>
    </w:p>
    <w:p w14:paraId="129ECC19">
      <w:pPr>
        <w:autoSpaceDE w:val="0"/>
        <w:autoSpaceDN w:val="0"/>
        <w:adjustRightInd w:val="0"/>
        <w:jc w:val="center"/>
        <w:rPr>
          <w:rFonts w:ascii="仿宋_GB2312" w:hAnsi="仿宋_GB2312" w:eastAsia="仿宋_GB2312" w:cs="仿宋"/>
          <w:sz w:val="24"/>
          <w:szCs w:val="24"/>
        </w:rPr>
      </w:pPr>
    </w:p>
    <w:p w14:paraId="049967F9">
      <w:pPr>
        <w:autoSpaceDE w:val="0"/>
        <w:autoSpaceDN w:val="0"/>
        <w:adjustRightInd w:val="0"/>
        <w:jc w:val="center"/>
        <w:rPr>
          <w:rFonts w:ascii="仿宋_GB2312" w:hAnsi="仿宋_GB2312" w:eastAsia="仿宋_GB2312" w:cs="仿宋"/>
          <w:sz w:val="24"/>
          <w:szCs w:val="24"/>
        </w:rPr>
      </w:pPr>
    </w:p>
    <w:p w14:paraId="5A54C6B8">
      <w:pPr>
        <w:autoSpaceDE w:val="0"/>
        <w:autoSpaceDN w:val="0"/>
        <w:adjustRightInd w:val="0"/>
        <w:jc w:val="center"/>
        <w:rPr>
          <w:rFonts w:ascii="仿宋_GB2312" w:hAnsi="仿宋_GB2312" w:eastAsia="仿宋_GB2312" w:cs="仿宋"/>
          <w:sz w:val="24"/>
          <w:szCs w:val="24"/>
        </w:rPr>
      </w:pPr>
      <w:r>
        <w:rPr>
          <w:rFonts w:hint="eastAsia" w:ascii="仿宋_GB2312" w:hAnsi="仿宋_GB2312" w:eastAsia="仿宋_GB2312" w:cs="仿宋"/>
          <w:sz w:val="24"/>
          <w:szCs w:val="24"/>
        </w:rPr>
        <w:t>公司名称：贵阳农村商业银行股份有限公司</w:t>
      </w:r>
    </w:p>
    <w:p w14:paraId="6F7878A7">
      <w:pPr>
        <w:autoSpaceDE w:val="0"/>
        <w:autoSpaceDN w:val="0"/>
        <w:adjustRightInd w:val="0"/>
        <w:jc w:val="center"/>
        <w:rPr>
          <w:rFonts w:ascii="仿宋_GB2312" w:hAnsi="仿宋_GB2312" w:eastAsia="仿宋_GB2312" w:cs="仿宋"/>
          <w:sz w:val="24"/>
          <w:szCs w:val="24"/>
        </w:rPr>
      </w:pPr>
      <w:r>
        <w:rPr>
          <w:rFonts w:hint="eastAsia" w:ascii="仿宋_GB2312" w:hAnsi="仿宋_GB2312" w:eastAsia="仿宋_GB2312" w:cs="仿宋"/>
          <w:sz w:val="24"/>
          <w:szCs w:val="24"/>
        </w:rPr>
        <w:t>理财业务官网：https://www.gynsh.com/</w:t>
      </w:r>
    </w:p>
    <w:p w14:paraId="65E034DF">
      <w:pPr>
        <w:autoSpaceDE w:val="0"/>
        <w:autoSpaceDN w:val="0"/>
        <w:adjustRightInd w:val="0"/>
        <w:jc w:val="center"/>
        <w:rPr>
          <w:rFonts w:ascii="仿宋_GB2312" w:hAnsi="仿宋_GB2312" w:eastAsia="仿宋_GB2312" w:cs="仿宋"/>
          <w:sz w:val="24"/>
          <w:szCs w:val="24"/>
        </w:rPr>
      </w:pPr>
      <w:r>
        <w:rPr>
          <w:rFonts w:hint="eastAsia" w:ascii="仿宋_GB2312" w:hAnsi="仿宋_GB2312" w:eastAsia="仿宋_GB2312" w:cs="仿宋"/>
          <w:sz w:val="24"/>
          <w:szCs w:val="24"/>
        </w:rPr>
        <w:t>报告送出日期：2026年07月</w:t>
      </w:r>
      <w:r>
        <w:rPr>
          <w:rFonts w:hint="eastAsia" w:ascii="仿宋_GB2312" w:hAnsi="仿宋_GB2312" w:eastAsia="仿宋_GB2312" w:cs="仿宋"/>
          <w:sz w:val="24"/>
          <w:szCs w:val="24"/>
          <w:lang w:val="en-US" w:eastAsia="zh-CN"/>
        </w:rPr>
        <w:t>20</w:t>
      </w:r>
      <w:r>
        <w:rPr>
          <w:rFonts w:hint="eastAsia" w:ascii="仿宋_GB2312" w:hAnsi="仿宋_GB2312" w:eastAsia="仿宋_GB2312" w:cs="仿宋"/>
          <w:sz w:val="24"/>
          <w:szCs w:val="24"/>
        </w:rPr>
        <w:t>日</w:t>
      </w:r>
    </w:p>
    <w:p w14:paraId="5B418F24">
      <w:pPr>
        <w:widowControl/>
        <w:shd w:val="clear" w:color="auto" w:fill="FFFFFF"/>
        <w:spacing w:line="480" w:lineRule="auto"/>
        <w:jc w:val="center"/>
        <w:rPr>
          <w:rFonts w:ascii="仿宋_GB2312" w:hAnsi="仿宋_GB2312" w:eastAsia="仿宋_GB2312" w:cs="仿宋"/>
          <w:b/>
          <w:bCs/>
          <w:kern w:val="0"/>
          <w:sz w:val="24"/>
          <w:szCs w:val="24"/>
        </w:rPr>
      </w:pPr>
      <w:r>
        <w:rPr>
          <w:rFonts w:hint="eastAsia" w:ascii="仿宋_GB2312" w:hAnsi="仿宋_GB2312" w:eastAsia="仿宋_GB2312" w:cs="仿宋"/>
          <w:b/>
          <w:spacing w:val="1"/>
          <w:sz w:val="24"/>
          <w:szCs w:val="24"/>
        </w:rPr>
        <w:t>第一章</w:t>
      </w:r>
      <w:r>
        <w:rPr>
          <w:rFonts w:hint="eastAsia" w:ascii="仿宋_GB2312" w:hAnsi="仿宋_GB2312" w:eastAsia="仿宋_GB2312" w:cs="仿宋"/>
          <w:b/>
          <w:spacing w:val="78"/>
          <w:sz w:val="24"/>
          <w:szCs w:val="24"/>
        </w:rPr>
        <w:t xml:space="preserve"> </w:t>
      </w:r>
      <w:r>
        <w:rPr>
          <w:rFonts w:hint="eastAsia" w:ascii="仿宋_GB2312" w:hAnsi="仿宋_GB2312" w:eastAsia="仿宋_GB2312" w:cs="仿宋"/>
          <w:b/>
          <w:spacing w:val="1"/>
          <w:sz w:val="24"/>
          <w:szCs w:val="24"/>
        </w:rPr>
        <w:t>主要业务数据</w:t>
      </w:r>
    </w:p>
    <w:p w14:paraId="61129FCC">
      <w:pPr>
        <w:rPr>
          <w:rFonts w:ascii="仿宋_GB2312" w:hAnsi="仿宋_GB2312" w:eastAsia="仿宋_GB2312" w:cs="仿宋"/>
          <w:sz w:val="24"/>
          <w:szCs w:val="24"/>
        </w:rPr>
      </w:pPr>
      <w:r>
        <w:rPr>
          <w:rFonts w:hint="eastAsia" w:ascii="仿宋_GB2312" w:hAnsi="仿宋_GB2312" w:eastAsia="仿宋_GB2312" w:cs="仿宋"/>
          <w:sz w:val="24"/>
          <w:szCs w:val="24"/>
        </w:rPr>
        <w:t>1.1报告期内发行产品</w:t>
      </w:r>
    </w:p>
    <w:tbl>
      <w:tblPr>
        <w:tblStyle w:val="7"/>
        <w:tblW w:w="10631" w:type="dxa"/>
        <w:jc w:val="center"/>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417"/>
        <w:gridCol w:w="778"/>
        <w:gridCol w:w="987"/>
        <w:gridCol w:w="1338"/>
        <w:gridCol w:w="900"/>
        <w:gridCol w:w="900"/>
        <w:gridCol w:w="925"/>
        <w:gridCol w:w="1300"/>
        <w:gridCol w:w="950"/>
      </w:tblGrid>
      <w:tr w14:paraId="2AB3A4EC">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553" w:type="dxa"/>
            <w:gridSpan w:val="2"/>
            <w:vMerge w:val="restart"/>
            <w:vAlign w:val="center"/>
          </w:tcPr>
          <w:p w14:paraId="47843126">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产品类别</w:t>
            </w:r>
          </w:p>
        </w:tc>
        <w:tc>
          <w:tcPr>
            <w:tcW w:w="4003" w:type="dxa"/>
            <w:gridSpan w:val="4"/>
            <w:vAlign w:val="center"/>
          </w:tcPr>
          <w:p w14:paraId="7ECC8E6A">
            <w:pPr>
              <w:jc w:val="center"/>
              <w:rPr>
                <w:rFonts w:ascii="仿宋_GB2312" w:hAnsi="仿宋_GB2312" w:eastAsia="仿宋_GB2312" w:cs="仿宋"/>
                <w:sz w:val="24"/>
                <w:szCs w:val="24"/>
              </w:rPr>
            </w:pPr>
            <w:r>
              <w:rPr>
                <w:rFonts w:hint="eastAsia" w:ascii="仿宋_GB2312" w:hAnsi="仿宋_GB2312" w:eastAsia="仿宋_GB2312" w:cs="仿宋"/>
                <w:sz w:val="24"/>
                <w:szCs w:val="24"/>
              </w:rPr>
              <w:t>本期</w:t>
            </w:r>
          </w:p>
          <w:p w14:paraId="3ABB91DC">
            <w:pPr>
              <w:jc w:val="center"/>
              <w:rPr>
                <w:rFonts w:ascii="仿宋_GB2312" w:hAnsi="仿宋_GB2312" w:eastAsia="仿宋_GB2312" w:cs="仿宋"/>
                <w:sz w:val="24"/>
                <w:szCs w:val="24"/>
              </w:rPr>
            </w:pPr>
            <w:bookmarkStart w:id="0" w:name="OLE_LINK2"/>
            <w:bookmarkStart w:id="1" w:name="OLE_LINK1"/>
            <w:r>
              <w:rPr>
                <w:rFonts w:hint="eastAsia" w:ascii="仿宋_GB2312" w:hAnsi="仿宋_GB2312" w:eastAsia="仿宋_GB2312" w:cs="仿宋"/>
                <w:sz w:val="24"/>
                <w:szCs w:val="24"/>
              </w:rPr>
              <w:t>2026年1月1日-2026年6月30日</w:t>
            </w:r>
            <w:bookmarkEnd w:id="0"/>
            <w:bookmarkEnd w:id="1"/>
          </w:p>
        </w:tc>
        <w:tc>
          <w:tcPr>
            <w:tcW w:w="4075" w:type="dxa"/>
            <w:gridSpan w:val="4"/>
            <w:vAlign w:val="center"/>
          </w:tcPr>
          <w:p w14:paraId="2AA9F313">
            <w:pPr>
              <w:jc w:val="center"/>
              <w:rPr>
                <w:rFonts w:ascii="仿宋_GB2312" w:hAnsi="仿宋_GB2312" w:eastAsia="仿宋_GB2312" w:cs="仿宋"/>
                <w:sz w:val="24"/>
                <w:szCs w:val="24"/>
              </w:rPr>
            </w:pPr>
            <w:r>
              <w:rPr>
                <w:rFonts w:hint="eastAsia" w:ascii="仿宋_GB2312" w:hAnsi="仿宋_GB2312" w:eastAsia="仿宋_GB2312" w:cs="仿宋"/>
                <w:sz w:val="24"/>
                <w:szCs w:val="24"/>
              </w:rPr>
              <w:t>上期</w:t>
            </w:r>
          </w:p>
          <w:p w14:paraId="672E83EC">
            <w:pPr>
              <w:jc w:val="center"/>
              <w:rPr>
                <w:rFonts w:ascii="仿宋_GB2312" w:hAnsi="仿宋_GB2312" w:eastAsia="仿宋_GB2312" w:cs="仿宋"/>
                <w:sz w:val="24"/>
                <w:szCs w:val="24"/>
              </w:rPr>
            </w:pPr>
            <w:r>
              <w:rPr>
                <w:rFonts w:hint="eastAsia" w:ascii="仿宋_GB2312" w:hAnsi="仿宋_GB2312" w:eastAsia="仿宋_GB2312" w:cs="仿宋"/>
                <w:sz w:val="24"/>
                <w:szCs w:val="24"/>
              </w:rPr>
              <w:t>2025年7月1日-2025年12月31日</w:t>
            </w:r>
          </w:p>
        </w:tc>
      </w:tr>
      <w:tr w14:paraId="4A96D869">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2553" w:type="dxa"/>
            <w:gridSpan w:val="2"/>
            <w:vMerge w:val="continue"/>
            <w:vAlign w:val="center"/>
          </w:tcPr>
          <w:p w14:paraId="2B731745">
            <w:pPr>
              <w:jc w:val="center"/>
              <w:rPr>
                <w:rFonts w:ascii="仿宋_GB2312" w:hAnsi="仿宋_GB2312" w:eastAsia="仿宋_GB2312" w:cs="仿宋"/>
                <w:sz w:val="24"/>
                <w:szCs w:val="24"/>
              </w:rPr>
            </w:pPr>
          </w:p>
        </w:tc>
        <w:tc>
          <w:tcPr>
            <w:tcW w:w="778" w:type="dxa"/>
            <w:vAlign w:val="center"/>
          </w:tcPr>
          <w:p w14:paraId="51606210">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数量</w:t>
            </w:r>
          </w:p>
          <w:p w14:paraId="2B79A59E">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（只）</w:t>
            </w:r>
          </w:p>
        </w:tc>
        <w:tc>
          <w:tcPr>
            <w:tcW w:w="987" w:type="dxa"/>
            <w:vAlign w:val="center"/>
          </w:tcPr>
          <w:p w14:paraId="0060FB14">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c>
          <w:tcPr>
            <w:tcW w:w="1338" w:type="dxa"/>
            <w:vAlign w:val="center"/>
          </w:tcPr>
          <w:p w14:paraId="2D2ACD2E">
            <w:pPr>
              <w:jc w:val="center"/>
              <w:rPr>
                <w:rFonts w:ascii="仿宋_GB2312" w:hAnsi="仿宋_GB2312" w:eastAsia="仿宋_GB2312" w:cs="仿宋"/>
                <w:sz w:val="24"/>
                <w:szCs w:val="24"/>
              </w:rPr>
            </w:pPr>
            <w:r>
              <w:rPr>
                <w:rFonts w:hint="eastAsia" w:ascii="仿宋_GB2312" w:hAnsi="仿宋_GB2312" w:eastAsia="仿宋_GB2312" w:cs="仿宋"/>
                <w:sz w:val="24"/>
                <w:szCs w:val="24"/>
              </w:rPr>
              <w:t>金额</w:t>
            </w:r>
          </w:p>
          <w:p w14:paraId="5598FFD2">
            <w:pPr>
              <w:jc w:val="center"/>
              <w:rPr>
                <w:rFonts w:ascii="仿宋_GB2312" w:hAnsi="仿宋_GB2312" w:eastAsia="仿宋_GB2312" w:cs="仿宋"/>
                <w:sz w:val="24"/>
                <w:szCs w:val="24"/>
              </w:rPr>
            </w:pPr>
            <w:r>
              <w:rPr>
                <w:rFonts w:hint="eastAsia" w:ascii="仿宋_GB2312" w:hAnsi="仿宋_GB2312" w:eastAsia="仿宋_GB2312" w:cs="仿宋"/>
                <w:sz w:val="24"/>
                <w:szCs w:val="24"/>
              </w:rPr>
              <w:t>（万元）</w:t>
            </w:r>
          </w:p>
        </w:tc>
        <w:tc>
          <w:tcPr>
            <w:tcW w:w="900" w:type="dxa"/>
            <w:vAlign w:val="center"/>
          </w:tcPr>
          <w:p w14:paraId="67FD53EA">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c>
          <w:tcPr>
            <w:tcW w:w="900" w:type="dxa"/>
            <w:vAlign w:val="center"/>
          </w:tcPr>
          <w:p w14:paraId="3161CD96">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数量</w:t>
            </w:r>
          </w:p>
          <w:p w14:paraId="47F08738">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（只）</w:t>
            </w:r>
          </w:p>
        </w:tc>
        <w:tc>
          <w:tcPr>
            <w:tcW w:w="925" w:type="dxa"/>
            <w:vAlign w:val="center"/>
          </w:tcPr>
          <w:p w14:paraId="40447912">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c>
          <w:tcPr>
            <w:tcW w:w="1300" w:type="dxa"/>
            <w:vAlign w:val="center"/>
          </w:tcPr>
          <w:p w14:paraId="4D35B85D">
            <w:pPr>
              <w:jc w:val="center"/>
              <w:rPr>
                <w:rFonts w:ascii="仿宋_GB2312" w:hAnsi="仿宋_GB2312" w:eastAsia="仿宋_GB2312" w:cs="仿宋"/>
                <w:sz w:val="24"/>
                <w:szCs w:val="24"/>
              </w:rPr>
            </w:pPr>
            <w:r>
              <w:rPr>
                <w:rFonts w:hint="eastAsia" w:ascii="仿宋_GB2312" w:hAnsi="仿宋_GB2312" w:eastAsia="仿宋_GB2312" w:cs="仿宋"/>
                <w:sz w:val="24"/>
                <w:szCs w:val="24"/>
              </w:rPr>
              <w:t>金额</w:t>
            </w:r>
          </w:p>
          <w:p w14:paraId="33533C4D">
            <w:pPr>
              <w:jc w:val="center"/>
              <w:rPr>
                <w:rFonts w:ascii="仿宋_GB2312" w:hAnsi="仿宋_GB2312" w:eastAsia="仿宋_GB2312" w:cs="仿宋"/>
                <w:sz w:val="24"/>
                <w:szCs w:val="24"/>
              </w:rPr>
            </w:pPr>
            <w:r>
              <w:rPr>
                <w:rFonts w:hint="eastAsia" w:ascii="仿宋_GB2312" w:hAnsi="仿宋_GB2312" w:eastAsia="仿宋_GB2312" w:cs="仿宋"/>
                <w:sz w:val="24"/>
                <w:szCs w:val="24"/>
              </w:rPr>
              <w:t>（万元）</w:t>
            </w:r>
          </w:p>
        </w:tc>
        <w:tc>
          <w:tcPr>
            <w:tcW w:w="950" w:type="dxa"/>
            <w:vAlign w:val="center"/>
          </w:tcPr>
          <w:p w14:paraId="5070BD11">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r>
      <w:tr w14:paraId="3914D21A">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restart"/>
            <w:vAlign w:val="center"/>
          </w:tcPr>
          <w:p w14:paraId="0AE7F795">
            <w:pPr>
              <w:jc w:val="center"/>
              <w:rPr>
                <w:rFonts w:ascii="仿宋_GB2312" w:hAnsi="仿宋_GB2312" w:eastAsia="仿宋_GB2312" w:cs="仿宋"/>
                <w:sz w:val="24"/>
                <w:szCs w:val="24"/>
              </w:rPr>
            </w:pPr>
            <w:r>
              <w:rPr>
                <w:rFonts w:hint="eastAsia" w:ascii="仿宋_GB2312" w:hAnsi="仿宋_GB2312" w:eastAsia="仿宋_GB2312" w:cs="仿宋"/>
                <w:sz w:val="24"/>
                <w:szCs w:val="24"/>
              </w:rPr>
              <w:t>按募集</w:t>
            </w:r>
          </w:p>
          <w:p w14:paraId="03C2C9EB">
            <w:pPr>
              <w:jc w:val="center"/>
              <w:rPr>
                <w:rFonts w:ascii="仿宋_GB2312" w:hAnsi="仿宋_GB2312" w:eastAsia="仿宋_GB2312" w:cs="仿宋"/>
                <w:sz w:val="24"/>
                <w:szCs w:val="24"/>
              </w:rPr>
            </w:pPr>
            <w:r>
              <w:rPr>
                <w:rFonts w:hint="eastAsia" w:ascii="仿宋_GB2312" w:hAnsi="仿宋_GB2312" w:eastAsia="仿宋_GB2312" w:cs="仿宋"/>
                <w:sz w:val="24"/>
                <w:szCs w:val="24"/>
              </w:rPr>
              <w:t>方式</w:t>
            </w:r>
          </w:p>
        </w:tc>
        <w:tc>
          <w:tcPr>
            <w:tcW w:w="1417" w:type="dxa"/>
            <w:vAlign w:val="center"/>
          </w:tcPr>
          <w:p w14:paraId="680B1F65">
            <w:pPr>
              <w:jc w:val="center"/>
              <w:rPr>
                <w:rFonts w:ascii="仿宋_GB2312" w:hAnsi="仿宋_GB2312" w:eastAsia="仿宋_GB2312" w:cs="仿宋"/>
                <w:sz w:val="24"/>
                <w:szCs w:val="24"/>
              </w:rPr>
            </w:pPr>
            <w:r>
              <w:rPr>
                <w:rFonts w:hint="eastAsia" w:ascii="仿宋_GB2312" w:hAnsi="仿宋_GB2312" w:eastAsia="仿宋_GB2312" w:cs="仿宋"/>
                <w:sz w:val="24"/>
                <w:szCs w:val="24"/>
              </w:rPr>
              <w:t>公募</w:t>
            </w:r>
          </w:p>
          <w:p w14:paraId="10CBF84A">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w:t>
            </w:r>
          </w:p>
        </w:tc>
        <w:tc>
          <w:tcPr>
            <w:tcW w:w="778" w:type="dxa"/>
            <w:vAlign w:val="center"/>
          </w:tcPr>
          <w:p w14:paraId="474EFA84">
            <w:pPr>
              <w:jc w:val="center"/>
              <w:rPr>
                <w:rFonts w:ascii="仿宋_GB2312" w:hAnsi="仿宋_GB2312" w:eastAsia="仿宋_GB2312" w:cs="仿宋"/>
                <w:sz w:val="24"/>
                <w:szCs w:val="24"/>
              </w:rPr>
            </w:pPr>
            <w:r>
              <w:rPr>
                <w:rFonts w:hint="eastAsia" w:ascii="仿宋_GB2312" w:hAnsi="仿宋_GB2312" w:eastAsia="仿宋_GB2312" w:cs="仿宋"/>
                <w:sz w:val="24"/>
                <w:szCs w:val="24"/>
              </w:rPr>
              <w:t>24</w:t>
            </w:r>
          </w:p>
        </w:tc>
        <w:tc>
          <w:tcPr>
            <w:tcW w:w="987" w:type="dxa"/>
            <w:vAlign w:val="center"/>
          </w:tcPr>
          <w:p w14:paraId="7BB7F47A">
            <w:pPr>
              <w:jc w:val="center"/>
              <w:rPr>
                <w:rFonts w:ascii="仿宋_GB2312" w:hAnsi="仿宋_GB2312" w:eastAsia="仿宋_GB2312" w:cs="仿宋"/>
                <w:sz w:val="24"/>
                <w:szCs w:val="24"/>
              </w:rPr>
            </w:pPr>
            <w:r>
              <w:rPr>
                <w:rFonts w:hint="eastAsia" w:ascii="仿宋_GB2312" w:hAnsi="仿宋_GB2312" w:eastAsia="仿宋_GB2312" w:cs="仿宋"/>
                <w:sz w:val="24"/>
                <w:szCs w:val="24"/>
              </w:rPr>
              <w:t>96.00</w:t>
            </w:r>
          </w:p>
        </w:tc>
        <w:tc>
          <w:tcPr>
            <w:tcW w:w="1338" w:type="dxa"/>
            <w:vAlign w:val="center"/>
          </w:tcPr>
          <w:p w14:paraId="1347BAC2">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sz w:val="24"/>
                <w:szCs w:val="24"/>
              </w:rPr>
              <w:t>360726.62</w:t>
            </w:r>
          </w:p>
        </w:tc>
        <w:tc>
          <w:tcPr>
            <w:tcW w:w="900" w:type="dxa"/>
            <w:vAlign w:val="center"/>
          </w:tcPr>
          <w:p w14:paraId="6F5443A7">
            <w:pPr>
              <w:jc w:val="center"/>
              <w:rPr>
                <w:rFonts w:ascii="仿宋_GB2312" w:hAnsi="仿宋_GB2312" w:eastAsia="仿宋_GB2312" w:cs="仿宋"/>
                <w:sz w:val="24"/>
                <w:szCs w:val="24"/>
              </w:rPr>
            </w:pPr>
            <w:r>
              <w:rPr>
                <w:rFonts w:hint="eastAsia" w:ascii="仿宋_GB2312" w:hAnsi="仿宋_GB2312" w:eastAsia="仿宋_GB2312" w:cs="仿宋"/>
                <w:sz w:val="24"/>
                <w:szCs w:val="24"/>
              </w:rPr>
              <w:t>99.48</w:t>
            </w:r>
          </w:p>
        </w:tc>
        <w:tc>
          <w:tcPr>
            <w:tcW w:w="900" w:type="dxa"/>
            <w:vAlign w:val="center"/>
          </w:tcPr>
          <w:p w14:paraId="08D65323">
            <w:pPr>
              <w:jc w:val="center"/>
              <w:rPr>
                <w:rFonts w:ascii="仿宋_GB2312" w:hAnsi="仿宋_GB2312" w:eastAsia="仿宋_GB2312" w:cs="仿宋"/>
                <w:sz w:val="24"/>
                <w:szCs w:val="24"/>
              </w:rPr>
            </w:pPr>
            <w:r>
              <w:rPr>
                <w:rFonts w:hint="eastAsia" w:ascii="仿宋_GB2312" w:hAnsi="仿宋_GB2312" w:eastAsia="仿宋_GB2312" w:cs="仿宋"/>
                <w:sz w:val="24"/>
                <w:szCs w:val="24"/>
              </w:rPr>
              <w:t>15</w:t>
            </w:r>
          </w:p>
        </w:tc>
        <w:tc>
          <w:tcPr>
            <w:tcW w:w="925" w:type="dxa"/>
            <w:vAlign w:val="center"/>
          </w:tcPr>
          <w:p w14:paraId="67D80CA7">
            <w:pPr>
              <w:jc w:val="center"/>
              <w:rPr>
                <w:rFonts w:ascii="仿宋_GB2312" w:hAnsi="仿宋_GB2312" w:eastAsia="仿宋_GB2312" w:cs="仿宋"/>
                <w:sz w:val="24"/>
                <w:szCs w:val="24"/>
              </w:rPr>
            </w:pPr>
            <w:r>
              <w:rPr>
                <w:rFonts w:hint="eastAsia" w:ascii="仿宋_GB2312" w:hAnsi="仿宋_GB2312" w:eastAsia="仿宋_GB2312" w:cs="仿宋"/>
                <w:sz w:val="24"/>
                <w:szCs w:val="24"/>
              </w:rPr>
              <w:t>83.33</w:t>
            </w:r>
          </w:p>
        </w:tc>
        <w:tc>
          <w:tcPr>
            <w:tcW w:w="1300" w:type="dxa"/>
            <w:vAlign w:val="center"/>
          </w:tcPr>
          <w:p w14:paraId="6475529E">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sz w:val="24"/>
                <w:szCs w:val="24"/>
              </w:rPr>
              <w:t>488597.75</w:t>
            </w:r>
          </w:p>
        </w:tc>
        <w:tc>
          <w:tcPr>
            <w:tcW w:w="950" w:type="dxa"/>
            <w:vAlign w:val="center"/>
          </w:tcPr>
          <w:p w14:paraId="57C8180B">
            <w:pPr>
              <w:jc w:val="center"/>
              <w:rPr>
                <w:rFonts w:ascii="仿宋_GB2312" w:hAnsi="仿宋_GB2312" w:eastAsia="仿宋_GB2312" w:cs="仿宋"/>
                <w:sz w:val="24"/>
                <w:szCs w:val="24"/>
              </w:rPr>
            </w:pPr>
            <w:r>
              <w:rPr>
                <w:rFonts w:hint="eastAsia" w:ascii="仿宋_GB2312" w:hAnsi="仿宋_GB2312" w:eastAsia="仿宋_GB2312" w:cs="仿宋"/>
                <w:sz w:val="24"/>
                <w:szCs w:val="24"/>
              </w:rPr>
              <w:t>97.41</w:t>
            </w:r>
          </w:p>
        </w:tc>
      </w:tr>
      <w:tr w14:paraId="0DBE3DF7">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continue"/>
            <w:vAlign w:val="center"/>
          </w:tcPr>
          <w:p w14:paraId="4C231734">
            <w:pPr>
              <w:jc w:val="center"/>
              <w:rPr>
                <w:rFonts w:ascii="仿宋_GB2312" w:hAnsi="仿宋_GB2312" w:eastAsia="仿宋_GB2312" w:cs="仿宋"/>
                <w:sz w:val="24"/>
                <w:szCs w:val="24"/>
              </w:rPr>
            </w:pPr>
          </w:p>
        </w:tc>
        <w:tc>
          <w:tcPr>
            <w:tcW w:w="1417" w:type="dxa"/>
            <w:vAlign w:val="center"/>
          </w:tcPr>
          <w:p w14:paraId="20CC198E">
            <w:pPr>
              <w:jc w:val="center"/>
              <w:rPr>
                <w:rFonts w:ascii="仿宋_GB2312" w:hAnsi="仿宋_GB2312" w:eastAsia="仿宋_GB2312" w:cs="仿宋"/>
                <w:sz w:val="24"/>
                <w:szCs w:val="24"/>
              </w:rPr>
            </w:pPr>
            <w:r>
              <w:rPr>
                <w:rFonts w:hint="eastAsia" w:ascii="仿宋_GB2312" w:hAnsi="仿宋_GB2312" w:eastAsia="仿宋_GB2312" w:cs="仿宋"/>
                <w:sz w:val="24"/>
                <w:szCs w:val="24"/>
              </w:rPr>
              <w:t>私募</w:t>
            </w:r>
          </w:p>
          <w:p w14:paraId="56A5BA38">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w:t>
            </w:r>
          </w:p>
        </w:tc>
        <w:tc>
          <w:tcPr>
            <w:tcW w:w="778" w:type="dxa"/>
            <w:vAlign w:val="center"/>
          </w:tcPr>
          <w:p w14:paraId="3834C7BC">
            <w:pPr>
              <w:jc w:val="center"/>
              <w:rPr>
                <w:rFonts w:ascii="仿宋_GB2312" w:hAnsi="仿宋_GB2312" w:eastAsia="仿宋_GB2312" w:cs="仿宋"/>
                <w:sz w:val="24"/>
                <w:szCs w:val="24"/>
              </w:rPr>
            </w:pPr>
            <w:r>
              <w:rPr>
                <w:rFonts w:hint="eastAsia" w:ascii="仿宋_GB2312" w:hAnsi="仿宋_GB2312" w:eastAsia="仿宋_GB2312" w:cs="仿宋"/>
                <w:sz w:val="24"/>
                <w:szCs w:val="24"/>
              </w:rPr>
              <w:t>1</w:t>
            </w:r>
          </w:p>
        </w:tc>
        <w:tc>
          <w:tcPr>
            <w:tcW w:w="987" w:type="dxa"/>
            <w:vAlign w:val="center"/>
          </w:tcPr>
          <w:p w14:paraId="4999723D">
            <w:pPr>
              <w:jc w:val="center"/>
              <w:rPr>
                <w:rFonts w:ascii="仿宋_GB2312" w:hAnsi="仿宋_GB2312" w:eastAsia="仿宋_GB2312" w:cs="仿宋"/>
                <w:sz w:val="24"/>
                <w:szCs w:val="24"/>
              </w:rPr>
            </w:pPr>
            <w:r>
              <w:rPr>
                <w:rFonts w:hint="eastAsia" w:ascii="仿宋_GB2312" w:hAnsi="仿宋_GB2312" w:eastAsia="仿宋_GB2312" w:cs="仿宋"/>
                <w:sz w:val="24"/>
                <w:szCs w:val="24"/>
              </w:rPr>
              <w:t>4.00</w:t>
            </w:r>
          </w:p>
        </w:tc>
        <w:tc>
          <w:tcPr>
            <w:tcW w:w="1338" w:type="dxa"/>
            <w:vAlign w:val="center"/>
          </w:tcPr>
          <w:p w14:paraId="2AB0FCC4">
            <w:pPr>
              <w:jc w:val="center"/>
              <w:rPr>
                <w:rFonts w:ascii="仿宋_GB2312" w:hAnsi="仿宋_GB2312" w:eastAsia="仿宋_GB2312" w:cs="仿宋"/>
                <w:sz w:val="24"/>
                <w:szCs w:val="24"/>
              </w:rPr>
            </w:pPr>
            <w:r>
              <w:rPr>
                <w:rFonts w:hint="eastAsia" w:ascii="仿宋_GB2312" w:hAnsi="仿宋_GB2312" w:eastAsia="仿宋_GB2312" w:cs="仿宋"/>
                <w:sz w:val="24"/>
                <w:szCs w:val="24"/>
              </w:rPr>
              <w:t>1900.00</w:t>
            </w:r>
          </w:p>
        </w:tc>
        <w:tc>
          <w:tcPr>
            <w:tcW w:w="900" w:type="dxa"/>
            <w:vAlign w:val="center"/>
          </w:tcPr>
          <w:p w14:paraId="52017447">
            <w:pPr>
              <w:jc w:val="center"/>
              <w:rPr>
                <w:rFonts w:ascii="仿宋_GB2312" w:hAnsi="仿宋_GB2312" w:eastAsia="仿宋_GB2312" w:cs="仿宋"/>
                <w:sz w:val="24"/>
                <w:szCs w:val="24"/>
              </w:rPr>
            </w:pPr>
            <w:r>
              <w:rPr>
                <w:rFonts w:hint="eastAsia" w:ascii="仿宋_GB2312" w:hAnsi="仿宋_GB2312" w:eastAsia="仿宋_GB2312" w:cs="仿宋"/>
                <w:sz w:val="24"/>
                <w:szCs w:val="24"/>
              </w:rPr>
              <w:t>0.52</w:t>
            </w:r>
          </w:p>
        </w:tc>
        <w:tc>
          <w:tcPr>
            <w:tcW w:w="900" w:type="dxa"/>
            <w:vAlign w:val="center"/>
          </w:tcPr>
          <w:p w14:paraId="520E0541">
            <w:pPr>
              <w:jc w:val="center"/>
              <w:rPr>
                <w:rFonts w:ascii="仿宋_GB2312" w:hAnsi="仿宋_GB2312" w:eastAsia="仿宋_GB2312" w:cs="仿宋"/>
                <w:sz w:val="24"/>
                <w:szCs w:val="24"/>
              </w:rPr>
            </w:pPr>
            <w:r>
              <w:rPr>
                <w:rFonts w:hint="eastAsia" w:ascii="仿宋_GB2312" w:hAnsi="仿宋_GB2312" w:eastAsia="仿宋_GB2312" w:cs="仿宋"/>
                <w:sz w:val="24"/>
                <w:szCs w:val="24"/>
              </w:rPr>
              <w:t>3</w:t>
            </w:r>
          </w:p>
        </w:tc>
        <w:tc>
          <w:tcPr>
            <w:tcW w:w="925" w:type="dxa"/>
            <w:vAlign w:val="center"/>
          </w:tcPr>
          <w:p w14:paraId="5EE6D39B">
            <w:pPr>
              <w:jc w:val="center"/>
              <w:rPr>
                <w:rFonts w:ascii="仿宋_GB2312" w:hAnsi="仿宋_GB2312" w:eastAsia="仿宋_GB2312" w:cs="仿宋"/>
                <w:sz w:val="24"/>
                <w:szCs w:val="24"/>
              </w:rPr>
            </w:pPr>
            <w:r>
              <w:rPr>
                <w:rFonts w:hint="eastAsia" w:ascii="仿宋_GB2312" w:hAnsi="仿宋_GB2312" w:eastAsia="仿宋_GB2312" w:cs="仿宋"/>
                <w:sz w:val="24"/>
                <w:szCs w:val="24"/>
              </w:rPr>
              <w:t>16.67</w:t>
            </w:r>
          </w:p>
        </w:tc>
        <w:tc>
          <w:tcPr>
            <w:tcW w:w="1300" w:type="dxa"/>
            <w:vAlign w:val="center"/>
          </w:tcPr>
          <w:p w14:paraId="6BD8742C">
            <w:pPr>
              <w:jc w:val="center"/>
              <w:rPr>
                <w:rFonts w:ascii="仿宋_GB2312" w:hAnsi="仿宋_GB2312" w:eastAsia="仿宋_GB2312" w:cs="仿宋"/>
                <w:sz w:val="24"/>
                <w:szCs w:val="24"/>
              </w:rPr>
            </w:pPr>
            <w:r>
              <w:rPr>
                <w:rFonts w:hint="eastAsia" w:ascii="仿宋_GB2312" w:hAnsi="仿宋_GB2312" w:eastAsia="仿宋_GB2312" w:cs="仿宋"/>
                <w:sz w:val="24"/>
                <w:szCs w:val="24"/>
              </w:rPr>
              <w:t>12969.00</w:t>
            </w:r>
          </w:p>
        </w:tc>
        <w:tc>
          <w:tcPr>
            <w:tcW w:w="950" w:type="dxa"/>
            <w:vAlign w:val="center"/>
          </w:tcPr>
          <w:p w14:paraId="4EB23806">
            <w:pPr>
              <w:jc w:val="center"/>
              <w:rPr>
                <w:rFonts w:ascii="仿宋_GB2312" w:hAnsi="仿宋_GB2312" w:eastAsia="仿宋_GB2312" w:cs="仿宋"/>
                <w:sz w:val="24"/>
                <w:szCs w:val="24"/>
              </w:rPr>
            </w:pPr>
            <w:r>
              <w:rPr>
                <w:rFonts w:hint="eastAsia" w:ascii="仿宋_GB2312" w:hAnsi="仿宋_GB2312" w:eastAsia="仿宋_GB2312" w:cs="仿宋"/>
                <w:sz w:val="24"/>
                <w:szCs w:val="24"/>
              </w:rPr>
              <w:t>2.59</w:t>
            </w:r>
          </w:p>
        </w:tc>
      </w:tr>
      <w:tr w14:paraId="0C29EBAB">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36" w:type="dxa"/>
            <w:vMerge w:val="restart"/>
            <w:vAlign w:val="center"/>
          </w:tcPr>
          <w:p w14:paraId="7A3A6512">
            <w:pPr>
              <w:jc w:val="center"/>
              <w:rPr>
                <w:rFonts w:ascii="仿宋_GB2312" w:hAnsi="仿宋_GB2312" w:eastAsia="仿宋_GB2312" w:cs="仿宋"/>
                <w:sz w:val="24"/>
                <w:szCs w:val="24"/>
              </w:rPr>
            </w:pPr>
            <w:r>
              <w:rPr>
                <w:rFonts w:hint="eastAsia" w:ascii="仿宋_GB2312" w:hAnsi="仿宋_GB2312" w:eastAsia="仿宋_GB2312" w:cs="仿宋"/>
                <w:sz w:val="24"/>
                <w:szCs w:val="24"/>
              </w:rPr>
              <w:t>按投资</w:t>
            </w:r>
          </w:p>
          <w:p w14:paraId="3E2CE205">
            <w:pPr>
              <w:jc w:val="center"/>
              <w:rPr>
                <w:rFonts w:ascii="仿宋_GB2312" w:hAnsi="仿宋_GB2312" w:eastAsia="仿宋_GB2312" w:cs="仿宋"/>
                <w:sz w:val="24"/>
                <w:szCs w:val="24"/>
              </w:rPr>
            </w:pPr>
            <w:r>
              <w:rPr>
                <w:rFonts w:hint="eastAsia" w:ascii="仿宋_GB2312" w:hAnsi="仿宋_GB2312" w:eastAsia="仿宋_GB2312" w:cs="仿宋"/>
                <w:sz w:val="24"/>
                <w:szCs w:val="24"/>
              </w:rPr>
              <w:t>性质</w:t>
            </w:r>
          </w:p>
        </w:tc>
        <w:tc>
          <w:tcPr>
            <w:tcW w:w="1417" w:type="dxa"/>
            <w:vAlign w:val="center"/>
          </w:tcPr>
          <w:p w14:paraId="5849F05A">
            <w:pPr>
              <w:jc w:val="center"/>
              <w:rPr>
                <w:rFonts w:ascii="仿宋_GB2312" w:hAnsi="仿宋_GB2312" w:eastAsia="仿宋_GB2312" w:cs="仿宋"/>
                <w:sz w:val="24"/>
                <w:szCs w:val="24"/>
              </w:rPr>
            </w:pPr>
            <w:r>
              <w:rPr>
                <w:rFonts w:hint="eastAsia" w:ascii="仿宋_GB2312" w:hAnsi="仿宋_GB2312" w:eastAsia="仿宋_GB2312" w:cs="仿宋"/>
                <w:sz w:val="24"/>
                <w:szCs w:val="24"/>
              </w:rPr>
              <w:t>固定收益类</w:t>
            </w:r>
          </w:p>
        </w:tc>
        <w:tc>
          <w:tcPr>
            <w:tcW w:w="778" w:type="dxa"/>
            <w:vAlign w:val="center"/>
          </w:tcPr>
          <w:p w14:paraId="3EE1CCBC">
            <w:pPr>
              <w:jc w:val="center"/>
              <w:rPr>
                <w:rFonts w:ascii="仿宋_GB2312" w:hAnsi="仿宋_GB2312" w:eastAsia="仿宋_GB2312" w:cs="仿宋"/>
                <w:sz w:val="24"/>
                <w:szCs w:val="24"/>
              </w:rPr>
            </w:pPr>
            <w:r>
              <w:rPr>
                <w:rFonts w:hint="eastAsia" w:ascii="仿宋_GB2312" w:hAnsi="仿宋_GB2312" w:eastAsia="仿宋_GB2312" w:cs="仿宋"/>
                <w:sz w:val="24"/>
                <w:szCs w:val="24"/>
              </w:rPr>
              <w:t>25</w:t>
            </w:r>
          </w:p>
        </w:tc>
        <w:tc>
          <w:tcPr>
            <w:tcW w:w="987" w:type="dxa"/>
            <w:vAlign w:val="center"/>
          </w:tcPr>
          <w:p w14:paraId="1A737C8C">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c>
          <w:tcPr>
            <w:tcW w:w="1338" w:type="dxa"/>
            <w:vAlign w:val="center"/>
          </w:tcPr>
          <w:p w14:paraId="389F472B">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sz w:val="24"/>
                <w:szCs w:val="24"/>
              </w:rPr>
              <w:t>362626.62</w:t>
            </w:r>
          </w:p>
        </w:tc>
        <w:tc>
          <w:tcPr>
            <w:tcW w:w="900" w:type="dxa"/>
            <w:vAlign w:val="center"/>
          </w:tcPr>
          <w:p w14:paraId="2218C103">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c>
          <w:tcPr>
            <w:tcW w:w="900" w:type="dxa"/>
            <w:vAlign w:val="center"/>
          </w:tcPr>
          <w:p w14:paraId="10EAA6A4">
            <w:pPr>
              <w:jc w:val="center"/>
              <w:rPr>
                <w:rFonts w:ascii="仿宋_GB2312" w:hAnsi="仿宋_GB2312" w:eastAsia="仿宋_GB2312" w:cs="仿宋"/>
                <w:sz w:val="24"/>
                <w:szCs w:val="24"/>
              </w:rPr>
            </w:pPr>
            <w:r>
              <w:rPr>
                <w:rFonts w:hint="eastAsia" w:ascii="仿宋_GB2312" w:hAnsi="仿宋_GB2312" w:eastAsia="仿宋_GB2312" w:cs="仿宋"/>
                <w:sz w:val="24"/>
                <w:szCs w:val="24"/>
              </w:rPr>
              <w:t>18</w:t>
            </w:r>
          </w:p>
        </w:tc>
        <w:tc>
          <w:tcPr>
            <w:tcW w:w="925" w:type="dxa"/>
            <w:vAlign w:val="center"/>
          </w:tcPr>
          <w:p w14:paraId="012E1F0A">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c>
          <w:tcPr>
            <w:tcW w:w="1300" w:type="dxa"/>
            <w:vAlign w:val="center"/>
          </w:tcPr>
          <w:p w14:paraId="41A4B1D0">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sz w:val="24"/>
                <w:szCs w:val="24"/>
              </w:rPr>
              <w:t>501566.75</w:t>
            </w:r>
          </w:p>
        </w:tc>
        <w:tc>
          <w:tcPr>
            <w:tcW w:w="950" w:type="dxa"/>
            <w:vAlign w:val="center"/>
          </w:tcPr>
          <w:p w14:paraId="5D8F3E66">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r>
      <w:tr w14:paraId="62A09205">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6" w:type="dxa"/>
            <w:vMerge w:val="continue"/>
            <w:vAlign w:val="center"/>
          </w:tcPr>
          <w:p w14:paraId="589BAE27">
            <w:pPr>
              <w:jc w:val="center"/>
              <w:rPr>
                <w:rFonts w:ascii="仿宋_GB2312" w:hAnsi="仿宋_GB2312" w:eastAsia="仿宋_GB2312" w:cs="仿宋"/>
                <w:sz w:val="24"/>
                <w:szCs w:val="24"/>
              </w:rPr>
            </w:pPr>
          </w:p>
        </w:tc>
        <w:tc>
          <w:tcPr>
            <w:tcW w:w="1417" w:type="dxa"/>
            <w:vAlign w:val="center"/>
          </w:tcPr>
          <w:p w14:paraId="75103278">
            <w:pPr>
              <w:jc w:val="center"/>
              <w:rPr>
                <w:rFonts w:ascii="仿宋_GB2312" w:hAnsi="仿宋_GB2312" w:eastAsia="仿宋_GB2312" w:cs="仿宋"/>
                <w:sz w:val="24"/>
                <w:szCs w:val="24"/>
              </w:rPr>
            </w:pPr>
            <w:r>
              <w:rPr>
                <w:rFonts w:hint="eastAsia" w:ascii="仿宋_GB2312" w:hAnsi="仿宋_GB2312" w:eastAsia="仿宋_GB2312" w:cs="仿宋"/>
                <w:sz w:val="24"/>
                <w:szCs w:val="24"/>
              </w:rPr>
              <w:t>权益类</w:t>
            </w:r>
          </w:p>
        </w:tc>
        <w:tc>
          <w:tcPr>
            <w:tcW w:w="778" w:type="dxa"/>
            <w:vAlign w:val="center"/>
          </w:tcPr>
          <w:p w14:paraId="2A08AB91">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87" w:type="dxa"/>
            <w:vAlign w:val="center"/>
          </w:tcPr>
          <w:p w14:paraId="70F2D827">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38" w:type="dxa"/>
            <w:vAlign w:val="center"/>
          </w:tcPr>
          <w:p w14:paraId="1D479217">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00" w:type="dxa"/>
            <w:vAlign w:val="center"/>
          </w:tcPr>
          <w:p w14:paraId="2533B673">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00" w:type="dxa"/>
            <w:vAlign w:val="center"/>
          </w:tcPr>
          <w:p w14:paraId="7D6F2097">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25" w:type="dxa"/>
            <w:vAlign w:val="center"/>
          </w:tcPr>
          <w:p w14:paraId="6C956297">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00" w:type="dxa"/>
            <w:vAlign w:val="center"/>
          </w:tcPr>
          <w:p w14:paraId="67CE9120">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50" w:type="dxa"/>
            <w:vAlign w:val="center"/>
          </w:tcPr>
          <w:p w14:paraId="258A0F19">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r w14:paraId="0A103A4F">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continue"/>
            <w:vAlign w:val="center"/>
          </w:tcPr>
          <w:p w14:paraId="2C62255C">
            <w:pPr>
              <w:jc w:val="center"/>
              <w:rPr>
                <w:rFonts w:ascii="仿宋_GB2312" w:hAnsi="仿宋_GB2312" w:eastAsia="仿宋_GB2312" w:cs="仿宋"/>
                <w:sz w:val="24"/>
                <w:szCs w:val="24"/>
              </w:rPr>
            </w:pPr>
          </w:p>
        </w:tc>
        <w:tc>
          <w:tcPr>
            <w:tcW w:w="1417" w:type="dxa"/>
            <w:vAlign w:val="center"/>
          </w:tcPr>
          <w:p w14:paraId="1484BFFF">
            <w:pPr>
              <w:jc w:val="center"/>
              <w:rPr>
                <w:rFonts w:ascii="仿宋_GB2312" w:hAnsi="仿宋_GB2312" w:eastAsia="仿宋_GB2312" w:cs="仿宋"/>
                <w:sz w:val="24"/>
                <w:szCs w:val="24"/>
              </w:rPr>
            </w:pPr>
            <w:r>
              <w:rPr>
                <w:rFonts w:hint="eastAsia" w:ascii="仿宋_GB2312" w:hAnsi="仿宋_GB2312" w:eastAsia="仿宋_GB2312" w:cs="仿宋"/>
                <w:sz w:val="24"/>
                <w:szCs w:val="24"/>
              </w:rPr>
              <w:t>商品及金融衍生品类</w:t>
            </w:r>
          </w:p>
        </w:tc>
        <w:tc>
          <w:tcPr>
            <w:tcW w:w="778" w:type="dxa"/>
            <w:vAlign w:val="center"/>
          </w:tcPr>
          <w:p w14:paraId="7645E72B">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87" w:type="dxa"/>
            <w:vAlign w:val="center"/>
          </w:tcPr>
          <w:p w14:paraId="6FE4D8B3">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38" w:type="dxa"/>
            <w:vAlign w:val="center"/>
          </w:tcPr>
          <w:p w14:paraId="7B7FF177">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00" w:type="dxa"/>
            <w:vAlign w:val="center"/>
          </w:tcPr>
          <w:p w14:paraId="159E02F6">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00" w:type="dxa"/>
            <w:vAlign w:val="center"/>
          </w:tcPr>
          <w:p w14:paraId="4B1D7806">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25" w:type="dxa"/>
            <w:vAlign w:val="center"/>
          </w:tcPr>
          <w:p w14:paraId="644FE39E">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00" w:type="dxa"/>
            <w:vAlign w:val="center"/>
          </w:tcPr>
          <w:p w14:paraId="0F2183AC">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50" w:type="dxa"/>
            <w:vAlign w:val="center"/>
          </w:tcPr>
          <w:p w14:paraId="719CF8D7">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r w14:paraId="290A60C8">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36" w:type="dxa"/>
            <w:vMerge w:val="continue"/>
            <w:vAlign w:val="center"/>
          </w:tcPr>
          <w:p w14:paraId="0CAEB1B2">
            <w:pPr>
              <w:jc w:val="center"/>
              <w:rPr>
                <w:rFonts w:ascii="仿宋_GB2312" w:hAnsi="仿宋_GB2312" w:eastAsia="仿宋_GB2312" w:cs="仿宋"/>
                <w:sz w:val="24"/>
                <w:szCs w:val="24"/>
              </w:rPr>
            </w:pPr>
          </w:p>
        </w:tc>
        <w:tc>
          <w:tcPr>
            <w:tcW w:w="1417" w:type="dxa"/>
            <w:vAlign w:val="center"/>
          </w:tcPr>
          <w:p w14:paraId="0DFEECAD">
            <w:pPr>
              <w:jc w:val="center"/>
              <w:rPr>
                <w:rFonts w:ascii="仿宋_GB2312" w:hAnsi="仿宋_GB2312" w:eastAsia="仿宋_GB2312" w:cs="仿宋"/>
                <w:sz w:val="24"/>
                <w:szCs w:val="24"/>
              </w:rPr>
            </w:pPr>
            <w:r>
              <w:rPr>
                <w:rFonts w:hint="eastAsia" w:ascii="仿宋_GB2312" w:hAnsi="仿宋_GB2312" w:eastAsia="仿宋_GB2312" w:cs="仿宋"/>
                <w:sz w:val="24"/>
                <w:szCs w:val="24"/>
              </w:rPr>
              <w:t>混合类</w:t>
            </w:r>
          </w:p>
        </w:tc>
        <w:tc>
          <w:tcPr>
            <w:tcW w:w="778" w:type="dxa"/>
            <w:vAlign w:val="center"/>
          </w:tcPr>
          <w:p w14:paraId="05918398">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87" w:type="dxa"/>
            <w:vAlign w:val="center"/>
          </w:tcPr>
          <w:p w14:paraId="6B2DB118">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38" w:type="dxa"/>
            <w:vAlign w:val="center"/>
          </w:tcPr>
          <w:p w14:paraId="09F07A8C">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00" w:type="dxa"/>
            <w:vAlign w:val="center"/>
          </w:tcPr>
          <w:p w14:paraId="238ED1F4">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00" w:type="dxa"/>
            <w:vAlign w:val="center"/>
          </w:tcPr>
          <w:p w14:paraId="51F29D76">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25" w:type="dxa"/>
            <w:vAlign w:val="center"/>
          </w:tcPr>
          <w:p w14:paraId="1C030A51">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00" w:type="dxa"/>
            <w:vAlign w:val="center"/>
          </w:tcPr>
          <w:p w14:paraId="40B0FED4">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50" w:type="dxa"/>
            <w:vAlign w:val="center"/>
          </w:tcPr>
          <w:p w14:paraId="4B2AB297">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bl>
    <w:p w14:paraId="18A1BCD2">
      <w:pPr>
        <w:rPr>
          <w:rFonts w:ascii="仿宋_GB2312" w:hAnsi="仿宋_GB2312" w:eastAsia="仿宋_GB2312" w:cs="仿宋"/>
          <w:sz w:val="24"/>
          <w:szCs w:val="24"/>
        </w:rPr>
      </w:pPr>
      <w:r>
        <w:rPr>
          <w:rFonts w:hint="eastAsia" w:ascii="仿宋_GB2312" w:hAnsi="仿宋_GB2312" w:eastAsia="仿宋_GB2312" w:cs="仿宋"/>
          <w:sz w:val="24"/>
          <w:szCs w:val="24"/>
        </w:rPr>
        <w:t>注：报告期内新发产品金额为报告期内新发行产品的实际募集金额与存续产品申购金额。</w:t>
      </w:r>
    </w:p>
    <w:p w14:paraId="54E8A4E2">
      <w:pPr>
        <w:rPr>
          <w:rFonts w:ascii="仿宋_GB2312" w:hAnsi="仿宋_GB2312" w:eastAsia="仿宋_GB2312" w:cs="仿宋"/>
          <w:sz w:val="24"/>
          <w:szCs w:val="24"/>
        </w:rPr>
      </w:pPr>
      <w:r>
        <w:rPr>
          <w:rFonts w:hint="eastAsia" w:ascii="仿宋_GB2312" w:hAnsi="仿宋_GB2312" w:eastAsia="仿宋_GB2312" w:cs="仿宋"/>
          <w:sz w:val="24"/>
          <w:szCs w:val="24"/>
        </w:rPr>
        <w:t>1.2报告期内到期产品</w:t>
      </w:r>
    </w:p>
    <w:tbl>
      <w:tblPr>
        <w:tblStyle w:val="7"/>
        <w:tblW w:w="10632" w:type="dxa"/>
        <w:jc w:val="center"/>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417"/>
        <w:gridCol w:w="878"/>
        <w:gridCol w:w="964"/>
        <w:gridCol w:w="1418"/>
        <w:gridCol w:w="918"/>
        <w:gridCol w:w="783"/>
        <w:gridCol w:w="910"/>
        <w:gridCol w:w="1252"/>
        <w:gridCol w:w="956"/>
      </w:tblGrid>
      <w:tr w14:paraId="6EA1158C">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53" w:type="dxa"/>
            <w:gridSpan w:val="2"/>
            <w:vMerge w:val="restart"/>
            <w:vAlign w:val="center"/>
          </w:tcPr>
          <w:p w14:paraId="6EC24469">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产品类别</w:t>
            </w:r>
          </w:p>
        </w:tc>
        <w:tc>
          <w:tcPr>
            <w:tcW w:w="4178" w:type="dxa"/>
            <w:gridSpan w:val="4"/>
            <w:vAlign w:val="center"/>
          </w:tcPr>
          <w:p w14:paraId="5C84A57E">
            <w:pPr>
              <w:jc w:val="center"/>
              <w:rPr>
                <w:rFonts w:ascii="仿宋_GB2312" w:hAnsi="仿宋_GB2312" w:eastAsia="仿宋_GB2312" w:cs="仿宋"/>
                <w:sz w:val="24"/>
                <w:szCs w:val="24"/>
              </w:rPr>
            </w:pPr>
            <w:r>
              <w:rPr>
                <w:rFonts w:hint="eastAsia" w:ascii="仿宋_GB2312" w:hAnsi="仿宋_GB2312" w:eastAsia="仿宋_GB2312" w:cs="仿宋"/>
                <w:sz w:val="24"/>
                <w:szCs w:val="24"/>
              </w:rPr>
              <w:t>本期</w:t>
            </w:r>
          </w:p>
          <w:p w14:paraId="383B60BF">
            <w:pPr>
              <w:jc w:val="center"/>
              <w:rPr>
                <w:rFonts w:ascii="仿宋_GB2312" w:hAnsi="仿宋_GB2312" w:eastAsia="仿宋_GB2312" w:cs="仿宋"/>
                <w:sz w:val="24"/>
                <w:szCs w:val="24"/>
                <w:highlight w:val="green"/>
              </w:rPr>
            </w:pPr>
            <w:bookmarkStart w:id="2" w:name="OLE_LINK3"/>
            <w:bookmarkStart w:id="3" w:name="OLE_LINK4"/>
            <w:r>
              <w:rPr>
                <w:rFonts w:hint="eastAsia" w:ascii="仿宋_GB2312" w:hAnsi="仿宋_GB2312" w:eastAsia="仿宋_GB2312" w:cs="仿宋"/>
                <w:sz w:val="24"/>
                <w:szCs w:val="24"/>
              </w:rPr>
              <w:t>2026年1月1日-2026年6月30日</w:t>
            </w:r>
            <w:bookmarkEnd w:id="2"/>
            <w:bookmarkEnd w:id="3"/>
          </w:p>
        </w:tc>
        <w:tc>
          <w:tcPr>
            <w:tcW w:w="3901" w:type="dxa"/>
            <w:gridSpan w:val="4"/>
            <w:vAlign w:val="center"/>
          </w:tcPr>
          <w:p w14:paraId="169DC113">
            <w:pPr>
              <w:jc w:val="center"/>
              <w:rPr>
                <w:rFonts w:ascii="仿宋_GB2312" w:hAnsi="仿宋_GB2312" w:eastAsia="仿宋_GB2312" w:cs="仿宋"/>
                <w:color w:val="auto"/>
                <w:sz w:val="24"/>
                <w:szCs w:val="24"/>
              </w:rPr>
            </w:pPr>
            <w:r>
              <w:rPr>
                <w:rFonts w:hint="eastAsia" w:ascii="仿宋_GB2312" w:hAnsi="仿宋_GB2312" w:eastAsia="仿宋_GB2312" w:cs="仿宋"/>
                <w:color w:val="auto"/>
                <w:sz w:val="24"/>
                <w:szCs w:val="24"/>
              </w:rPr>
              <w:t>上期</w:t>
            </w:r>
          </w:p>
          <w:p w14:paraId="10CB5E2A">
            <w:pPr>
              <w:jc w:val="center"/>
              <w:rPr>
                <w:rFonts w:ascii="仿宋_GB2312" w:hAnsi="仿宋_GB2312" w:eastAsia="仿宋_GB2312" w:cs="仿宋"/>
                <w:color w:val="auto"/>
                <w:sz w:val="24"/>
                <w:szCs w:val="24"/>
              </w:rPr>
            </w:pPr>
            <w:r>
              <w:rPr>
                <w:rFonts w:hint="eastAsia" w:ascii="仿宋_GB2312" w:hAnsi="仿宋_GB2312" w:eastAsia="仿宋_GB2312" w:cs="仿宋"/>
                <w:color w:val="auto"/>
                <w:sz w:val="24"/>
                <w:szCs w:val="24"/>
              </w:rPr>
              <w:t>2025年7月1日-2025年12月31日</w:t>
            </w:r>
          </w:p>
        </w:tc>
      </w:tr>
      <w:tr w14:paraId="2EFE7260">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2553" w:type="dxa"/>
            <w:gridSpan w:val="2"/>
            <w:vMerge w:val="continue"/>
            <w:vAlign w:val="center"/>
          </w:tcPr>
          <w:p w14:paraId="6AD99CDB">
            <w:pPr>
              <w:jc w:val="center"/>
              <w:rPr>
                <w:rFonts w:ascii="仿宋_GB2312" w:hAnsi="仿宋_GB2312" w:eastAsia="仿宋_GB2312" w:cs="仿宋"/>
                <w:sz w:val="24"/>
                <w:szCs w:val="24"/>
              </w:rPr>
            </w:pPr>
          </w:p>
        </w:tc>
        <w:tc>
          <w:tcPr>
            <w:tcW w:w="878" w:type="dxa"/>
            <w:vAlign w:val="center"/>
          </w:tcPr>
          <w:p w14:paraId="5A8C89D2">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数量</w:t>
            </w:r>
          </w:p>
          <w:p w14:paraId="5661EDF4">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（只）</w:t>
            </w:r>
          </w:p>
        </w:tc>
        <w:tc>
          <w:tcPr>
            <w:tcW w:w="964" w:type="dxa"/>
            <w:vAlign w:val="center"/>
          </w:tcPr>
          <w:p w14:paraId="1257CFE9">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c>
          <w:tcPr>
            <w:tcW w:w="1418" w:type="dxa"/>
            <w:vAlign w:val="center"/>
          </w:tcPr>
          <w:p w14:paraId="4D241492">
            <w:pPr>
              <w:jc w:val="center"/>
              <w:rPr>
                <w:rFonts w:ascii="仿宋_GB2312" w:hAnsi="仿宋_GB2312" w:eastAsia="仿宋_GB2312" w:cs="仿宋"/>
                <w:sz w:val="24"/>
                <w:szCs w:val="24"/>
              </w:rPr>
            </w:pPr>
            <w:r>
              <w:rPr>
                <w:rFonts w:hint="eastAsia" w:ascii="仿宋_GB2312" w:hAnsi="仿宋_GB2312" w:eastAsia="仿宋_GB2312" w:cs="仿宋"/>
                <w:sz w:val="24"/>
                <w:szCs w:val="24"/>
              </w:rPr>
              <w:t>金额</w:t>
            </w:r>
          </w:p>
          <w:p w14:paraId="793FF46B">
            <w:pPr>
              <w:jc w:val="center"/>
              <w:rPr>
                <w:rFonts w:ascii="仿宋_GB2312" w:hAnsi="仿宋_GB2312" w:eastAsia="仿宋_GB2312" w:cs="仿宋"/>
                <w:sz w:val="24"/>
                <w:szCs w:val="24"/>
              </w:rPr>
            </w:pPr>
            <w:r>
              <w:rPr>
                <w:rFonts w:hint="eastAsia" w:ascii="仿宋_GB2312" w:hAnsi="仿宋_GB2312" w:eastAsia="仿宋_GB2312" w:cs="仿宋"/>
                <w:sz w:val="24"/>
                <w:szCs w:val="24"/>
              </w:rPr>
              <w:t>（万元）</w:t>
            </w:r>
          </w:p>
        </w:tc>
        <w:tc>
          <w:tcPr>
            <w:tcW w:w="918" w:type="dxa"/>
            <w:vAlign w:val="center"/>
          </w:tcPr>
          <w:p w14:paraId="6238186C">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c>
          <w:tcPr>
            <w:tcW w:w="783" w:type="dxa"/>
            <w:vAlign w:val="center"/>
          </w:tcPr>
          <w:p w14:paraId="103CA6C6">
            <w:pPr>
              <w:autoSpaceDE w:val="0"/>
              <w:autoSpaceDN w:val="0"/>
              <w:spacing w:line="221" w:lineRule="exact"/>
              <w:jc w:val="center"/>
              <w:rPr>
                <w:rFonts w:ascii="仿宋_GB2312" w:hAnsi="仿宋_GB2312" w:eastAsia="仿宋_GB2312" w:cs="仿宋"/>
                <w:color w:val="auto"/>
                <w:spacing w:val="1"/>
                <w:sz w:val="24"/>
                <w:szCs w:val="24"/>
              </w:rPr>
            </w:pPr>
            <w:r>
              <w:rPr>
                <w:rFonts w:hint="eastAsia" w:ascii="仿宋_GB2312" w:hAnsi="仿宋_GB2312" w:eastAsia="仿宋_GB2312" w:cs="仿宋"/>
                <w:color w:val="auto"/>
                <w:spacing w:val="1"/>
                <w:sz w:val="24"/>
                <w:szCs w:val="24"/>
              </w:rPr>
              <w:t>数量</w:t>
            </w:r>
          </w:p>
          <w:p w14:paraId="43FF4800">
            <w:pPr>
              <w:autoSpaceDE w:val="0"/>
              <w:autoSpaceDN w:val="0"/>
              <w:spacing w:line="221" w:lineRule="exact"/>
              <w:jc w:val="center"/>
              <w:rPr>
                <w:rFonts w:ascii="仿宋_GB2312" w:hAnsi="仿宋_GB2312" w:eastAsia="仿宋_GB2312" w:cs="仿宋"/>
                <w:color w:val="auto"/>
                <w:spacing w:val="1"/>
                <w:sz w:val="24"/>
                <w:szCs w:val="24"/>
              </w:rPr>
            </w:pPr>
            <w:r>
              <w:rPr>
                <w:rFonts w:hint="eastAsia" w:ascii="仿宋_GB2312" w:hAnsi="仿宋_GB2312" w:eastAsia="仿宋_GB2312" w:cs="仿宋"/>
                <w:color w:val="auto"/>
                <w:spacing w:val="1"/>
                <w:sz w:val="24"/>
                <w:szCs w:val="24"/>
              </w:rPr>
              <w:t>（只）</w:t>
            </w:r>
          </w:p>
        </w:tc>
        <w:tc>
          <w:tcPr>
            <w:tcW w:w="910" w:type="dxa"/>
            <w:vAlign w:val="center"/>
          </w:tcPr>
          <w:p w14:paraId="1024BF11">
            <w:pPr>
              <w:jc w:val="center"/>
              <w:rPr>
                <w:rFonts w:ascii="仿宋_GB2312" w:hAnsi="仿宋_GB2312" w:eastAsia="仿宋_GB2312" w:cs="仿宋"/>
                <w:color w:val="auto"/>
                <w:sz w:val="24"/>
                <w:szCs w:val="24"/>
              </w:rPr>
            </w:pPr>
            <w:r>
              <w:rPr>
                <w:rFonts w:hint="eastAsia" w:ascii="仿宋_GB2312" w:hAnsi="仿宋_GB2312" w:eastAsia="仿宋_GB2312" w:cs="仿宋"/>
                <w:color w:val="auto"/>
                <w:sz w:val="24"/>
                <w:szCs w:val="24"/>
              </w:rPr>
              <w:t>占比</w:t>
            </w:r>
            <w:r>
              <w:rPr>
                <w:rStyle w:val="9"/>
                <w:rFonts w:hint="eastAsia" w:ascii="仿宋_GB2312" w:hAnsi="仿宋_GB2312" w:eastAsia="仿宋_GB2312" w:cs="仿宋"/>
                <w:color w:val="auto"/>
                <w:sz w:val="24"/>
                <w:szCs w:val="24"/>
              </w:rPr>
              <w:t>（%）</w:t>
            </w:r>
          </w:p>
        </w:tc>
        <w:tc>
          <w:tcPr>
            <w:tcW w:w="1252" w:type="dxa"/>
            <w:vAlign w:val="center"/>
          </w:tcPr>
          <w:p w14:paraId="01D8E0E5">
            <w:pPr>
              <w:jc w:val="center"/>
              <w:rPr>
                <w:rFonts w:ascii="仿宋_GB2312" w:hAnsi="仿宋_GB2312" w:eastAsia="仿宋_GB2312" w:cs="仿宋"/>
                <w:color w:val="auto"/>
                <w:sz w:val="24"/>
                <w:szCs w:val="24"/>
              </w:rPr>
            </w:pPr>
            <w:r>
              <w:rPr>
                <w:rFonts w:hint="eastAsia" w:ascii="仿宋_GB2312" w:hAnsi="仿宋_GB2312" w:eastAsia="仿宋_GB2312" w:cs="仿宋"/>
                <w:color w:val="auto"/>
                <w:sz w:val="24"/>
                <w:szCs w:val="24"/>
              </w:rPr>
              <w:t>金额</w:t>
            </w:r>
          </w:p>
          <w:p w14:paraId="01C8566D">
            <w:pPr>
              <w:jc w:val="center"/>
              <w:rPr>
                <w:rFonts w:ascii="仿宋_GB2312" w:hAnsi="仿宋_GB2312" w:eastAsia="仿宋_GB2312" w:cs="仿宋"/>
                <w:color w:val="auto"/>
                <w:sz w:val="24"/>
                <w:szCs w:val="24"/>
              </w:rPr>
            </w:pPr>
            <w:r>
              <w:rPr>
                <w:rFonts w:hint="eastAsia" w:ascii="仿宋_GB2312" w:hAnsi="仿宋_GB2312" w:eastAsia="仿宋_GB2312" w:cs="仿宋"/>
                <w:color w:val="auto"/>
                <w:sz w:val="24"/>
                <w:szCs w:val="24"/>
              </w:rPr>
              <w:t>（万元）</w:t>
            </w:r>
          </w:p>
        </w:tc>
        <w:tc>
          <w:tcPr>
            <w:tcW w:w="956" w:type="dxa"/>
            <w:vAlign w:val="center"/>
          </w:tcPr>
          <w:p w14:paraId="5B61906A">
            <w:pPr>
              <w:jc w:val="center"/>
              <w:rPr>
                <w:rFonts w:ascii="仿宋_GB2312" w:hAnsi="仿宋_GB2312" w:eastAsia="仿宋_GB2312" w:cs="仿宋"/>
                <w:color w:val="auto"/>
                <w:sz w:val="24"/>
                <w:szCs w:val="24"/>
              </w:rPr>
            </w:pPr>
            <w:r>
              <w:rPr>
                <w:rFonts w:hint="eastAsia" w:ascii="仿宋_GB2312" w:hAnsi="仿宋_GB2312" w:eastAsia="仿宋_GB2312" w:cs="仿宋"/>
                <w:color w:val="auto"/>
                <w:sz w:val="24"/>
                <w:szCs w:val="24"/>
              </w:rPr>
              <w:t>占比</w:t>
            </w:r>
            <w:r>
              <w:rPr>
                <w:rStyle w:val="9"/>
                <w:rFonts w:hint="eastAsia" w:ascii="仿宋_GB2312" w:hAnsi="仿宋_GB2312" w:eastAsia="仿宋_GB2312" w:cs="仿宋"/>
                <w:color w:val="auto"/>
                <w:sz w:val="24"/>
                <w:szCs w:val="24"/>
              </w:rPr>
              <w:t>（%）</w:t>
            </w:r>
          </w:p>
        </w:tc>
      </w:tr>
      <w:tr w14:paraId="118B1A28">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restart"/>
            <w:vAlign w:val="center"/>
          </w:tcPr>
          <w:p w14:paraId="783462C8">
            <w:pPr>
              <w:jc w:val="center"/>
              <w:rPr>
                <w:rFonts w:ascii="仿宋_GB2312" w:hAnsi="仿宋_GB2312" w:eastAsia="仿宋_GB2312" w:cs="仿宋"/>
                <w:sz w:val="24"/>
                <w:szCs w:val="24"/>
              </w:rPr>
            </w:pPr>
            <w:r>
              <w:rPr>
                <w:rFonts w:hint="eastAsia" w:ascii="仿宋_GB2312" w:hAnsi="仿宋_GB2312" w:eastAsia="仿宋_GB2312" w:cs="仿宋"/>
                <w:sz w:val="24"/>
                <w:szCs w:val="24"/>
              </w:rPr>
              <w:t>按募集</w:t>
            </w:r>
          </w:p>
          <w:p w14:paraId="2D1A5865">
            <w:pPr>
              <w:jc w:val="center"/>
              <w:rPr>
                <w:rFonts w:ascii="仿宋_GB2312" w:hAnsi="仿宋_GB2312" w:eastAsia="仿宋_GB2312" w:cs="仿宋"/>
                <w:sz w:val="24"/>
                <w:szCs w:val="24"/>
              </w:rPr>
            </w:pPr>
            <w:r>
              <w:rPr>
                <w:rFonts w:hint="eastAsia" w:ascii="仿宋_GB2312" w:hAnsi="仿宋_GB2312" w:eastAsia="仿宋_GB2312" w:cs="仿宋"/>
                <w:sz w:val="24"/>
                <w:szCs w:val="24"/>
              </w:rPr>
              <w:t>方式</w:t>
            </w:r>
          </w:p>
        </w:tc>
        <w:tc>
          <w:tcPr>
            <w:tcW w:w="1417" w:type="dxa"/>
            <w:vAlign w:val="center"/>
          </w:tcPr>
          <w:p w14:paraId="4BCF740E">
            <w:pPr>
              <w:jc w:val="center"/>
              <w:rPr>
                <w:rFonts w:ascii="仿宋_GB2312" w:hAnsi="仿宋_GB2312" w:eastAsia="仿宋_GB2312" w:cs="仿宋"/>
                <w:sz w:val="24"/>
                <w:szCs w:val="24"/>
              </w:rPr>
            </w:pPr>
            <w:r>
              <w:rPr>
                <w:rFonts w:hint="eastAsia" w:ascii="仿宋_GB2312" w:hAnsi="仿宋_GB2312" w:eastAsia="仿宋_GB2312" w:cs="仿宋"/>
                <w:sz w:val="24"/>
                <w:szCs w:val="24"/>
              </w:rPr>
              <w:t>公募</w:t>
            </w:r>
          </w:p>
          <w:p w14:paraId="1BEEEE1A">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w:t>
            </w:r>
          </w:p>
        </w:tc>
        <w:tc>
          <w:tcPr>
            <w:tcW w:w="878" w:type="dxa"/>
            <w:vAlign w:val="center"/>
          </w:tcPr>
          <w:p w14:paraId="3B0804C8">
            <w:pPr>
              <w:jc w:val="center"/>
              <w:rPr>
                <w:rFonts w:ascii="仿宋_GB2312" w:hAnsi="仿宋_GB2312" w:eastAsia="仿宋_GB2312" w:cs="仿宋"/>
                <w:sz w:val="24"/>
                <w:szCs w:val="24"/>
              </w:rPr>
            </w:pPr>
            <w:r>
              <w:rPr>
                <w:rFonts w:hint="eastAsia" w:ascii="仿宋_GB2312" w:hAnsi="仿宋_GB2312" w:eastAsia="仿宋_GB2312" w:cs="仿宋"/>
                <w:sz w:val="24"/>
                <w:szCs w:val="24"/>
              </w:rPr>
              <w:t>43</w:t>
            </w:r>
          </w:p>
        </w:tc>
        <w:tc>
          <w:tcPr>
            <w:tcW w:w="964" w:type="dxa"/>
            <w:vAlign w:val="center"/>
          </w:tcPr>
          <w:p w14:paraId="3F3AEECA">
            <w:pPr>
              <w:jc w:val="center"/>
              <w:rPr>
                <w:rFonts w:ascii="仿宋_GB2312" w:hAnsi="仿宋_GB2312" w:eastAsia="仿宋_GB2312" w:cs="仿宋"/>
                <w:sz w:val="24"/>
                <w:szCs w:val="24"/>
              </w:rPr>
            </w:pPr>
            <w:r>
              <w:rPr>
                <w:rFonts w:hint="eastAsia" w:ascii="仿宋_GB2312" w:hAnsi="仿宋_GB2312" w:eastAsia="仿宋_GB2312" w:cs="仿宋"/>
                <w:sz w:val="24"/>
                <w:szCs w:val="24"/>
              </w:rPr>
              <w:t>97.73</w:t>
            </w:r>
          </w:p>
        </w:tc>
        <w:tc>
          <w:tcPr>
            <w:tcW w:w="1418" w:type="dxa"/>
            <w:vAlign w:val="center"/>
          </w:tcPr>
          <w:p w14:paraId="18D4A4CD">
            <w:pPr>
              <w:jc w:val="center"/>
              <w:rPr>
                <w:rFonts w:ascii="仿宋_GB2312" w:hAnsi="仿宋_GB2312" w:eastAsia="仿宋_GB2312" w:cs="仿宋"/>
                <w:sz w:val="24"/>
                <w:szCs w:val="24"/>
              </w:rPr>
            </w:pPr>
            <w:r>
              <w:rPr>
                <w:rFonts w:hint="eastAsia" w:ascii="仿宋_GB2312" w:hAnsi="仿宋_GB2312" w:eastAsia="仿宋_GB2312" w:cs="仿宋"/>
                <w:sz w:val="24"/>
                <w:szCs w:val="24"/>
              </w:rPr>
              <w:t>441197.47</w:t>
            </w:r>
          </w:p>
        </w:tc>
        <w:tc>
          <w:tcPr>
            <w:tcW w:w="918" w:type="dxa"/>
            <w:vAlign w:val="center"/>
          </w:tcPr>
          <w:p w14:paraId="58309B70">
            <w:pPr>
              <w:jc w:val="center"/>
              <w:rPr>
                <w:rFonts w:ascii="仿宋_GB2312" w:hAnsi="仿宋_GB2312" w:eastAsia="仿宋_GB2312" w:cs="仿宋"/>
                <w:sz w:val="24"/>
                <w:szCs w:val="24"/>
              </w:rPr>
            </w:pPr>
            <w:r>
              <w:rPr>
                <w:rFonts w:hint="eastAsia" w:ascii="仿宋_GB2312" w:hAnsi="仿宋_GB2312" w:eastAsia="仿宋_GB2312" w:cs="仿宋"/>
                <w:sz w:val="24"/>
                <w:szCs w:val="24"/>
              </w:rPr>
              <w:t>99.93</w:t>
            </w:r>
          </w:p>
        </w:tc>
        <w:tc>
          <w:tcPr>
            <w:tcW w:w="783" w:type="dxa"/>
            <w:vAlign w:val="center"/>
          </w:tcPr>
          <w:p w14:paraId="05BDCF40">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48</w:t>
            </w:r>
          </w:p>
        </w:tc>
        <w:tc>
          <w:tcPr>
            <w:tcW w:w="910" w:type="dxa"/>
            <w:vAlign w:val="center"/>
          </w:tcPr>
          <w:p w14:paraId="5CD6E6DE">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 xml:space="preserve">100.00 </w:t>
            </w:r>
          </w:p>
        </w:tc>
        <w:tc>
          <w:tcPr>
            <w:tcW w:w="1252" w:type="dxa"/>
            <w:vAlign w:val="center"/>
          </w:tcPr>
          <w:p w14:paraId="4AACE7CA">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462532.99</w:t>
            </w:r>
            <w:r>
              <w:rPr>
                <w:rFonts w:hint="eastAsia"/>
              </w:rPr>
              <w:t xml:space="preserve"> </w:t>
            </w:r>
          </w:p>
        </w:tc>
        <w:tc>
          <w:tcPr>
            <w:tcW w:w="956" w:type="dxa"/>
            <w:vAlign w:val="center"/>
          </w:tcPr>
          <w:p w14:paraId="4BE73583">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 xml:space="preserve">100.00 </w:t>
            </w:r>
          </w:p>
        </w:tc>
      </w:tr>
      <w:tr w14:paraId="036BCF47">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continue"/>
            <w:vAlign w:val="center"/>
          </w:tcPr>
          <w:p w14:paraId="063FFD72">
            <w:pPr>
              <w:jc w:val="center"/>
              <w:rPr>
                <w:rFonts w:ascii="仿宋_GB2312" w:hAnsi="仿宋_GB2312" w:eastAsia="仿宋_GB2312" w:cs="仿宋"/>
                <w:sz w:val="24"/>
                <w:szCs w:val="24"/>
              </w:rPr>
            </w:pPr>
          </w:p>
        </w:tc>
        <w:tc>
          <w:tcPr>
            <w:tcW w:w="1417" w:type="dxa"/>
            <w:vAlign w:val="center"/>
          </w:tcPr>
          <w:p w14:paraId="79E408B6">
            <w:pPr>
              <w:jc w:val="center"/>
              <w:rPr>
                <w:rFonts w:ascii="仿宋_GB2312" w:hAnsi="仿宋_GB2312" w:eastAsia="仿宋_GB2312" w:cs="仿宋"/>
                <w:sz w:val="24"/>
                <w:szCs w:val="24"/>
              </w:rPr>
            </w:pPr>
            <w:r>
              <w:rPr>
                <w:rFonts w:hint="eastAsia" w:ascii="仿宋_GB2312" w:hAnsi="仿宋_GB2312" w:eastAsia="仿宋_GB2312" w:cs="仿宋"/>
                <w:sz w:val="24"/>
                <w:szCs w:val="24"/>
              </w:rPr>
              <w:t>私募</w:t>
            </w:r>
          </w:p>
          <w:p w14:paraId="672662E9">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w:t>
            </w:r>
          </w:p>
        </w:tc>
        <w:tc>
          <w:tcPr>
            <w:tcW w:w="878" w:type="dxa"/>
            <w:vAlign w:val="center"/>
          </w:tcPr>
          <w:p w14:paraId="5E470F36">
            <w:pPr>
              <w:jc w:val="center"/>
              <w:rPr>
                <w:rFonts w:ascii="仿宋_GB2312" w:hAnsi="仿宋_GB2312" w:eastAsia="仿宋_GB2312" w:cs="仿宋"/>
                <w:sz w:val="24"/>
                <w:szCs w:val="24"/>
              </w:rPr>
            </w:pPr>
            <w:r>
              <w:rPr>
                <w:rFonts w:hint="eastAsia" w:ascii="仿宋_GB2312" w:hAnsi="仿宋_GB2312" w:eastAsia="仿宋_GB2312" w:cs="仿宋"/>
                <w:sz w:val="24"/>
                <w:szCs w:val="24"/>
              </w:rPr>
              <w:t>1</w:t>
            </w:r>
          </w:p>
        </w:tc>
        <w:tc>
          <w:tcPr>
            <w:tcW w:w="964" w:type="dxa"/>
            <w:vAlign w:val="center"/>
          </w:tcPr>
          <w:p w14:paraId="4ED9E65C">
            <w:pPr>
              <w:jc w:val="center"/>
              <w:rPr>
                <w:rFonts w:ascii="仿宋_GB2312" w:hAnsi="仿宋_GB2312" w:eastAsia="仿宋_GB2312" w:cs="仿宋"/>
                <w:sz w:val="24"/>
                <w:szCs w:val="24"/>
              </w:rPr>
            </w:pPr>
            <w:r>
              <w:rPr>
                <w:rFonts w:hint="eastAsia" w:ascii="仿宋_GB2312" w:hAnsi="仿宋_GB2312" w:eastAsia="仿宋_GB2312" w:cs="仿宋"/>
                <w:sz w:val="24"/>
                <w:szCs w:val="24"/>
              </w:rPr>
              <w:t>2.27</w:t>
            </w:r>
          </w:p>
        </w:tc>
        <w:tc>
          <w:tcPr>
            <w:tcW w:w="1418" w:type="dxa"/>
            <w:vAlign w:val="center"/>
          </w:tcPr>
          <w:p w14:paraId="75D09E34">
            <w:pPr>
              <w:jc w:val="center"/>
              <w:rPr>
                <w:rFonts w:ascii="仿宋_GB2312" w:hAnsi="仿宋_GB2312" w:eastAsia="仿宋_GB2312" w:cs="仿宋"/>
                <w:sz w:val="24"/>
                <w:szCs w:val="24"/>
              </w:rPr>
            </w:pPr>
            <w:r>
              <w:rPr>
                <w:rFonts w:hint="eastAsia" w:ascii="仿宋_GB2312" w:hAnsi="仿宋_GB2312" w:eastAsia="仿宋_GB2312" w:cs="仿宋"/>
                <w:sz w:val="24"/>
                <w:szCs w:val="24"/>
              </w:rPr>
              <w:t>313.85</w:t>
            </w:r>
          </w:p>
        </w:tc>
        <w:tc>
          <w:tcPr>
            <w:tcW w:w="918" w:type="dxa"/>
            <w:vAlign w:val="center"/>
          </w:tcPr>
          <w:p w14:paraId="7C6EA251">
            <w:pPr>
              <w:jc w:val="center"/>
              <w:rPr>
                <w:rFonts w:ascii="仿宋_GB2312" w:hAnsi="仿宋_GB2312" w:eastAsia="仿宋_GB2312" w:cs="仿宋"/>
                <w:sz w:val="24"/>
                <w:szCs w:val="24"/>
              </w:rPr>
            </w:pPr>
            <w:r>
              <w:rPr>
                <w:rFonts w:hint="eastAsia" w:ascii="仿宋_GB2312" w:hAnsi="仿宋_GB2312" w:eastAsia="仿宋_GB2312" w:cs="仿宋"/>
                <w:sz w:val="24"/>
                <w:szCs w:val="24"/>
              </w:rPr>
              <w:t>0.07</w:t>
            </w:r>
          </w:p>
        </w:tc>
        <w:tc>
          <w:tcPr>
            <w:tcW w:w="783" w:type="dxa"/>
            <w:vAlign w:val="center"/>
          </w:tcPr>
          <w:p w14:paraId="4CC85EEB">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0</w:t>
            </w:r>
          </w:p>
        </w:tc>
        <w:tc>
          <w:tcPr>
            <w:tcW w:w="910" w:type="dxa"/>
            <w:vAlign w:val="center"/>
          </w:tcPr>
          <w:p w14:paraId="14BFF778">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1252" w:type="dxa"/>
            <w:vAlign w:val="center"/>
          </w:tcPr>
          <w:p w14:paraId="1A1BE423">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c>
          <w:tcPr>
            <w:tcW w:w="956" w:type="dxa"/>
            <w:vAlign w:val="center"/>
          </w:tcPr>
          <w:p w14:paraId="532FB04B">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 xml:space="preserve">0.00 </w:t>
            </w:r>
          </w:p>
        </w:tc>
      </w:tr>
      <w:tr w14:paraId="598B6C02">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36" w:type="dxa"/>
            <w:vMerge w:val="restart"/>
            <w:vAlign w:val="center"/>
          </w:tcPr>
          <w:p w14:paraId="02C76720">
            <w:pPr>
              <w:jc w:val="center"/>
              <w:rPr>
                <w:rFonts w:ascii="仿宋_GB2312" w:hAnsi="仿宋_GB2312" w:eastAsia="仿宋_GB2312" w:cs="仿宋"/>
                <w:sz w:val="24"/>
                <w:szCs w:val="24"/>
              </w:rPr>
            </w:pPr>
            <w:r>
              <w:rPr>
                <w:rFonts w:hint="eastAsia" w:ascii="仿宋_GB2312" w:hAnsi="仿宋_GB2312" w:eastAsia="仿宋_GB2312" w:cs="仿宋"/>
                <w:sz w:val="24"/>
                <w:szCs w:val="24"/>
              </w:rPr>
              <w:t>按投资</w:t>
            </w:r>
          </w:p>
          <w:p w14:paraId="26B33C13">
            <w:pPr>
              <w:jc w:val="center"/>
              <w:rPr>
                <w:rFonts w:ascii="仿宋_GB2312" w:hAnsi="仿宋_GB2312" w:eastAsia="仿宋_GB2312" w:cs="仿宋"/>
                <w:sz w:val="24"/>
                <w:szCs w:val="24"/>
              </w:rPr>
            </w:pPr>
            <w:r>
              <w:rPr>
                <w:rFonts w:hint="eastAsia" w:ascii="仿宋_GB2312" w:hAnsi="仿宋_GB2312" w:eastAsia="仿宋_GB2312" w:cs="仿宋"/>
                <w:sz w:val="24"/>
                <w:szCs w:val="24"/>
              </w:rPr>
              <w:t>性质</w:t>
            </w:r>
          </w:p>
        </w:tc>
        <w:tc>
          <w:tcPr>
            <w:tcW w:w="1417" w:type="dxa"/>
            <w:vAlign w:val="center"/>
          </w:tcPr>
          <w:p w14:paraId="06BD1232">
            <w:pPr>
              <w:jc w:val="center"/>
              <w:rPr>
                <w:rFonts w:ascii="仿宋_GB2312" w:hAnsi="仿宋_GB2312" w:eastAsia="仿宋_GB2312" w:cs="仿宋"/>
                <w:sz w:val="24"/>
                <w:szCs w:val="24"/>
              </w:rPr>
            </w:pPr>
            <w:r>
              <w:rPr>
                <w:rFonts w:hint="eastAsia" w:ascii="仿宋_GB2312" w:hAnsi="仿宋_GB2312" w:eastAsia="仿宋_GB2312" w:cs="仿宋"/>
                <w:sz w:val="24"/>
                <w:szCs w:val="24"/>
              </w:rPr>
              <w:t>固定收益类</w:t>
            </w:r>
          </w:p>
        </w:tc>
        <w:tc>
          <w:tcPr>
            <w:tcW w:w="878" w:type="dxa"/>
            <w:vAlign w:val="center"/>
          </w:tcPr>
          <w:p w14:paraId="33B6694A">
            <w:pPr>
              <w:jc w:val="center"/>
              <w:rPr>
                <w:rFonts w:ascii="仿宋_GB2312" w:hAnsi="仿宋_GB2312" w:eastAsia="仿宋_GB2312" w:cs="仿宋"/>
                <w:sz w:val="24"/>
                <w:szCs w:val="24"/>
              </w:rPr>
            </w:pPr>
            <w:r>
              <w:rPr>
                <w:rFonts w:hint="eastAsia" w:ascii="仿宋_GB2312" w:hAnsi="仿宋_GB2312" w:eastAsia="仿宋_GB2312" w:cs="仿宋"/>
                <w:sz w:val="24"/>
                <w:szCs w:val="24"/>
              </w:rPr>
              <w:t>44</w:t>
            </w:r>
          </w:p>
        </w:tc>
        <w:tc>
          <w:tcPr>
            <w:tcW w:w="964" w:type="dxa"/>
            <w:vAlign w:val="center"/>
          </w:tcPr>
          <w:p w14:paraId="645EFA68">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c>
          <w:tcPr>
            <w:tcW w:w="1418" w:type="dxa"/>
            <w:vAlign w:val="center"/>
          </w:tcPr>
          <w:p w14:paraId="353B1598">
            <w:pPr>
              <w:jc w:val="center"/>
              <w:rPr>
                <w:rFonts w:ascii="仿宋_GB2312" w:hAnsi="仿宋_GB2312" w:eastAsia="仿宋_GB2312" w:cs="仿宋"/>
                <w:sz w:val="24"/>
                <w:szCs w:val="24"/>
              </w:rPr>
            </w:pPr>
            <w:r>
              <w:rPr>
                <w:rFonts w:hint="eastAsia" w:ascii="仿宋_GB2312" w:hAnsi="仿宋_GB2312" w:eastAsia="仿宋_GB2312" w:cs="仿宋"/>
                <w:sz w:val="24"/>
                <w:szCs w:val="24"/>
              </w:rPr>
              <w:t>441511.32</w:t>
            </w:r>
          </w:p>
        </w:tc>
        <w:tc>
          <w:tcPr>
            <w:tcW w:w="918" w:type="dxa"/>
            <w:vAlign w:val="center"/>
          </w:tcPr>
          <w:p w14:paraId="75BBE38F">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c>
          <w:tcPr>
            <w:tcW w:w="783" w:type="dxa"/>
            <w:vAlign w:val="center"/>
          </w:tcPr>
          <w:p w14:paraId="165BE000">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48</w:t>
            </w:r>
          </w:p>
        </w:tc>
        <w:tc>
          <w:tcPr>
            <w:tcW w:w="910" w:type="dxa"/>
            <w:vAlign w:val="center"/>
          </w:tcPr>
          <w:p w14:paraId="1DE5161E">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 xml:space="preserve">100.00 </w:t>
            </w:r>
          </w:p>
        </w:tc>
        <w:tc>
          <w:tcPr>
            <w:tcW w:w="1252" w:type="dxa"/>
            <w:vAlign w:val="center"/>
          </w:tcPr>
          <w:p w14:paraId="7CB95F3D">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462532.99</w:t>
            </w:r>
            <w:r>
              <w:rPr>
                <w:rFonts w:hint="eastAsia"/>
              </w:rPr>
              <w:t xml:space="preserve"> </w:t>
            </w:r>
          </w:p>
        </w:tc>
        <w:tc>
          <w:tcPr>
            <w:tcW w:w="956" w:type="dxa"/>
            <w:vAlign w:val="center"/>
          </w:tcPr>
          <w:p w14:paraId="7B94CEA6">
            <w:pPr>
              <w:keepNext w:val="0"/>
              <w:keepLines w:val="0"/>
              <w:widowControl/>
              <w:suppressLineNumbers w:val="0"/>
              <w:jc w:val="center"/>
              <w:textAlignment w:val="center"/>
              <w:rPr>
                <w:rFonts w:ascii="仿宋_GB2312" w:hAnsi="仿宋_GB2312" w:eastAsia="仿宋_GB2312" w:cs="仿宋"/>
                <w:color w:val="FF0000"/>
                <w:sz w:val="24"/>
                <w:szCs w:val="24"/>
              </w:rPr>
            </w:pPr>
            <w:r>
              <w:rPr>
                <w:rFonts w:hint="eastAsia" w:ascii="宋体" w:hAnsi="宋体" w:eastAsia="宋体" w:cs="宋体"/>
                <w:i w:val="0"/>
                <w:iCs w:val="0"/>
                <w:color w:val="000000"/>
                <w:kern w:val="0"/>
                <w:sz w:val="22"/>
                <w:szCs w:val="22"/>
                <w:u w:val="none"/>
                <w:lang w:val="en-US" w:eastAsia="zh-CN" w:bidi="ar"/>
              </w:rPr>
              <w:t xml:space="preserve">100.00 </w:t>
            </w:r>
          </w:p>
        </w:tc>
      </w:tr>
      <w:tr w14:paraId="685A9CCB">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6" w:type="dxa"/>
            <w:vMerge w:val="continue"/>
            <w:vAlign w:val="center"/>
          </w:tcPr>
          <w:p w14:paraId="6A92458B">
            <w:pPr>
              <w:jc w:val="center"/>
              <w:rPr>
                <w:rFonts w:ascii="仿宋_GB2312" w:hAnsi="仿宋_GB2312" w:eastAsia="仿宋_GB2312" w:cs="仿宋"/>
                <w:sz w:val="24"/>
                <w:szCs w:val="24"/>
              </w:rPr>
            </w:pPr>
          </w:p>
        </w:tc>
        <w:tc>
          <w:tcPr>
            <w:tcW w:w="1417" w:type="dxa"/>
            <w:vAlign w:val="center"/>
          </w:tcPr>
          <w:p w14:paraId="5CD917D4">
            <w:pPr>
              <w:jc w:val="center"/>
              <w:rPr>
                <w:rFonts w:ascii="仿宋_GB2312" w:hAnsi="仿宋_GB2312" w:eastAsia="仿宋_GB2312" w:cs="仿宋"/>
                <w:sz w:val="24"/>
                <w:szCs w:val="24"/>
              </w:rPr>
            </w:pPr>
            <w:r>
              <w:rPr>
                <w:rFonts w:hint="eastAsia" w:ascii="仿宋_GB2312" w:hAnsi="仿宋_GB2312" w:eastAsia="仿宋_GB2312" w:cs="仿宋"/>
                <w:sz w:val="24"/>
                <w:szCs w:val="24"/>
              </w:rPr>
              <w:t>权益类</w:t>
            </w:r>
          </w:p>
        </w:tc>
        <w:tc>
          <w:tcPr>
            <w:tcW w:w="878" w:type="dxa"/>
            <w:vAlign w:val="center"/>
          </w:tcPr>
          <w:p w14:paraId="46A3B70B">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64" w:type="dxa"/>
            <w:vAlign w:val="center"/>
          </w:tcPr>
          <w:p w14:paraId="0A7742F7">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418" w:type="dxa"/>
            <w:vAlign w:val="center"/>
          </w:tcPr>
          <w:p w14:paraId="31CB5658">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18" w:type="dxa"/>
            <w:vAlign w:val="center"/>
          </w:tcPr>
          <w:p w14:paraId="1649DF8B">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783" w:type="dxa"/>
            <w:vAlign w:val="center"/>
          </w:tcPr>
          <w:p w14:paraId="21FB0397">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10" w:type="dxa"/>
            <w:vAlign w:val="center"/>
          </w:tcPr>
          <w:p w14:paraId="6878B6AC">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252" w:type="dxa"/>
            <w:vAlign w:val="center"/>
          </w:tcPr>
          <w:p w14:paraId="3DA34E23">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56" w:type="dxa"/>
            <w:vAlign w:val="center"/>
          </w:tcPr>
          <w:p w14:paraId="5DE7F300">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r w14:paraId="7465268B">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continue"/>
            <w:vAlign w:val="center"/>
          </w:tcPr>
          <w:p w14:paraId="4BED1E3E">
            <w:pPr>
              <w:jc w:val="center"/>
              <w:rPr>
                <w:rFonts w:ascii="仿宋_GB2312" w:hAnsi="仿宋_GB2312" w:eastAsia="仿宋_GB2312" w:cs="仿宋"/>
                <w:sz w:val="24"/>
                <w:szCs w:val="24"/>
              </w:rPr>
            </w:pPr>
          </w:p>
        </w:tc>
        <w:tc>
          <w:tcPr>
            <w:tcW w:w="1417" w:type="dxa"/>
            <w:vAlign w:val="center"/>
          </w:tcPr>
          <w:p w14:paraId="565CE839">
            <w:pPr>
              <w:jc w:val="center"/>
              <w:rPr>
                <w:rFonts w:ascii="仿宋_GB2312" w:hAnsi="仿宋_GB2312" w:eastAsia="仿宋_GB2312" w:cs="仿宋"/>
                <w:sz w:val="24"/>
                <w:szCs w:val="24"/>
              </w:rPr>
            </w:pPr>
            <w:r>
              <w:rPr>
                <w:rFonts w:hint="eastAsia" w:ascii="仿宋_GB2312" w:hAnsi="仿宋_GB2312" w:eastAsia="仿宋_GB2312" w:cs="仿宋"/>
                <w:sz w:val="24"/>
                <w:szCs w:val="24"/>
              </w:rPr>
              <w:t>商品及金融衍生品类</w:t>
            </w:r>
          </w:p>
        </w:tc>
        <w:tc>
          <w:tcPr>
            <w:tcW w:w="878" w:type="dxa"/>
            <w:vAlign w:val="center"/>
          </w:tcPr>
          <w:p w14:paraId="6891BB72">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64" w:type="dxa"/>
            <w:vAlign w:val="center"/>
          </w:tcPr>
          <w:p w14:paraId="44DCA66B">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418" w:type="dxa"/>
            <w:vAlign w:val="center"/>
          </w:tcPr>
          <w:p w14:paraId="743A8490">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18" w:type="dxa"/>
            <w:vAlign w:val="center"/>
          </w:tcPr>
          <w:p w14:paraId="5FC51E71">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783" w:type="dxa"/>
            <w:vAlign w:val="center"/>
          </w:tcPr>
          <w:p w14:paraId="58385D7F">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10" w:type="dxa"/>
            <w:vAlign w:val="center"/>
          </w:tcPr>
          <w:p w14:paraId="2902ACB4">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252" w:type="dxa"/>
            <w:vAlign w:val="center"/>
          </w:tcPr>
          <w:p w14:paraId="119D5A15">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56" w:type="dxa"/>
            <w:vAlign w:val="center"/>
          </w:tcPr>
          <w:p w14:paraId="52EFC3D5">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r w14:paraId="37AAFD1A">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36" w:type="dxa"/>
            <w:vMerge w:val="continue"/>
            <w:vAlign w:val="center"/>
          </w:tcPr>
          <w:p w14:paraId="4A8CCC5B">
            <w:pPr>
              <w:jc w:val="center"/>
              <w:rPr>
                <w:rFonts w:ascii="仿宋_GB2312" w:hAnsi="仿宋_GB2312" w:eastAsia="仿宋_GB2312" w:cs="仿宋"/>
                <w:sz w:val="24"/>
                <w:szCs w:val="24"/>
              </w:rPr>
            </w:pPr>
          </w:p>
        </w:tc>
        <w:tc>
          <w:tcPr>
            <w:tcW w:w="1417" w:type="dxa"/>
            <w:vAlign w:val="center"/>
          </w:tcPr>
          <w:p w14:paraId="16650AFA">
            <w:pPr>
              <w:jc w:val="center"/>
              <w:rPr>
                <w:rFonts w:ascii="仿宋_GB2312" w:hAnsi="仿宋_GB2312" w:eastAsia="仿宋_GB2312" w:cs="仿宋"/>
                <w:sz w:val="24"/>
                <w:szCs w:val="24"/>
              </w:rPr>
            </w:pPr>
            <w:r>
              <w:rPr>
                <w:rFonts w:hint="eastAsia" w:ascii="仿宋_GB2312" w:hAnsi="仿宋_GB2312" w:eastAsia="仿宋_GB2312" w:cs="仿宋"/>
                <w:sz w:val="24"/>
                <w:szCs w:val="24"/>
              </w:rPr>
              <w:t>混合类</w:t>
            </w:r>
          </w:p>
        </w:tc>
        <w:tc>
          <w:tcPr>
            <w:tcW w:w="878" w:type="dxa"/>
            <w:vAlign w:val="center"/>
          </w:tcPr>
          <w:p w14:paraId="3CAC7A13">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64" w:type="dxa"/>
            <w:vAlign w:val="center"/>
          </w:tcPr>
          <w:p w14:paraId="02645DB6">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418" w:type="dxa"/>
            <w:vAlign w:val="center"/>
          </w:tcPr>
          <w:p w14:paraId="3F6A0473">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18" w:type="dxa"/>
            <w:vAlign w:val="center"/>
          </w:tcPr>
          <w:p w14:paraId="1284EB0E">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783" w:type="dxa"/>
            <w:vAlign w:val="center"/>
          </w:tcPr>
          <w:p w14:paraId="440E8A08">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10" w:type="dxa"/>
            <w:vAlign w:val="center"/>
          </w:tcPr>
          <w:p w14:paraId="4E516F60">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252" w:type="dxa"/>
            <w:vAlign w:val="center"/>
          </w:tcPr>
          <w:p w14:paraId="799949DB">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56" w:type="dxa"/>
            <w:vAlign w:val="center"/>
          </w:tcPr>
          <w:p w14:paraId="7A827868">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bl>
    <w:p w14:paraId="3F54D5D0">
      <w:pPr>
        <w:rPr>
          <w:rFonts w:ascii="仿宋_GB2312" w:hAnsi="仿宋_GB2312" w:eastAsia="仿宋_GB2312" w:cs="仿宋"/>
          <w:sz w:val="24"/>
          <w:szCs w:val="24"/>
        </w:rPr>
      </w:pPr>
      <w:r>
        <w:rPr>
          <w:rFonts w:hint="eastAsia" w:ascii="仿宋_GB2312" w:hAnsi="仿宋_GB2312" w:eastAsia="仿宋_GB2312" w:cs="仿宋"/>
          <w:sz w:val="24"/>
          <w:szCs w:val="24"/>
        </w:rPr>
        <w:t>注：报告期内到期产品金额为报告期内到期产品的兑付金额、存续产品赎回金额及分红付息金额。</w:t>
      </w:r>
    </w:p>
    <w:p w14:paraId="4342E8FC">
      <w:pPr>
        <w:rPr>
          <w:rFonts w:ascii="仿宋_GB2312" w:hAnsi="仿宋_GB2312" w:eastAsia="仿宋_GB2312" w:cs="仿宋"/>
          <w:sz w:val="24"/>
          <w:szCs w:val="24"/>
        </w:rPr>
      </w:pPr>
      <w:r>
        <w:rPr>
          <w:rFonts w:hint="eastAsia" w:ascii="仿宋_GB2312" w:hAnsi="仿宋_GB2312" w:eastAsia="仿宋_GB2312" w:cs="仿宋"/>
          <w:sz w:val="24"/>
          <w:szCs w:val="24"/>
        </w:rPr>
        <w:t>1.3报告期末存续产品</w:t>
      </w:r>
    </w:p>
    <w:tbl>
      <w:tblPr>
        <w:tblStyle w:val="7"/>
        <w:tblW w:w="10632" w:type="dxa"/>
        <w:jc w:val="center"/>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417"/>
        <w:gridCol w:w="892"/>
        <w:gridCol w:w="950"/>
        <w:gridCol w:w="1418"/>
        <w:gridCol w:w="918"/>
        <w:gridCol w:w="706"/>
        <w:gridCol w:w="912"/>
        <w:gridCol w:w="1350"/>
        <w:gridCol w:w="933"/>
      </w:tblGrid>
      <w:tr w14:paraId="120E06EA">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553" w:type="dxa"/>
            <w:gridSpan w:val="2"/>
            <w:vMerge w:val="restart"/>
            <w:vAlign w:val="center"/>
          </w:tcPr>
          <w:p w14:paraId="5978C51E">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产品类别</w:t>
            </w:r>
          </w:p>
        </w:tc>
        <w:tc>
          <w:tcPr>
            <w:tcW w:w="4178" w:type="dxa"/>
            <w:gridSpan w:val="4"/>
            <w:vAlign w:val="center"/>
          </w:tcPr>
          <w:p w14:paraId="443CC05D">
            <w:pPr>
              <w:jc w:val="center"/>
              <w:rPr>
                <w:rFonts w:ascii="仿宋_GB2312" w:hAnsi="仿宋_GB2312" w:eastAsia="仿宋_GB2312" w:cs="仿宋"/>
                <w:sz w:val="24"/>
                <w:szCs w:val="24"/>
              </w:rPr>
            </w:pPr>
            <w:r>
              <w:rPr>
                <w:rFonts w:hint="eastAsia" w:ascii="仿宋_GB2312" w:hAnsi="仿宋_GB2312" w:eastAsia="仿宋_GB2312" w:cs="仿宋"/>
                <w:sz w:val="24"/>
                <w:szCs w:val="24"/>
              </w:rPr>
              <w:t>本期</w:t>
            </w:r>
          </w:p>
          <w:p w14:paraId="4305FEEE">
            <w:pPr>
              <w:jc w:val="center"/>
              <w:rPr>
                <w:rFonts w:ascii="仿宋_GB2312" w:hAnsi="仿宋_GB2312" w:eastAsia="仿宋_GB2312" w:cs="仿宋"/>
                <w:sz w:val="24"/>
                <w:szCs w:val="24"/>
              </w:rPr>
            </w:pPr>
            <w:r>
              <w:rPr>
                <w:rFonts w:hint="eastAsia" w:ascii="仿宋_GB2312" w:hAnsi="仿宋_GB2312" w:eastAsia="仿宋_GB2312" w:cs="仿宋"/>
                <w:sz w:val="24"/>
                <w:szCs w:val="24"/>
              </w:rPr>
              <w:t>2026年6月30日</w:t>
            </w:r>
          </w:p>
        </w:tc>
        <w:tc>
          <w:tcPr>
            <w:tcW w:w="3901" w:type="dxa"/>
            <w:gridSpan w:val="4"/>
            <w:vAlign w:val="center"/>
          </w:tcPr>
          <w:p w14:paraId="434E71CF">
            <w:pPr>
              <w:jc w:val="center"/>
              <w:rPr>
                <w:rFonts w:ascii="仿宋_GB2312" w:hAnsi="仿宋_GB2312" w:eastAsia="仿宋_GB2312" w:cs="仿宋"/>
                <w:sz w:val="24"/>
                <w:szCs w:val="24"/>
              </w:rPr>
            </w:pPr>
            <w:r>
              <w:rPr>
                <w:rFonts w:hint="eastAsia" w:ascii="仿宋_GB2312" w:hAnsi="仿宋_GB2312" w:eastAsia="仿宋_GB2312" w:cs="仿宋"/>
                <w:sz w:val="24"/>
                <w:szCs w:val="24"/>
              </w:rPr>
              <w:t>上期</w:t>
            </w:r>
          </w:p>
          <w:p w14:paraId="0E0DD7D8">
            <w:pPr>
              <w:jc w:val="center"/>
              <w:rPr>
                <w:rFonts w:ascii="仿宋_GB2312" w:hAnsi="仿宋_GB2312" w:eastAsia="仿宋_GB2312" w:cs="仿宋"/>
                <w:sz w:val="24"/>
                <w:szCs w:val="24"/>
              </w:rPr>
            </w:pPr>
            <w:r>
              <w:rPr>
                <w:rFonts w:hint="eastAsia" w:ascii="仿宋_GB2312" w:hAnsi="仿宋_GB2312" w:eastAsia="仿宋_GB2312" w:cs="仿宋"/>
                <w:sz w:val="24"/>
                <w:szCs w:val="24"/>
              </w:rPr>
              <w:t>2025年12月31日</w:t>
            </w:r>
          </w:p>
        </w:tc>
      </w:tr>
      <w:tr w14:paraId="097FD4A1">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2553" w:type="dxa"/>
            <w:gridSpan w:val="2"/>
            <w:vMerge w:val="continue"/>
            <w:vAlign w:val="center"/>
          </w:tcPr>
          <w:p w14:paraId="037FE6F0">
            <w:pPr>
              <w:jc w:val="center"/>
              <w:rPr>
                <w:rFonts w:ascii="仿宋_GB2312" w:hAnsi="仿宋_GB2312" w:eastAsia="仿宋_GB2312" w:cs="仿宋"/>
                <w:sz w:val="24"/>
                <w:szCs w:val="24"/>
              </w:rPr>
            </w:pPr>
          </w:p>
        </w:tc>
        <w:tc>
          <w:tcPr>
            <w:tcW w:w="892" w:type="dxa"/>
            <w:vAlign w:val="center"/>
          </w:tcPr>
          <w:p w14:paraId="229B09D4">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数量</w:t>
            </w:r>
          </w:p>
          <w:p w14:paraId="11B6CFC1">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（只）</w:t>
            </w:r>
          </w:p>
        </w:tc>
        <w:tc>
          <w:tcPr>
            <w:tcW w:w="950" w:type="dxa"/>
            <w:vAlign w:val="center"/>
          </w:tcPr>
          <w:p w14:paraId="152572F1">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c>
          <w:tcPr>
            <w:tcW w:w="1418" w:type="dxa"/>
            <w:vAlign w:val="center"/>
          </w:tcPr>
          <w:p w14:paraId="08DF4777">
            <w:pPr>
              <w:jc w:val="center"/>
              <w:rPr>
                <w:rFonts w:ascii="仿宋_GB2312" w:hAnsi="仿宋_GB2312" w:eastAsia="仿宋_GB2312" w:cs="仿宋"/>
                <w:sz w:val="24"/>
                <w:szCs w:val="24"/>
              </w:rPr>
            </w:pPr>
            <w:r>
              <w:rPr>
                <w:rFonts w:hint="eastAsia" w:ascii="仿宋_GB2312" w:hAnsi="仿宋_GB2312" w:eastAsia="仿宋_GB2312" w:cs="仿宋"/>
                <w:sz w:val="24"/>
                <w:szCs w:val="24"/>
              </w:rPr>
              <w:t>金额</w:t>
            </w:r>
          </w:p>
          <w:p w14:paraId="340FD646">
            <w:pPr>
              <w:jc w:val="center"/>
              <w:rPr>
                <w:rFonts w:ascii="仿宋_GB2312" w:hAnsi="仿宋_GB2312" w:eastAsia="仿宋_GB2312" w:cs="仿宋"/>
                <w:sz w:val="24"/>
                <w:szCs w:val="24"/>
              </w:rPr>
            </w:pPr>
            <w:r>
              <w:rPr>
                <w:rFonts w:hint="eastAsia" w:ascii="仿宋_GB2312" w:hAnsi="仿宋_GB2312" w:eastAsia="仿宋_GB2312" w:cs="仿宋"/>
                <w:sz w:val="24"/>
                <w:szCs w:val="24"/>
              </w:rPr>
              <w:t>（万元）</w:t>
            </w:r>
          </w:p>
        </w:tc>
        <w:tc>
          <w:tcPr>
            <w:tcW w:w="918" w:type="dxa"/>
            <w:vAlign w:val="center"/>
          </w:tcPr>
          <w:p w14:paraId="5F92B4A1">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c>
          <w:tcPr>
            <w:tcW w:w="706" w:type="dxa"/>
            <w:vAlign w:val="center"/>
          </w:tcPr>
          <w:p w14:paraId="4D79B809">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数量</w:t>
            </w:r>
          </w:p>
          <w:p w14:paraId="19F7254B">
            <w:pPr>
              <w:autoSpaceDE w:val="0"/>
              <w:autoSpaceDN w:val="0"/>
              <w:spacing w:line="221" w:lineRule="exact"/>
              <w:jc w:val="center"/>
              <w:rPr>
                <w:rFonts w:ascii="仿宋_GB2312" w:hAnsi="仿宋_GB2312" w:eastAsia="仿宋_GB2312" w:cs="仿宋"/>
                <w:spacing w:val="1"/>
                <w:sz w:val="24"/>
                <w:szCs w:val="24"/>
              </w:rPr>
            </w:pPr>
            <w:r>
              <w:rPr>
                <w:rFonts w:hint="eastAsia" w:ascii="仿宋_GB2312" w:hAnsi="仿宋_GB2312" w:eastAsia="仿宋_GB2312" w:cs="仿宋"/>
                <w:spacing w:val="1"/>
                <w:sz w:val="24"/>
                <w:szCs w:val="24"/>
              </w:rPr>
              <w:t>（只）</w:t>
            </w:r>
          </w:p>
        </w:tc>
        <w:tc>
          <w:tcPr>
            <w:tcW w:w="912" w:type="dxa"/>
            <w:vAlign w:val="center"/>
          </w:tcPr>
          <w:p w14:paraId="2C59C860">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c>
          <w:tcPr>
            <w:tcW w:w="1350" w:type="dxa"/>
            <w:vAlign w:val="center"/>
          </w:tcPr>
          <w:p w14:paraId="569BD568">
            <w:pPr>
              <w:jc w:val="center"/>
              <w:rPr>
                <w:rFonts w:ascii="仿宋_GB2312" w:hAnsi="仿宋_GB2312" w:eastAsia="仿宋_GB2312" w:cs="仿宋"/>
                <w:sz w:val="24"/>
                <w:szCs w:val="24"/>
              </w:rPr>
            </w:pPr>
            <w:r>
              <w:rPr>
                <w:rFonts w:hint="eastAsia" w:ascii="仿宋_GB2312" w:hAnsi="仿宋_GB2312" w:eastAsia="仿宋_GB2312" w:cs="仿宋"/>
                <w:sz w:val="24"/>
                <w:szCs w:val="24"/>
              </w:rPr>
              <w:t>金额</w:t>
            </w:r>
          </w:p>
          <w:p w14:paraId="41345C08">
            <w:pPr>
              <w:jc w:val="center"/>
              <w:rPr>
                <w:rFonts w:ascii="仿宋_GB2312" w:hAnsi="仿宋_GB2312" w:eastAsia="仿宋_GB2312" w:cs="仿宋"/>
                <w:sz w:val="24"/>
                <w:szCs w:val="24"/>
              </w:rPr>
            </w:pPr>
            <w:r>
              <w:rPr>
                <w:rFonts w:hint="eastAsia" w:ascii="仿宋_GB2312" w:hAnsi="仿宋_GB2312" w:eastAsia="仿宋_GB2312" w:cs="仿宋"/>
                <w:sz w:val="24"/>
                <w:szCs w:val="24"/>
              </w:rPr>
              <w:t>（万元）</w:t>
            </w:r>
          </w:p>
        </w:tc>
        <w:tc>
          <w:tcPr>
            <w:tcW w:w="933" w:type="dxa"/>
            <w:vAlign w:val="center"/>
          </w:tcPr>
          <w:p w14:paraId="622C4CDC">
            <w:pPr>
              <w:jc w:val="center"/>
              <w:rPr>
                <w:rFonts w:ascii="仿宋_GB2312" w:hAnsi="仿宋_GB2312" w:eastAsia="仿宋_GB2312" w:cs="仿宋"/>
                <w:sz w:val="24"/>
                <w:szCs w:val="24"/>
              </w:rPr>
            </w:pPr>
            <w:r>
              <w:rPr>
                <w:rFonts w:hint="eastAsia" w:ascii="仿宋_GB2312" w:hAnsi="仿宋_GB2312" w:eastAsia="仿宋_GB2312" w:cs="仿宋"/>
                <w:sz w:val="24"/>
                <w:szCs w:val="24"/>
              </w:rPr>
              <w:t>占比</w:t>
            </w:r>
            <w:r>
              <w:rPr>
                <w:rStyle w:val="9"/>
                <w:rFonts w:hint="eastAsia" w:ascii="仿宋_GB2312" w:hAnsi="仿宋_GB2312" w:eastAsia="仿宋_GB2312" w:cs="仿宋"/>
                <w:sz w:val="24"/>
                <w:szCs w:val="24"/>
              </w:rPr>
              <w:t>（%）</w:t>
            </w:r>
          </w:p>
        </w:tc>
      </w:tr>
      <w:tr w14:paraId="5AC53F41">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restart"/>
            <w:vAlign w:val="center"/>
          </w:tcPr>
          <w:p w14:paraId="174F4DC0">
            <w:pPr>
              <w:jc w:val="center"/>
              <w:rPr>
                <w:rFonts w:ascii="仿宋_GB2312" w:hAnsi="仿宋_GB2312" w:eastAsia="仿宋_GB2312" w:cs="仿宋"/>
                <w:sz w:val="24"/>
                <w:szCs w:val="24"/>
              </w:rPr>
            </w:pPr>
            <w:r>
              <w:rPr>
                <w:rFonts w:hint="eastAsia" w:ascii="仿宋_GB2312" w:hAnsi="仿宋_GB2312" w:eastAsia="仿宋_GB2312" w:cs="仿宋"/>
                <w:sz w:val="24"/>
                <w:szCs w:val="24"/>
              </w:rPr>
              <w:t>按募集</w:t>
            </w:r>
          </w:p>
          <w:p w14:paraId="6ED827C4">
            <w:pPr>
              <w:jc w:val="center"/>
              <w:rPr>
                <w:rFonts w:ascii="仿宋_GB2312" w:hAnsi="仿宋_GB2312" w:eastAsia="仿宋_GB2312" w:cs="仿宋"/>
                <w:sz w:val="24"/>
                <w:szCs w:val="24"/>
              </w:rPr>
            </w:pPr>
            <w:r>
              <w:rPr>
                <w:rFonts w:hint="eastAsia" w:ascii="仿宋_GB2312" w:hAnsi="仿宋_GB2312" w:eastAsia="仿宋_GB2312" w:cs="仿宋"/>
                <w:sz w:val="24"/>
                <w:szCs w:val="24"/>
              </w:rPr>
              <w:t>方式</w:t>
            </w:r>
          </w:p>
        </w:tc>
        <w:tc>
          <w:tcPr>
            <w:tcW w:w="1417" w:type="dxa"/>
            <w:vAlign w:val="center"/>
          </w:tcPr>
          <w:p w14:paraId="78968D9D">
            <w:pPr>
              <w:jc w:val="center"/>
              <w:rPr>
                <w:rFonts w:ascii="仿宋_GB2312" w:hAnsi="仿宋_GB2312" w:eastAsia="仿宋_GB2312" w:cs="仿宋"/>
                <w:sz w:val="24"/>
                <w:szCs w:val="24"/>
              </w:rPr>
            </w:pPr>
            <w:r>
              <w:rPr>
                <w:rFonts w:hint="eastAsia" w:ascii="仿宋_GB2312" w:hAnsi="仿宋_GB2312" w:eastAsia="仿宋_GB2312" w:cs="仿宋"/>
                <w:sz w:val="24"/>
                <w:szCs w:val="24"/>
              </w:rPr>
              <w:t>公募</w:t>
            </w:r>
          </w:p>
          <w:p w14:paraId="362D1A31">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w:t>
            </w:r>
          </w:p>
        </w:tc>
        <w:tc>
          <w:tcPr>
            <w:tcW w:w="892" w:type="dxa"/>
            <w:vAlign w:val="center"/>
          </w:tcPr>
          <w:p w14:paraId="367F983D">
            <w:pPr>
              <w:jc w:val="center"/>
              <w:rPr>
                <w:rFonts w:ascii="仿宋_GB2312" w:hAnsi="仿宋_GB2312" w:eastAsia="仿宋_GB2312" w:cs="仿宋"/>
                <w:sz w:val="24"/>
                <w:szCs w:val="24"/>
              </w:rPr>
            </w:pPr>
            <w:r>
              <w:rPr>
                <w:rFonts w:hint="eastAsia" w:ascii="仿宋_GB2312" w:hAnsi="仿宋_GB2312" w:eastAsia="仿宋_GB2312" w:cs="仿宋"/>
                <w:sz w:val="24"/>
                <w:szCs w:val="24"/>
              </w:rPr>
              <w:t>99</w:t>
            </w:r>
          </w:p>
        </w:tc>
        <w:tc>
          <w:tcPr>
            <w:tcW w:w="950" w:type="dxa"/>
            <w:vAlign w:val="center"/>
          </w:tcPr>
          <w:p w14:paraId="483185C1">
            <w:pPr>
              <w:jc w:val="center"/>
              <w:rPr>
                <w:rFonts w:ascii="仿宋_GB2312" w:hAnsi="仿宋_GB2312" w:eastAsia="仿宋_GB2312" w:cs="仿宋"/>
                <w:sz w:val="24"/>
                <w:szCs w:val="24"/>
              </w:rPr>
            </w:pPr>
            <w:r>
              <w:rPr>
                <w:rFonts w:hint="eastAsia" w:ascii="仿宋_GB2312" w:hAnsi="仿宋_GB2312" w:eastAsia="仿宋_GB2312" w:cs="仿宋"/>
                <w:sz w:val="24"/>
                <w:szCs w:val="24"/>
              </w:rPr>
              <w:t>95.19</w:t>
            </w:r>
          </w:p>
        </w:tc>
        <w:tc>
          <w:tcPr>
            <w:tcW w:w="1418" w:type="dxa"/>
            <w:vAlign w:val="center"/>
          </w:tcPr>
          <w:p w14:paraId="26B0AB4C">
            <w:pPr>
              <w:jc w:val="center"/>
              <w:rPr>
                <w:rFonts w:ascii="仿宋_GB2312" w:hAnsi="仿宋_GB2312" w:eastAsia="仿宋_GB2312" w:cs="仿宋"/>
                <w:sz w:val="24"/>
                <w:szCs w:val="24"/>
              </w:rPr>
            </w:pPr>
            <w:r>
              <w:rPr>
                <w:rFonts w:hint="eastAsia" w:ascii="仿宋_GB2312" w:hAnsi="仿宋_GB2312" w:eastAsia="仿宋_GB2312" w:cs="仿宋"/>
                <w:sz w:val="24"/>
                <w:szCs w:val="24"/>
              </w:rPr>
              <w:t>1449638.70</w:t>
            </w:r>
          </w:p>
        </w:tc>
        <w:tc>
          <w:tcPr>
            <w:tcW w:w="918" w:type="dxa"/>
            <w:vAlign w:val="center"/>
          </w:tcPr>
          <w:p w14:paraId="4DC01553">
            <w:pPr>
              <w:jc w:val="center"/>
              <w:rPr>
                <w:rFonts w:ascii="仿宋_GB2312" w:hAnsi="仿宋_GB2312" w:eastAsia="仿宋_GB2312" w:cs="仿宋"/>
                <w:sz w:val="24"/>
                <w:szCs w:val="24"/>
              </w:rPr>
            </w:pPr>
            <w:r>
              <w:rPr>
                <w:rFonts w:hint="eastAsia" w:ascii="仿宋_GB2312" w:hAnsi="仿宋_GB2312" w:eastAsia="仿宋_GB2312" w:cs="仿宋"/>
                <w:sz w:val="24"/>
                <w:szCs w:val="24"/>
              </w:rPr>
              <w:t>98.53</w:t>
            </w:r>
          </w:p>
        </w:tc>
        <w:tc>
          <w:tcPr>
            <w:tcW w:w="706" w:type="dxa"/>
            <w:vAlign w:val="center"/>
          </w:tcPr>
          <w:p w14:paraId="0137CF42">
            <w:pPr>
              <w:jc w:val="center"/>
              <w:rPr>
                <w:rFonts w:ascii="仿宋_GB2312" w:hAnsi="仿宋_GB2312" w:eastAsia="仿宋_GB2312" w:cs="仿宋"/>
                <w:sz w:val="24"/>
                <w:szCs w:val="24"/>
              </w:rPr>
            </w:pPr>
            <w:r>
              <w:rPr>
                <w:rFonts w:hint="eastAsia" w:ascii="仿宋_GB2312" w:hAnsi="仿宋_GB2312" w:eastAsia="仿宋_GB2312" w:cs="仿宋"/>
                <w:sz w:val="24"/>
                <w:szCs w:val="24"/>
              </w:rPr>
              <w:t>81</w:t>
            </w:r>
          </w:p>
        </w:tc>
        <w:tc>
          <w:tcPr>
            <w:tcW w:w="912" w:type="dxa"/>
            <w:vAlign w:val="center"/>
          </w:tcPr>
          <w:p w14:paraId="24331AEF">
            <w:pPr>
              <w:jc w:val="center"/>
              <w:rPr>
                <w:rFonts w:ascii="仿宋_GB2312" w:hAnsi="仿宋_GB2312" w:eastAsia="仿宋_GB2312" w:cs="仿宋"/>
                <w:sz w:val="24"/>
                <w:szCs w:val="24"/>
              </w:rPr>
            </w:pPr>
            <w:r>
              <w:rPr>
                <w:rFonts w:hint="eastAsia" w:ascii="仿宋_GB2312" w:hAnsi="仿宋_GB2312" w:eastAsia="仿宋_GB2312" w:cs="仿宋"/>
                <w:sz w:val="24"/>
                <w:szCs w:val="24"/>
              </w:rPr>
              <w:t>95.29</w:t>
            </w:r>
          </w:p>
        </w:tc>
        <w:tc>
          <w:tcPr>
            <w:tcW w:w="1350" w:type="dxa"/>
            <w:vAlign w:val="center"/>
          </w:tcPr>
          <w:p w14:paraId="112D9456">
            <w:pPr>
              <w:jc w:val="center"/>
              <w:rPr>
                <w:rFonts w:ascii="仿宋_GB2312" w:hAnsi="仿宋_GB2312" w:eastAsia="仿宋_GB2312" w:cs="仿宋"/>
                <w:sz w:val="24"/>
                <w:szCs w:val="24"/>
              </w:rPr>
            </w:pPr>
            <w:r>
              <w:rPr>
                <w:rFonts w:hint="eastAsia" w:ascii="仿宋_GB2312" w:hAnsi="仿宋_GB2312" w:eastAsia="仿宋_GB2312" w:cs="仿宋"/>
                <w:sz w:val="24"/>
                <w:szCs w:val="24"/>
              </w:rPr>
              <w:t>1509842.48</w:t>
            </w:r>
          </w:p>
        </w:tc>
        <w:tc>
          <w:tcPr>
            <w:tcW w:w="933" w:type="dxa"/>
            <w:vAlign w:val="center"/>
          </w:tcPr>
          <w:p w14:paraId="02A710DF">
            <w:pPr>
              <w:jc w:val="center"/>
              <w:rPr>
                <w:rFonts w:ascii="仿宋_GB2312" w:hAnsi="仿宋_GB2312" w:eastAsia="仿宋_GB2312" w:cs="仿宋"/>
                <w:sz w:val="24"/>
                <w:szCs w:val="24"/>
              </w:rPr>
            </w:pPr>
            <w:r>
              <w:rPr>
                <w:rFonts w:hint="eastAsia" w:ascii="仿宋_GB2312" w:hAnsi="仿宋_GB2312" w:eastAsia="仿宋_GB2312" w:cs="仿宋"/>
                <w:sz w:val="24"/>
                <w:szCs w:val="24"/>
              </w:rPr>
              <w:t>98.72</w:t>
            </w:r>
          </w:p>
        </w:tc>
      </w:tr>
      <w:tr w14:paraId="26E3A914">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continue"/>
            <w:vAlign w:val="center"/>
          </w:tcPr>
          <w:p w14:paraId="6C7769B8">
            <w:pPr>
              <w:jc w:val="center"/>
              <w:rPr>
                <w:rFonts w:ascii="仿宋_GB2312" w:hAnsi="仿宋_GB2312" w:eastAsia="仿宋_GB2312" w:cs="仿宋"/>
                <w:sz w:val="24"/>
                <w:szCs w:val="24"/>
              </w:rPr>
            </w:pPr>
          </w:p>
        </w:tc>
        <w:tc>
          <w:tcPr>
            <w:tcW w:w="1417" w:type="dxa"/>
            <w:vAlign w:val="center"/>
          </w:tcPr>
          <w:p w14:paraId="357E7D4F">
            <w:pPr>
              <w:jc w:val="center"/>
              <w:rPr>
                <w:rFonts w:ascii="仿宋_GB2312" w:hAnsi="仿宋_GB2312" w:eastAsia="仿宋_GB2312" w:cs="仿宋"/>
                <w:sz w:val="24"/>
                <w:szCs w:val="24"/>
              </w:rPr>
            </w:pPr>
            <w:r>
              <w:rPr>
                <w:rFonts w:hint="eastAsia" w:ascii="仿宋_GB2312" w:hAnsi="仿宋_GB2312" w:eastAsia="仿宋_GB2312" w:cs="仿宋"/>
                <w:sz w:val="24"/>
                <w:szCs w:val="24"/>
              </w:rPr>
              <w:t>私募</w:t>
            </w:r>
          </w:p>
          <w:p w14:paraId="691D2605">
            <w:pPr>
              <w:jc w:val="center"/>
              <w:rPr>
                <w:rFonts w:ascii="仿宋_GB2312" w:hAnsi="仿宋_GB2312" w:eastAsia="仿宋_GB2312" w:cs="仿宋"/>
                <w:sz w:val="24"/>
                <w:szCs w:val="24"/>
              </w:rPr>
            </w:pPr>
            <w:r>
              <w:rPr>
                <w:rFonts w:hint="eastAsia" w:ascii="仿宋_GB2312" w:hAnsi="仿宋_GB2312" w:eastAsia="仿宋_GB2312" w:cs="仿宋"/>
                <w:sz w:val="24"/>
                <w:szCs w:val="24"/>
              </w:rPr>
              <w:t>产品</w:t>
            </w:r>
          </w:p>
        </w:tc>
        <w:tc>
          <w:tcPr>
            <w:tcW w:w="892" w:type="dxa"/>
            <w:vAlign w:val="center"/>
          </w:tcPr>
          <w:p w14:paraId="08AC21B4">
            <w:pPr>
              <w:jc w:val="center"/>
              <w:rPr>
                <w:rFonts w:ascii="仿宋_GB2312" w:hAnsi="仿宋_GB2312" w:eastAsia="仿宋_GB2312" w:cs="仿宋"/>
                <w:sz w:val="24"/>
                <w:szCs w:val="24"/>
              </w:rPr>
            </w:pPr>
            <w:r>
              <w:rPr>
                <w:rFonts w:hint="eastAsia" w:ascii="仿宋_GB2312" w:hAnsi="仿宋_GB2312" w:eastAsia="仿宋_GB2312" w:cs="仿宋"/>
                <w:sz w:val="24"/>
                <w:szCs w:val="24"/>
              </w:rPr>
              <w:t>5</w:t>
            </w:r>
          </w:p>
        </w:tc>
        <w:tc>
          <w:tcPr>
            <w:tcW w:w="950" w:type="dxa"/>
            <w:vAlign w:val="center"/>
          </w:tcPr>
          <w:p w14:paraId="6AA87BCD">
            <w:pPr>
              <w:jc w:val="center"/>
              <w:rPr>
                <w:rFonts w:ascii="仿宋_GB2312" w:hAnsi="仿宋_GB2312" w:eastAsia="仿宋_GB2312" w:cs="仿宋"/>
                <w:sz w:val="24"/>
                <w:szCs w:val="24"/>
              </w:rPr>
            </w:pPr>
            <w:r>
              <w:rPr>
                <w:rFonts w:hint="eastAsia" w:ascii="仿宋_GB2312" w:hAnsi="仿宋_GB2312" w:eastAsia="仿宋_GB2312" w:cs="仿宋"/>
                <w:sz w:val="24"/>
                <w:szCs w:val="24"/>
              </w:rPr>
              <w:t>4.81</w:t>
            </w:r>
          </w:p>
        </w:tc>
        <w:tc>
          <w:tcPr>
            <w:tcW w:w="1418" w:type="dxa"/>
            <w:vAlign w:val="center"/>
          </w:tcPr>
          <w:p w14:paraId="359BE6D6">
            <w:pPr>
              <w:jc w:val="center"/>
              <w:rPr>
                <w:rFonts w:ascii="仿宋_GB2312" w:hAnsi="仿宋_GB2312" w:eastAsia="仿宋_GB2312" w:cs="仿宋"/>
                <w:sz w:val="24"/>
                <w:szCs w:val="24"/>
              </w:rPr>
            </w:pPr>
            <w:r>
              <w:rPr>
                <w:rFonts w:hint="eastAsia" w:ascii="仿宋_GB2312" w:hAnsi="仿宋_GB2312" w:eastAsia="仿宋_GB2312" w:cs="仿宋"/>
                <w:sz w:val="24"/>
                <w:szCs w:val="24"/>
              </w:rPr>
              <w:t>21565.43</w:t>
            </w:r>
          </w:p>
        </w:tc>
        <w:tc>
          <w:tcPr>
            <w:tcW w:w="918" w:type="dxa"/>
            <w:vAlign w:val="center"/>
          </w:tcPr>
          <w:p w14:paraId="50DF21D9">
            <w:pPr>
              <w:jc w:val="center"/>
              <w:rPr>
                <w:rFonts w:ascii="仿宋_GB2312" w:hAnsi="仿宋_GB2312" w:eastAsia="仿宋_GB2312" w:cs="仿宋"/>
                <w:sz w:val="24"/>
                <w:szCs w:val="24"/>
              </w:rPr>
            </w:pPr>
            <w:r>
              <w:rPr>
                <w:rFonts w:hint="eastAsia" w:ascii="仿宋_GB2312" w:hAnsi="仿宋_GB2312" w:eastAsia="仿宋_GB2312" w:cs="仿宋"/>
                <w:sz w:val="24"/>
                <w:szCs w:val="24"/>
              </w:rPr>
              <w:t>1.47</w:t>
            </w:r>
          </w:p>
        </w:tc>
        <w:tc>
          <w:tcPr>
            <w:tcW w:w="706" w:type="dxa"/>
            <w:vAlign w:val="center"/>
          </w:tcPr>
          <w:p w14:paraId="6D20C41B">
            <w:pPr>
              <w:jc w:val="center"/>
              <w:rPr>
                <w:rFonts w:ascii="仿宋_GB2312" w:hAnsi="仿宋_GB2312" w:eastAsia="仿宋_GB2312" w:cs="仿宋"/>
                <w:sz w:val="24"/>
                <w:szCs w:val="24"/>
              </w:rPr>
            </w:pPr>
            <w:r>
              <w:rPr>
                <w:rFonts w:hint="eastAsia" w:ascii="仿宋_GB2312" w:hAnsi="仿宋_GB2312" w:eastAsia="仿宋_GB2312" w:cs="仿宋"/>
                <w:sz w:val="24"/>
                <w:szCs w:val="24"/>
              </w:rPr>
              <w:t>4</w:t>
            </w:r>
          </w:p>
        </w:tc>
        <w:tc>
          <w:tcPr>
            <w:tcW w:w="912" w:type="dxa"/>
            <w:vAlign w:val="center"/>
          </w:tcPr>
          <w:p w14:paraId="06DA5567">
            <w:pPr>
              <w:jc w:val="center"/>
              <w:rPr>
                <w:rFonts w:ascii="仿宋_GB2312" w:hAnsi="仿宋_GB2312" w:eastAsia="仿宋_GB2312" w:cs="仿宋"/>
                <w:sz w:val="24"/>
                <w:szCs w:val="24"/>
              </w:rPr>
            </w:pPr>
            <w:r>
              <w:rPr>
                <w:rFonts w:hint="eastAsia" w:ascii="仿宋_GB2312" w:hAnsi="仿宋_GB2312" w:eastAsia="仿宋_GB2312" w:cs="仿宋"/>
                <w:sz w:val="24"/>
                <w:szCs w:val="24"/>
              </w:rPr>
              <w:t>4.71</w:t>
            </w:r>
          </w:p>
        </w:tc>
        <w:tc>
          <w:tcPr>
            <w:tcW w:w="1350" w:type="dxa"/>
            <w:vAlign w:val="center"/>
          </w:tcPr>
          <w:p w14:paraId="0C7D27D0">
            <w:pPr>
              <w:jc w:val="center"/>
              <w:rPr>
                <w:rFonts w:ascii="仿宋_GB2312" w:hAnsi="仿宋_GB2312" w:eastAsia="仿宋_GB2312" w:cs="仿宋"/>
                <w:sz w:val="24"/>
                <w:szCs w:val="24"/>
              </w:rPr>
            </w:pPr>
            <w:r>
              <w:rPr>
                <w:rFonts w:hint="eastAsia" w:ascii="仿宋_GB2312" w:hAnsi="仿宋_GB2312" w:eastAsia="仿宋_GB2312" w:cs="仿宋"/>
                <w:sz w:val="24"/>
                <w:szCs w:val="24"/>
              </w:rPr>
              <w:t>19507.35</w:t>
            </w:r>
          </w:p>
        </w:tc>
        <w:tc>
          <w:tcPr>
            <w:tcW w:w="933" w:type="dxa"/>
            <w:vAlign w:val="center"/>
          </w:tcPr>
          <w:p w14:paraId="4EA095AD">
            <w:pPr>
              <w:jc w:val="center"/>
              <w:rPr>
                <w:rFonts w:ascii="仿宋_GB2312" w:hAnsi="仿宋_GB2312" w:eastAsia="仿宋_GB2312" w:cs="仿宋"/>
                <w:sz w:val="24"/>
                <w:szCs w:val="24"/>
              </w:rPr>
            </w:pPr>
            <w:r>
              <w:rPr>
                <w:rFonts w:hint="eastAsia" w:ascii="仿宋_GB2312" w:hAnsi="仿宋_GB2312" w:eastAsia="仿宋_GB2312" w:cs="仿宋"/>
                <w:sz w:val="24"/>
                <w:szCs w:val="24"/>
              </w:rPr>
              <w:t>1.28</w:t>
            </w:r>
          </w:p>
        </w:tc>
      </w:tr>
      <w:tr w14:paraId="66E54B1B">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36" w:type="dxa"/>
            <w:vMerge w:val="restart"/>
            <w:vAlign w:val="center"/>
          </w:tcPr>
          <w:p w14:paraId="7F84AE66">
            <w:pPr>
              <w:jc w:val="center"/>
              <w:rPr>
                <w:rFonts w:ascii="仿宋_GB2312" w:hAnsi="仿宋_GB2312" w:eastAsia="仿宋_GB2312" w:cs="仿宋"/>
                <w:sz w:val="24"/>
                <w:szCs w:val="24"/>
              </w:rPr>
            </w:pPr>
            <w:r>
              <w:rPr>
                <w:rFonts w:hint="eastAsia" w:ascii="仿宋_GB2312" w:hAnsi="仿宋_GB2312" w:eastAsia="仿宋_GB2312" w:cs="仿宋"/>
                <w:sz w:val="24"/>
                <w:szCs w:val="24"/>
              </w:rPr>
              <w:t>按投资</w:t>
            </w:r>
          </w:p>
          <w:p w14:paraId="18AD78F3">
            <w:pPr>
              <w:jc w:val="center"/>
              <w:rPr>
                <w:rFonts w:ascii="仿宋_GB2312" w:hAnsi="仿宋_GB2312" w:eastAsia="仿宋_GB2312" w:cs="仿宋"/>
                <w:sz w:val="24"/>
                <w:szCs w:val="24"/>
              </w:rPr>
            </w:pPr>
            <w:r>
              <w:rPr>
                <w:rFonts w:hint="eastAsia" w:ascii="仿宋_GB2312" w:hAnsi="仿宋_GB2312" w:eastAsia="仿宋_GB2312" w:cs="仿宋"/>
                <w:sz w:val="24"/>
                <w:szCs w:val="24"/>
              </w:rPr>
              <w:t>性质</w:t>
            </w:r>
          </w:p>
        </w:tc>
        <w:tc>
          <w:tcPr>
            <w:tcW w:w="1417" w:type="dxa"/>
            <w:vAlign w:val="center"/>
          </w:tcPr>
          <w:p w14:paraId="2556B666">
            <w:pPr>
              <w:jc w:val="center"/>
              <w:rPr>
                <w:rFonts w:ascii="仿宋_GB2312" w:hAnsi="仿宋_GB2312" w:eastAsia="仿宋_GB2312" w:cs="仿宋"/>
                <w:sz w:val="24"/>
                <w:szCs w:val="24"/>
              </w:rPr>
            </w:pPr>
            <w:r>
              <w:rPr>
                <w:rFonts w:hint="eastAsia" w:ascii="仿宋_GB2312" w:hAnsi="仿宋_GB2312" w:eastAsia="仿宋_GB2312" w:cs="仿宋"/>
                <w:sz w:val="24"/>
                <w:szCs w:val="24"/>
              </w:rPr>
              <w:t>固定收益类</w:t>
            </w:r>
          </w:p>
        </w:tc>
        <w:tc>
          <w:tcPr>
            <w:tcW w:w="892" w:type="dxa"/>
            <w:vAlign w:val="center"/>
          </w:tcPr>
          <w:p w14:paraId="036C53C5">
            <w:pPr>
              <w:jc w:val="center"/>
              <w:rPr>
                <w:rFonts w:ascii="仿宋_GB2312" w:hAnsi="仿宋_GB2312" w:eastAsia="仿宋_GB2312" w:cs="仿宋"/>
                <w:sz w:val="24"/>
                <w:szCs w:val="24"/>
              </w:rPr>
            </w:pPr>
            <w:r>
              <w:rPr>
                <w:rFonts w:hint="eastAsia" w:ascii="仿宋_GB2312" w:hAnsi="仿宋_GB2312" w:eastAsia="仿宋_GB2312" w:cs="仿宋"/>
                <w:sz w:val="24"/>
                <w:szCs w:val="24"/>
              </w:rPr>
              <w:t>104</w:t>
            </w:r>
          </w:p>
        </w:tc>
        <w:tc>
          <w:tcPr>
            <w:tcW w:w="950" w:type="dxa"/>
            <w:vAlign w:val="center"/>
          </w:tcPr>
          <w:p w14:paraId="3D0FB024">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c>
          <w:tcPr>
            <w:tcW w:w="1418" w:type="dxa"/>
            <w:vAlign w:val="center"/>
          </w:tcPr>
          <w:p w14:paraId="65F97638">
            <w:pPr>
              <w:jc w:val="center"/>
              <w:rPr>
                <w:rFonts w:ascii="仿宋_GB2312" w:hAnsi="仿宋_GB2312" w:eastAsia="仿宋_GB2312" w:cs="仿宋"/>
                <w:sz w:val="24"/>
                <w:szCs w:val="24"/>
              </w:rPr>
            </w:pPr>
            <w:r>
              <w:rPr>
                <w:rFonts w:hint="eastAsia" w:ascii="仿宋_GB2312" w:hAnsi="仿宋_GB2312" w:eastAsia="仿宋_GB2312" w:cs="仿宋"/>
                <w:sz w:val="24"/>
                <w:szCs w:val="24"/>
              </w:rPr>
              <w:t>1471204.13</w:t>
            </w:r>
          </w:p>
        </w:tc>
        <w:tc>
          <w:tcPr>
            <w:tcW w:w="918" w:type="dxa"/>
            <w:vAlign w:val="center"/>
          </w:tcPr>
          <w:p w14:paraId="022D726D">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c>
          <w:tcPr>
            <w:tcW w:w="706" w:type="dxa"/>
            <w:vAlign w:val="center"/>
          </w:tcPr>
          <w:p w14:paraId="2D9BE5E7">
            <w:pPr>
              <w:jc w:val="center"/>
              <w:rPr>
                <w:rFonts w:ascii="仿宋_GB2312" w:hAnsi="仿宋_GB2312" w:eastAsia="仿宋_GB2312" w:cs="仿宋"/>
                <w:sz w:val="24"/>
                <w:szCs w:val="24"/>
              </w:rPr>
            </w:pPr>
            <w:r>
              <w:rPr>
                <w:rFonts w:hint="eastAsia" w:ascii="仿宋_GB2312" w:hAnsi="仿宋_GB2312" w:eastAsia="仿宋_GB2312" w:cs="仿宋"/>
                <w:sz w:val="24"/>
                <w:szCs w:val="24"/>
              </w:rPr>
              <w:t>85</w:t>
            </w:r>
          </w:p>
        </w:tc>
        <w:tc>
          <w:tcPr>
            <w:tcW w:w="912" w:type="dxa"/>
            <w:vAlign w:val="center"/>
          </w:tcPr>
          <w:p w14:paraId="75B9B71C">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c>
          <w:tcPr>
            <w:tcW w:w="1350" w:type="dxa"/>
            <w:vAlign w:val="center"/>
          </w:tcPr>
          <w:p w14:paraId="37F900D0">
            <w:pPr>
              <w:jc w:val="center"/>
              <w:rPr>
                <w:rFonts w:ascii="仿宋_GB2312" w:hAnsi="仿宋_GB2312" w:eastAsia="仿宋_GB2312" w:cs="仿宋"/>
                <w:sz w:val="24"/>
                <w:szCs w:val="24"/>
              </w:rPr>
            </w:pPr>
            <w:r>
              <w:rPr>
                <w:rFonts w:hint="eastAsia" w:ascii="仿宋_GB2312" w:hAnsi="仿宋_GB2312" w:eastAsia="仿宋_GB2312" w:cs="仿宋"/>
                <w:sz w:val="24"/>
                <w:szCs w:val="24"/>
              </w:rPr>
              <w:t>1529349.84</w:t>
            </w:r>
          </w:p>
        </w:tc>
        <w:tc>
          <w:tcPr>
            <w:tcW w:w="933" w:type="dxa"/>
            <w:vAlign w:val="center"/>
          </w:tcPr>
          <w:p w14:paraId="0968BE98">
            <w:pPr>
              <w:jc w:val="center"/>
              <w:rPr>
                <w:rFonts w:ascii="仿宋_GB2312" w:hAnsi="仿宋_GB2312" w:eastAsia="仿宋_GB2312" w:cs="仿宋"/>
                <w:sz w:val="24"/>
                <w:szCs w:val="24"/>
              </w:rPr>
            </w:pPr>
            <w:r>
              <w:rPr>
                <w:rFonts w:hint="eastAsia" w:ascii="仿宋_GB2312" w:hAnsi="仿宋_GB2312" w:eastAsia="仿宋_GB2312" w:cs="仿宋"/>
                <w:sz w:val="24"/>
                <w:szCs w:val="24"/>
              </w:rPr>
              <w:t>100.00</w:t>
            </w:r>
          </w:p>
        </w:tc>
      </w:tr>
      <w:tr w14:paraId="218EBBA2">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6" w:type="dxa"/>
            <w:vMerge w:val="continue"/>
            <w:vAlign w:val="center"/>
          </w:tcPr>
          <w:p w14:paraId="16C7402A">
            <w:pPr>
              <w:jc w:val="center"/>
              <w:rPr>
                <w:rFonts w:ascii="仿宋_GB2312" w:hAnsi="仿宋_GB2312" w:eastAsia="仿宋_GB2312" w:cs="仿宋"/>
                <w:sz w:val="24"/>
                <w:szCs w:val="24"/>
              </w:rPr>
            </w:pPr>
          </w:p>
        </w:tc>
        <w:tc>
          <w:tcPr>
            <w:tcW w:w="1417" w:type="dxa"/>
            <w:vAlign w:val="center"/>
          </w:tcPr>
          <w:p w14:paraId="65748306">
            <w:pPr>
              <w:jc w:val="center"/>
              <w:rPr>
                <w:rFonts w:ascii="仿宋_GB2312" w:hAnsi="仿宋_GB2312" w:eastAsia="仿宋_GB2312" w:cs="仿宋"/>
                <w:sz w:val="24"/>
                <w:szCs w:val="24"/>
              </w:rPr>
            </w:pPr>
            <w:r>
              <w:rPr>
                <w:rFonts w:hint="eastAsia" w:ascii="仿宋_GB2312" w:hAnsi="仿宋_GB2312" w:eastAsia="仿宋_GB2312" w:cs="仿宋"/>
                <w:sz w:val="24"/>
                <w:szCs w:val="24"/>
              </w:rPr>
              <w:t>权益类</w:t>
            </w:r>
          </w:p>
        </w:tc>
        <w:tc>
          <w:tcPr>
            <w:tcW w:w="892" w:type="dxa"/>
            <w:vAlign w:val="center"/>
          </w:tcPr>
          <w:p w14:paraId="6D493C61">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50" w:type="dxa"/>
            <w:vAlign w:val="center"/>
          </w:tcPr>
          <w:p w14:paraId="4F4BD538">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418" w:type="dxa"/>
            <w:vAlign w:val="center"/>
          </w:tcPr>
          <w:p w14:paraId="6900E973">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18" w:type="dxa"/>
            <w:vAlign w:val="center"/>
          </w:tcPr>
          <w:p w14:paraId="4C3858F8">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706" w:type="dxa"/>
            <w:vAlign w:val="center"/>
          </w:tcPr>
          <w:p w14:paraId="5F735C73">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12" w:type="dxa"/>
            <w:vAlign w:val="center"/>
          </w:tcPr>
          <w:p w14:paraId="44F0E8D6">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50" w:type="dxa"/>
            <w:vAlign w:val="center"/>
          </w:tcPr>
          <w:p w14:paraId="5C54E3BE">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33" w:type="dxa"/>
            <w:vAlign w:val="center"/>
          </w:tcPr>
          <w:p w14:paraId="5C972B33">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r w14:paraId="1D23D768">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jc w:val="center"/>
        </w:trPr>
        <w:tc>
          <w:tcPr>
            <w:tcW w:w="1136" w:type="dxa"/>
            <w:vMerge w:val="continue"/>
            <w:vAlign w:val="center"/>
          </w:tcPr>
          <w:p w14:paraId="6B890670">
            <w:pPr>
              <w:jc w:val="center"/>
              <w:rPr>
                <w:rFonts w:ascii="仿宋_GB2312" w:hAnsi="仿宋_GB2312" w:eastAsia="仿宋_GB2312" w:cs="仿宋"/>
                <w:sz w:val="24"/>
                <w:szCs w:val="24"/>
              </w:rPr>
            </w:pPr>
          </w:p>
        </w:tc>
        <w:tc>
          <w:tcPr>
            <w:tcW w:w="1417" w:type="dxa"/>
            <w:vAlign w:val="center"/>
          </w:tcPr>
          <w:p w14:paraId="6531C313">
            <w:pPr>
              <w:jc w:val="center"/>
              <w:rPr>
                <w:rFonts w:ascii="仿宋_GB2312" w:hAnsi="仿宋_GB2312" w:eastAsia="仿宋_GB2312" w:cs="仿宋"/>
                <w:sz w:val="24"/>
                <w:szCs w:val="24"/>
              </w:rPr>
            </w:pPr>
            <w:r>
              <w:rPr>
                <w:rFonts w:hint="eastAsia" w:ascii="仿宋_GB2312" w:hAnsi="仿宋_GB2312" w:eastAsia="仿宋_GB2312" w:cs="仿宋"/>
                <w:sz w:val="24"/>
                <w:szCs w:val="24"/>
              </w:rPr>
              <w:t>商品及金融衍生品类</w:t>
            </w:r>
          </w:p>
        </w:tc>
        <w:tc>
          <w:tcPr>
            <w:tcW w:w="892" w:type="dxa"/>
            <w:vAlign w:val="center"/>
          </w:tcPr>
          <w:p w14:paraId="6200012F">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50" w:type="dxa"/>
            <w:vAlign w:val="center"/>
          </w:tcPr>
          <w:p w14:paraId="37375B54">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418" w:type="dxa"/>
            <w:vAlign w:val="center"/>
          </w:tcPr>
          <w:p w14:paraId="0FEB7DCA">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18" w:type="dxa"/>
            <w:vAlign w:val="center"/>
          </w:tcPr>
          <w:p w14:paraId="07E470E4">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706" w:type="dxa"/>
            <w:vAlign w:val="center"/>
          </w:tcPr>
          <w:p w14:paraId="471735F2">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12" w:type="dxa"/>
            <w:vAlign w:val="center"/>
          </w:tcPr>
          <w:p w14:paraId="777343F9">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50" w:type="dxa"/>
            <w:vAlign w:val="center"/>
          </w:tcPr>
          <w:p w14:paraId="7794B664">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33" w:type="dxa"/>
            <w:vAlign w:val="center"/>
          </w:tcPr>
          <w:p w14:paraId="0FF44E60">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r w14:paraId="765AC74A">
        <w:tblPrEx>
          <w:tblBorders>
            <w:top w:val="single" w:color="000000" w:sz="0" w:space="0"/>
            <w:left w:val="single" w:color="000000" w:sz="0" w:space="0"/>
            <w:bottom w:val="single" w:color="000000" w:sz="0" w:space="0"/>
            <w:right w:val="single" w:color="000000" w:sz="0"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36" w:type="dxa"/>
            <w:vMerge w:val="continue"/>
            <w:vAlign w:val="center"/>
          </w:tcPr>
          <w:p w14:paraId="1EEA5B3B">
            <w:pPr>
              <w:jc w:val="center"/>
              <w:rPr>
                <w:rFonts w:ascii="仿宋_GB2312" w:hAnsi="仿宋_GB2312" w:eastAsia="仿宋_GB2312" w:cs="仿宋"/>
                <w:sz w:val="24"/>
                <w:szCs w:val="24"/>
              </w:rPr>
            </w:pPr>
          </w:p>
        </w:tc>
        <w:tc>
          <w:tcPr>
            <w:tcW w:w="1417" w:type="dxa"/>
            <w:vAlign w:val="center"/>
          </w:tcPr>
          <w:p w14:paraId="3A93B19C">
            <w:pPr>
              <w:jc w:val="center"/>
              <w:rPr>
                <w:rFonts w:ascii="仿宋_GB2312" w:hAnsi="仿宋_GB2312" w:eastAsia="仿宋_GB2312" w:cs="仿宋"/>
                <w:sz w:val="24"/>
                <w:szCs w:val="24"/>
              </w:rPr>
            </w:pPr>
            <w:r>
              <w:rPr>
                <w:rFonts w:hint="eastAsia" w:ascii="仿宋_GB2312" w:hAnsi="仿宋_GB2312" w:eastAsia="仿宋_GB2312" w:cs="仿宋"/>
                <w:sz w:val="24"/>
                <w:szCs w:val="24"/>
              </w:rPr>
              <w:t>混合类</w:t>
            </w:r>
          </w:p>
        </w:tc>
        <w:tc>
          <w:tcPr>
            <w:tcW w:w="892" w:type="dxa"/>
            <w:vAlign w:val="center"/>
          </w:tcPr>
          <w:p w14:paraId="570768AF">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50" w:type="dxa"/>
            <w:vAlign w:val="center"/>
          </w:tcPr>
          <w:p w14:paraId="6B389362">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418" w:type="dxa"/>
            <w:vAlign w:val="center"/>
          </w:tcPr>
          <w:p w14:paraId="5589B429">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18" w:type="dxa"/>
            <w:vAlign w:val="center"/>
          </w:tcPr>
          <w:p w14:paraId="561B6F45">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706" w:type="dxa"/>
            <w:vAlign w:val="center"/>
          </w:tcPr>
          <w:p w14:paraId="23A34744">
            <w:pPr>
              <w:jc w:val="center"/>
              <w:rPr>
                <w:rFonts w:ascii="仿宋_GB2312" w:hAnsi="仿宋_GB2312" w:eastAsia="仿宋_GB2312" w:cs="仿宋"/>
                <w:sz w:val="24"/>
                <w:szCs w:val="24"/>
              </w:rPr>
            </w:pPr>
            <w:r>
              <w:rPr>
                <w:rFonts w:hint="eastAsia" w:ascii="仿宋_GB2312" w:hAnsi="仿宋_GB2312" w:eastAsia="仿宋_GB2312" w:cs="仿宋"/>
                <w:sz w:val="24"/>
                <w:szCs w:val="24"/>
              </w:rPr>
              <w:t>0</w:t>
            </w:r>
          </w:p>
        </w:tc>
        <w:tc>
          <w:tcPr>
            <w:tcW w:w="912" w:type="dxa"/>
            <w:vAlign w:val="center"/>
          </w:tcPr>
          <w:p w14:paraId="79425DA2">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1350" w:type="dxa"/>
            <w:vAlign w:val="center"/>
          </w:tcPr>
          <w:p w14:paraId="0E35390C">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c>
          <w:tcPr>
            <w:tcW w:w="933" w:type="dxa"/>
            <w:vAlign w:val="center"/>
          </w:tcPr>
          <w:p w14:paraId="299A96FE">
            <w:pPr>
              <w:jc w:val="center"/>
              <w:rPr>
                <w:rFonts w:ascii="仿宋_GB2312" w:hAnsi="仿宋_GB2312" w:eastAsia="仿宋_GB2312" w:cs="仿宋"/>
                <w:sz w:val="24"/>
                <w:szCs w:val="24"/>
              </w:rPr>
            </w:pPr>
            <w:r>
              <w:rPr>
                <w:rFonts w:hint="eastAsia" w:ascii="仿宋_GB2312" w:hAnsi="仿宋_GB2312" w:eastAsia="仿宋_GB2312" w:cs="仿宋"/>
                <w:sz w:val="24"/>
                <w:szCs w:val="24"/>
              </w:rPr>
              <w:t>0.00</w:t>
            </w:r>
          </w:p>
        </w:tc>
      </w:tr>
    </w:tbl>
    <w:p w14:paraId="4635C5B8">
      <w:pPr>
        <w:rPr>
          <w:rFonts w:ascii="仿宋_GB2312" w:hAnsi="仿宋_GB2312" w:eastAsia="仿宋_GB2312" w:cs="仿宋"/>
          <w:sz w:val="24"/>
          <w:szCs w:val="24"/>
        </w:rPr>
      </w:pPr>
    </w:p>
    <w:p w14:paraId="1CE52BCE">
      <w:pPr>
        <w:widowControl/>
        <w:shd w:val="clear" w:color="auto" w:fill="FFFFFF"/>
        <w:spacing w:line="480" w:lineRule="auto"/>
        <w:jc w:val="center"/>
        <w:rPr>
          <w:rFonts w:ascii="仿宋_GB2312" w:hAnsi="仿宋_GB2312" w:eastAsia="仿宋_GB2312" w:cs="仿宋"/>
          <w:b/>
          <w:spacing w:val="1"/>
          <w:sz w:val="24"/>
          <w:szCs w:val="24"/>
        </w:rPr>
      </w:pPr>
      <w:r>
        <w:rPr>
          <w:rFonts w:hint="eastAsia" w:ascii="仿宋_GB2312" w:hAnsi="仿宋_GB2312" w:eastAsia="仿宋_GB2312" w:cs="仿宋"/>
          <w:b/>
          <w:spacing w:val="1"/>
          <w:sz w:val="24"/>
          <w:szCs w:val="24"/>
        </w:rPr>
        <w:t>第二章  期末全部产品资产持仓情况</w:t>
      </w:r>
    </w:p>
    <w:tbl>
      <w:tblPr>
        <w:tblStyle w:val="7"/>
        <w:tblW w:w="5337" w:type="pct"/>
        <w:jc w:val="center"/>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Layout w:type="autofit"/>
        <w:tblCellMar>
          <w:top w:w="0" w:type="dxa"/>
          <w:left w:w="108" w:type="dxa"/>
          <w:bottom w:w="0" w:type="dxa"/>
          <w:right w:w="108" w:type="dxa"/>
        </w:tblCellMar>
      </w:tblPr>
      <w:tblGrid>
        <w:gridCol w:w="2402"/>
        <w:gridCol w:w="2172"/>
        <w:gridCol w:w="1813"/>
        <w:gridCol w:w="2077"/>
        <w:gridCol w:w="2169"/>
      </w:tblGrid>
      <w:tr w14:paraId="51AA5BD3">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652"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36398D1F">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资产类别</w:t>
            </w:r>
          </w:p>
        </w:tc>
        <w:tc>
          <w:tcPr>
            <w:tcW w:w="1021" w:type="pct"/>
            <w:tcBorders>
              <w:top w:val="single" w:color="000000" w:sz="4" w:space="0"/>
              <w:left w:val="single" w:color="000000" w:sz="4" w:space="0"/>
              <w:bottom w:val="single" w:color="000000" w:sz="4" w:space="0"/>
              <w:right w:val="single" w:color="000000" w:sz="4" w:space="0"/>
            </w:tcBorders>
            <w:vAlign w:val="center"/>
          </w:tcPr>
          <w:p w14:paraId="0516223E">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持有金额  （穿透前）（万元）</w:t>
            </w:r>
          </w:p>
        </w:tc>
        <w:tc>
          <w:tcPr>
            <w:tcW w:w="852" w:type="pct"/>
            <w:tcBorders>
              <w:top w:val="single" w:color="000000" w:sz="4" w:space="0"/>
              <w:left w:val="single" w:color="000000" w:sz="4" w:space="0"/>
              <w:bottom w:val="single" w:color="000000" w:sz="4" w:space="0"/>
              <w:right w:val="single" w:color="000000" w:sz="4" w:space="0"/>
            </w:tcBorders>
            <w:vAlign w:val="center"/>
          </w:tcPr>
          <w:p w14:paraId="19B8ABB6">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占全部产品总资产的比例（%）</w:t>
            </w:r>
          </w:p>
        </w:tc>
        <w:tc>
          <w:tcPr>
            <w:tcW w:w="976" w:type="pct"/>
            <w:tcBorders>
              <w:top w:val="single" w:color="000000" w:sz="4" w:space="0"/>
              <w:left w:val="single" w:color="000000" w:sz="4" w:space="0"/>
              <w:bottom w:val="single" w:color="000000" w:sz="4" w:space="0"/>
              <w:right w:val="single" w:color="000000" w:sz="4" w:space="0"/>
            </w:tcBorders>
            <w:vAlign w:val="center"/>
          </w:tcPr>
          <w:p w14:paraId="07CB82D4">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持有金额（穿透后）（万元）</w:t>
            </w:r>
          </w:p>
        </w:tc>
        <w:tc>
          <w:tcPr>
            <w:tcW w:w="1019" w:type="pct"/>
            <w:tcBorders>
              <w:top w:val="single" w:color="000000" w:sz="4" w:space="0"/>
              <w:left w:val="single" w:color="000000" w:sz="4" w:space="0"/>
              <w:bottom w:val="single" w:color="000000" w:sz="4" w:space="0"/>
              <w:right w:val="single" w:color="000000" w:sz="4" w:space="0"/>
            </w:tcBorders>
            <w:vAlign w:val="center"/>
          </w:tcPr>
          <w:p w14:paraId="40535696">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占全部产品总资产的比例（%）</w:t>
            </w:r>
          </w:p>
        </w:tc>
      </w:tr>
      <w:tr w14:paraId="2F22A2D8">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5A721E74">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现金及银行存款</w:t>
            </w:r>
          </w:p>
        </w:tc>
        <w:tc>
          <w:tcPr>
            <w:tcW w:w="1021" w:type="pct"/>
            <w:tcBorders>
              <w:top w:val="single" w:color="000000" w:sz="4" w:space="0"/>
              <w:left w:val="single" w:color="000000" w:sz="4" w:space="0"/>
              <w:bottom w:val="single" w:color="000000" w:sz="4" w:space="0"/>
              <w:right w:val="single" w:color="000000" w:sz="4" w:space="0"/>
            </w:tcBorders>
            <w:vAlign w:val="center"/>
          </w:tcPr>
          <w:p w14:paraId="536FE321">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218787.06 </w:t>
            </w:r>
          </w:p>
        </w:tc>
        <w:tc>
          <w:tcPr>
            <w:tcW w:w="852" w:type="pct"/>
            <w:tcBorders>
              <w:top w:val="single" w:color="000000" w:sz="4" w:space="0"/>
              <w:left w:val="single" w:color="000000" w:sz="4" w:space="0"/>
              <w:bottom w:val="single" w:color="000000" w:sz="4" w:space="0"/>
              <w:right w:val="single" w:color="000000" w:sz="4" w:space="0"/>
            </w:tcBorders>
            <w:vAlign w:val="center"/>
          </w:tcPr>
          <w:p w14:paraId="1C5ECE7E">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14.79 </w:t>
            </w:r>
          </w:p>
        </w:tc>
        <w:tc>
          <w:tcPr>
            <w:tcW w:w="976" w:type="pct"/>
            <w:tcBorders>
              <w:top w:val="single" w:color="000000" w:sz="4" w:space="0"/>
              <w:left w:val="single" w:color="000000" w:sz="4" w:space="0"/>
              <w:bottom w:val="single" w:color="000000" w:sz="4" w:space="0"/>
              <w:right w:val="single" w:color="000000" w:sz="4" w:space="0"/>
            </w:tcBorders>
            <w:vAlign w:val="center"/>
          </w:tcPr>
          <w:p w14:paraId="22850CA5">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264193.67</w:t>
            </w:r>
          </w:p>
        </w:tc>
        <w:tc>
          <w:tcPr>
            <w:tcW w:w="1019" w:type="pct"/>
            <w:tcBorders>
              <w:top w:val="single" w:color="000000" w:sz="4" w:space="0"/>
              <w:left w:val="single" w:color="000000" w:sz="4" w:space="0"/>
              <w:bottom w:val="single" w:color="000000" w:sz="4" w:space="0"/>
              <w:right w:val="single" w:color="000000" w:sz="4" w:space="0"/>
            </w:tcBorders>
            <w:vAlign w:val="center"/>
          </w:tcPr>
          <w:p w14:paraId="383C5D47">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17.84 </w:t>
            </w:r>
          </w:p>
        </w:tc>
      </w:tr>
      <w:tr w14:paraId="035E97BE">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1C11C2A6">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拆放同业及债券买入返售</w:t>
            </w:r>
          </w:p>
        </w:tc>
        <w:tc>
          <w:tcPr>
            <w:tcW w:w="1021" w:type="pct"/>
            <w:tcBorders>
              <w:top w:val="single" w:color="000000" w:sz="4" w:space="0"/>
              <w:left w:val="single" w:color="000000" w:sz="4" w:space="0"/>
              <w:bottom w:val="single" w:color="000000" w:sz="4" w:space="0"/>
              <w:right w:val="single" w:color="000000" w:sz="4" w:space="0"/>
            </w:tcBorders>
            <w:vAlign w:val="center"/>
          </w:tcPr>
          <w:p w14:paraId="1CF28DAF">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852" w:type="pct"/>
            <w:tcBorders>
              <w:top w:val="single" w:color="000000" w:sz="4" w:space="0"/>
              <w:left w:val="single" w:color="000000" w:sz="4" w:space="0"/>
              <w:bottom w:val="single" w:color="000000" w:sz="4" w:space="0"/>
              <w:right w:val="single" w:color="000000" w:sz="4" w:space="0"/>
            </w:tcBorders>
            <w:vAlign w:val="center"/>
          </w:tcPr>
          <w:p w14:paraId="0B0102B7">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976" w:type="pct"/>
            <w:tcBorders>
              <w:top w:val="single" w:color="000000" w:sz="4" w:space="0"/>
              <w:left w:val="single" w:color="000000" w:sz="4" w:space="0"/>
              <w:bottom w:val="single" w:color="000000" w:sz="4" w:space="0"/>
              <w:right w:val="single" w:color="000000" w:sz="4" w:space="0"/>
            </w:tcBorders>
            <w:vAlign w:val="center"/>
          </w:tcPr>
          <w:p w14:paraId="47229CA7">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7000.33</w:t>
            </w:r>
          </w:p>
        </w:tc>
        <w:tc>
          <w:tcPr>
            <w:tcW w:w="1019" w:type="pct"/>
            <w:tcBorders>
              <w:top w:val="single" w:color="000000" w:sz="4" w:space="0"/>
              <w:left w:val="single" w:color="000000" w:sz="4" w:space="0"/>
              <w:bottom w:val="single" w:color="000000" w:sz="4" w:space="0"/>
              <w:right w:val="single" w:color="000000" w:sz="4" w:space="0"/>
            </w:tcBorders>
            <w:vAlign w:val="center"/>
          </w:tcPr>
          <w:p w14:paraId="0317900E">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0.47 </w:t>
            </w:r>
          </w:p>
        </w:tc>
      </w:tr>
      <w:tr w14:paraId="72726703">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5E684269">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债券、非标准化债权类资产、同业存单</w:t>
            </w:r>
          </w:p>
        </w:tc>
        <w:tc>
          <w:tcPr>
            <w:tcW w:w="1021" w:type="pct"/>
            <w:tcBorders>
              <w:top w:val="single" w:color="000000" w:sz="4" w:space="0"/>
              <w:left w:val="single" w:color="000000" w:sz="4" w:space="0"/>
              <w:bottom w:val="single" w:color="000000" w:sz="4" w:space="0"/>
              <w:right w:val="single" w:color="000000" w:sz="4" w:space="0"/>
            </w:tcBorders>
            <w:vAlign w:val="center"/>
          </w:tcPr>
          <w:p w14:paraId="49F5477D">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36079.87 </w:t>
            </w:r>
          </w:p>
        </w:tc>
        <w:tc>
          <w:tcPr>
            <w:tcW w:w="852" w:type="pct"/>
            <w:tcBorders>
              <w:top w:val="single" w:color="000000" w:sz="4" w:space="0"/>
              <w:left w:val="single" w:color="000000" w:sz="4" w:space="0"/>
              <w:bottom w:val="single" w:color="000000" w:sz="4" w:space="0"/>
              <w:right w:val="single" w:color="000000" w:sz="4" w:space="0"/>
            </w:tcBorders>
            <w:vAlign w:val="center"/>
          </w:tcPr>
          <w:p w14:paraId="5AE36C5E">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2.44 </w:t>
            </w:r>
          </w:p>
        </w:tc>
        <w:tc>
          <w:tcPr>
            <w:tcW w:w="976" w:type="pct"/>
            <w:tcBorders>
              <w:top w:val="single" w:color="000000" w:sz="4" w:space="0"/>
              <w:left w:val="single" w:color="000000" w:sz="4" w:space="0"/>
              <w:bottom w:val="single" w:color="000000" w:sz="4" w:space="0"/>
              <w:right w:val="single" w:color="000000" w:sz="4" w:space="0"/>
            </w:tcBorders>
            <w:vAlign w:val="center"/>
          </w:tcPr>
          <w:p w14:paraId="3F683CDA">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1207899.07</w:t>
            </w:r>
          </w:p>
        </w:tc>
        <w:tc>
          <w:tcPr>
            <w:tcW w:w="1019" w:type="pct"/>
            <w:tcBorders>
              <w:top w:val="single" w:color="000000" w:sz="4" w:space="0"/>
              <w:left w:val="single" w:color="000000" w:sz="4" w:space="0"/>
              <w:bottom w:val="single" w:color="000000" w:sz="4" w:space="0"/>
              <w:right w:val="single" w:color="000000" w:sz="4" w:space="0"/>
            </w:tcBorders>
            <w:vAlign w:val="center"/>
          </w:tcPr>
          <w:p w14:paraId="45560193">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81.57 </w:t>
            </w:r>
          </w:p>
        </w:tc>
      </w:tr>
      <w:tr w14:paraId="1B0DD077">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08B4134D">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权益类</w:t>
            </w:r>
          </w:p>
        </w:tc>
        <w:tc>
          <w:tcPr>
            <w:tcW w:w="1021" w:type="pct"/>
            <w:tcBorders>
              <w:top w:val="single" w:color="000000" w:sz="4" w:space="0"/>
              <w:left w:val="single" w:color="000000" w:sz="4" w:space="0"/>
              <w:bottom w:val="single" w:color="000000" w:sz="4" w:space="0"/>
              <w:right w:val="single" w:color="000000" w:sz="4" w:space="0"/>
            </w:tcBorders>
            <w:vAlign w:val="center"/>
          </w:tcPr>
          <w:p w14:paraId="38BB0F43">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1693.92 </w:t>
            </w:r>
          </w:p>
        </w:tc>
        <w:tc>
          <w:tcPr>
            <w:tcW w:w="852" w:type="pct"/>
            <w:tcBorders>
              <w:top w:val="single" w:color="000000" w:sz="4" w:space="0"/>
              <w:left w:val="single" w:color="000000" w:sz="4" w:space="0"/>
              <w:bottom w:val="single" w:color="000000" w:sz="4" w:space="0"/>
              <w:right w:val="single" w:color="000000" w:sz="4" w:space="0"/>
            </w:tcBorders>
            <w:vAlign w:val="center"/>
          </w:tcPr>
          <w:p w14:paraId="31D4FACB">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0.11 </w:t>
            </w:r>
          </w:p>
        </w:tc>
        <w:tc>
          <w:tcPr>
            <w:tcW w:w="976" w:type="pct"/>
            <w:tcBorders>
              <w:top w:val="single" w:color="000000" w:sz="4" w:space="0"/>
              <w:left w:val="single" w:color="000000" w:sz="4" w:space="0"/>
              <w:bottom w:val="single" w:color="000000" w:sz="4" w:space="0"/>
              <w:right w:val="single" w:color="000000" w:sz="4" w:space="0"/>
            </w:tcBorders>
            <w:vAlign w:val="center"/>
          </w:tcPr>
          <w:p w14:paraId="62E7A728">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1693.92</w:t>
            </w:r>
          </w:p>
        </w:tc>
        <w:tc>
          <w:tcPr>
            <w:tcW w:w="1019" w:type="pct"/>
            <w:tcBorders>
              <w:top w:val="single" w:color="000000" w:sz="4" w:space="0"/>
              <w:left w:val="single" w:color="000000" w:sz="4" w:space="0"/>
              <w:bottom w:val="single" w:color="000000" w:sz="4" w:space="0"/>
              <w:right w:val="single" w:color="000000" w:sz="4" w:space="0"/>
            </w:tcBorders>
            <w:vAlign w:val="center"/>
          </w:tcPr>
          <w:p w14:paraId="6B1F678A">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0.1</w:t>
            </w:r>
            <w:r>
              <w:rPr>
                <w:rFonts w:hint="eastAsia" w:ascii="仿宋_GB2312" w:hAnsi="仿宋_GB2312" w:eastAsia="仿宋_GB2312" w:cs="仿宋"/>
                <w:kern w:val="0"/>
                <w:sz w:val="24"/>
                <w:szCs w:val="24"/>
                <w:lang w:val="en-US" w:eastAsia="zh-CN" w:bidi="ar"/>
              </w:rPr>
              <w:t>2</w:t>
            </w:r>
            <w:bookmarkStart w:id="4" w:name="_GoBack"/>
            <w:bookmarkEnd w:id="4"/>
            <w:r>
              <w:rPr>
                <w:rFonts w:hint="eastAsia" w:ascii="仿宋_GB2312" w:hAnsi="仿宋_GB2312" w:eastAsia="仿宋_GB2312" w:cs="仿宋"/>
                <w:kern w:val="0"/>
                <w:sz w:val="24"/>
                <w:szCs w:val="24"/>
                <w:lang w:bidi="ar"/>
              </w:rPr>
              <w:t xml:space="preserve"> </w:t>
            </w:r>
          </w:p>
        </w:tc>
      </w:tr>
      <w:tr w14:paraId="48152D32">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689F51D5">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商品及金融衍生品类</w:t>
            </w:r>
          </w:p>
        </w:tc>
        <w:tc>
          <w:tcPr>
            <w:tcW w:w="1021" w:type="pct"/>
            <w:tcBorders>
              <w:top w:val="single" w:color="000000" w:sz="4" w:space="0"/>
              <w:left w:val="single" w:color="000000" w:sz="4" w:space="0"/>
              <w:bottom w:val="single" w:color="000000" w:sz="4" w:space="0"/>
              <w:right w:val="single" w:color="000000" w:sz="4" w:space="0"/>
            </w:tcBorders>
            <w:vAlign w:val="center"/>
          </w:tcPr>
          <w:p w14:paraId="45672F17">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852" w:type="pct"/>
            <w:tcBorders>
              <w:top w:val="single" w:color="000000" w:sz="4" w:space="0"/>
              <w:left w:val="single" w:color="000000" w:sz="4" w:space="0"/>
              <w:bottom w:val="single" w:color="000000" w:sz="4" w:space="0"/>
              <w:right w:val="single" w:color="000000" w:sz="4" w:space="0"/>
            </w:tcBorders>
            <w:vAlign w:val="center"/>
          </w:tcPr>
          <w:p w14:paraId="7E68E028">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976" w:type="pct"/>
            <w:tcBorders>
              <w:top w:val="single" w:color="000000" w:sz="4" w:space="0"/>
              <w:left w:val="single" w:color="000000" w:sz="4" w:space="0"/>
              <w:bottom w:val="single" w:color="000000" w:sz="4" w:space="0"/>
              <w:right w:val="single" w:color="000000" w:sz="4" w:space="0"/>
            </w:tcBorders>
            <w:vAlign w:val="center"/>
          </w:tcPr>
          <w:p w14:paraId="1EBFB10F">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1019" w:type="pct"/>
            <w:tcBorders>
              <w:top w:val="single" w:color="000000" w:sz="4" w:space="0"/>
              <w:left w:val="single" w:color="000000" w:sz="4" w:space="0"/>
              <w:bottom w:val="single" w:color="000000" w:sz="4" w:space="0"/>
              <w:right w:val="single" w:color="000000" w:sz="4" w:space="0"/>
            </w:tcBorders>
            <w:vAlign w:val="center"/>
          </w:tcPr>
          <w:p w14:paraId="6967F0D6">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r>
      <w:tr w14:paraId="202EB203">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1F5EE229">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代客境外理财投资QDII</w:t>
            </w:r>
          </w:p>
        </w:tc>
        <w:tc>
          <w:tcPr>
            <w:tcW w:w="1021" w:type="pct"/>
            <w:tcBorders>
              <w:top w:val="single" w:color="000000" w:sz="4" w:space="0"/>
              <w:left w:val="single" w:color="000000" w:sz="4" w:space="0"/>
              <w:bottom w:val="single" w:color="000000" w:sz="4" w:space="0"/>
              <w:right w:val="single" w:color="000000" w:sz="4" w:space="0"/>
            </w:tcBorders>
            <w:vAlign w:val="center"/>
          </w:tcPr>
          <w:p w14:paraId="4FF90EF2">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852" w:type="pct"/>
            <w:tcBorders>
              <w:top w:val="single" w:color="000000" w:sz="4" w:space="0"/>
              <w:left w:val="single" w:color="000000" w:sz="4" w:space="0"/>
              <w:bottom w:val="single" w:color="000000" w:sz="4" w:space="0"/>
              <w:right w:val="single" w:color="000000" w:sz="4" w:space="0"/>
            </w:tcBorders>
            <w:vAlign w:val="center"/>
          </w:tcPr>
          <w:p w14:paraId="74D49C8C">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976" w:type="pct"/>
            <w:tcBorders>
              <w:top w:val="single" w:color="000000" w:sz="4" w:space="0"/>
              <w:left w:val="single" w:color="000000" w:sz="4" w:space="0"/>
              <w:bottom w:val="single" w:color="000000" w:sz="4" w:space="0"/>
              <w:right w:val="single" w:color="000000" w:sz="4" w:space="0"/>
            </w:tcBorders>
            <w:vAlign w:val="center"/>
          </w:tcPr>
          <w:p w14:paraId="78484069">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1019" w:type="pct"/>
            <w:tcBorders>
              <w:top w:val="single" w:color="000000" w:sz="4" w:space="0"/>
              <w:left w:val="single" w:color="000000" w:sz="4" w:space="0"/>
              <w:bottom w:val="single" w:color="000000" w:sz="4" w:space="0"/>
              <w:right w:val="single" w:color="000000" w:sz="4" w:space="0"/>
            </w:tcBorders>
            <w:vAlign w:val="center"/>
          </w:tcPr>
          <w:p w14:paraId="1A3A5048">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r>
      <w:tr w14:paraId="5C58AABE">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266D3B8F">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资管产品（公募基金）</w:t>
            </w:r>
          </w:p>
        </w:tc>
        <w:tc>
          <w:tcPr>
            <w:tcW w:w="1021" w:type="pct"/>
            <w:tcBorders>
              <w:top w:val="single" w:color="000000" w:sz="4" w:space="0"/>
              <w:left w:val="single" w:color="000000" w:sz="4" w:space="0"/>
              <w:bottom w:val="single" w:color="000000" w:sz="4" w:space="0"/>
              <w:right w:val="single" w:color="000000" w:sz="4" w:space="0"/>
            </w:tcBorders>
            <w:vAlign w:val="center"/>
          </w:tcPr>
          <w:p w14:paraId="63BEA211">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398987.95 </w:t>
            </w:r>
          </w:p>
        </w:tc>
        <w:tc>
          <w:tcPr>
            <w:tcW w:w="852" w:type="pct"/>
            <w:tcBorders>
              <w:top w:val="single" w:color="000000" w:sz="4" w:space="0"/>
              <w:left w:val="single" w:color="000000" w:sz="4" w:space="0"/>
              <w:bottom w:val="single" w:color="000000" w:sz="4" w:space="0"/>
              <w:right w:val="single" w:color="000000" w:sz="4" w:space="0"/>
            </w:tcBorders>
            <w:vAlign w:val="center"/>
          </w:tcPr>
          <w:p w14:paraId="5A457250">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26.97 </w:t>
            </w:r>
          </w:p>
        </w:tc>
        <w:tc>
          <w:tcPr>
            <w:tcW w:w="976" w:type="pct"/>
            <w:tcBorders>
              <w:top w:val="single" w:color="000000" w:sz="4" w:space="0"/>
              <w:left w:val="single" w:color="000000" w:sz="4" w:space="0"/>
              <w:bottom w:val="single" w:color="000000" w:sz="4" w:space="0"/>
              <w:right w:val="single" w:color="000000" w:sz="4" w:space="0"/>
            </w:tcBorders>
            <w:vAlign w:val="center"/>
          </w:tcPr>
          <w:p w14:paraId="5FAEBC90">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1019" w:type="pct"/>
            <w:tcBorders>
              <w:top w:val="single" w:color="000000" w:sz="4" w:space="0"/>
              <w:left w:val="single" w:color="000000" w:sz="4" w:space="0"/>
              <w:bottom w:val="single" w:color="000000" w:sz="4" w:space="0"/>
              <w:right w:val="single" w:color="000000" w:sz="4" w:space="0"/>
            </w:tcBorders>
            <w:vAlign w:val="center"/>
          </w:tcPr>
          <w:p w14:paraId="7550648F">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r>
      <w:tr w14:paraId="1222A1C8">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007659DC">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资管产品（除公募基金）</w:t>
            </w:r>
          </w:p>
        </w:tc>
        <w:tc>
          <w:tcPr>
            <w:tcW w:w="1021" w:type="pct"/>
            <w:tcBorders>
              <w:top w:val="single" w:color="000000" w:sz="4" w:space="0"/>
              <w:left w:val="single" w:color="000000" w:sz="4" w:space="0"/>
              <w:bottom w:val="single" w:color="000000" w:sz="4" w:space="0"/>
              <w:right w:val="single" w:color="000000" w:sz="4" w:space="0"/>
            </w:tcBorders>
            <w:vAlign w:val="center"/>
          </w:tcPr>
          <w:p w14:paraId="6CB64718">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823808.48 </w:t>
            </w:r>
          </w:p>
        </w:tc>
        <w:tc>
          <w:tcPr>
            <w:tcW w:w="852" w:type="pct"/>
            <w:tcBorders>
              <w:top w:val="single" w:color="000000" w:sz="4" w:space="0"/>
              <w:left w:val="single" w:color="000000" w:sz="4" w:space="0"/>
              <w:bottom w:val="single" w:color="000000" w:sz="4" w:space="0"/>
              <w:right w:val="single" w:color="000000" w:sz="4" w:space="0"/>
            </w:tcBorders>
            <w:vAlign w:val="center"/>
          </w:tcPr>
          <w:p w14:paraId="48A80E2F">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55.69 </w:t>
            </w:r>
          </w:p>
        </w:tc>
        <w:tc>
          <w:tcPr>
            <w:tcW w:w="976" w:type="pct"/>
            <w:tcBorders>
              <w:top w:val="single" w:color="000000" w:sz="4" w:space="0"/>
              <w:left w:val="single" w:color="000000" w:sz="4" w:space="0"/>
              <w:bottom w:val="single" w:color="000000" w:sz="4" w:space="0"/>
              <w:right w:val="single" w:color="000000" w:sz="4" w:space="0"/>
            </w:tcBorders>
            <w:vAlign w:val="center"/>
          </w:tcPr>
          <w:p w14:paraId="1B6A008D">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1019" w:type="pct"/>
            <w:tcBorders>
              <w:top w:val="single" w:color="000000" w:sz="4" w:space="0"/>
              <w:left w:val="single" w:color="000000" w:sz="4" w:space="0"/>
              <w:bottom w:val="single" w:color="000000" w:sz="4" w:space="0"/>
              <w:right w:val="single" w:color="000000" w:sz="4" w:space="0"/>
            </w:tcBorders>
            <w:vAlign w:val="center"/>
          </w:tcPr>
          <w:p w14:paraId="0CF0B896">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r>
      <w:tr w14:paraId="2BB70725">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389C8F40">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私募基金</w:t>
            </w:r>
          </w:p>
        </w:tc>
        <w:tc>
          <w:tcPr>
            <w:tcW w:w="1021" w:type="pct"/>
            <w:tcBorders>
              <w:top w:val="single" w:color="000000" w:sz="4" w:space="0"/>
              <w:left w:val="single" w:color="000000" w:sz="4" w:space="0"/>
              <w:bottom w:val="single" w:color="000000" w:sz="4" w:space="0"/>
              <w:right w:val="single" w:color="000000" w:sz="4" w:space="0"/>
            </w:tcBorders>
            <w:vAlign w:val="center"/>
          </w:tcPr>
          <w:p w14:paraId="4AE3ECDF">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852" w:type="pct"/>
            <w:tcBorders>
              <w:top w:val="single" w:color="000000" w:sz="4" w:space="0"/>
              <w:left w:val="single" w:color="000000" w:sz="4" w:space="0"/>
              <w:bottom w:val="single" w:color="000000" w:sz="4" w:space="0"/>
              <w:right w:val="single" w:color="000000" w:sz="4" w:space="0"/>
            </w:tcBorders>
            <w:vAlign w:val="center"/>
          </w:tcPr>
          <w:p w14:paraId="079307A6">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976" w:type="pct"/>
            <w:tcBorders>
              <w:top w:val="single" w:color="000000" w:sz="4" w:space="0"/>
              <w:left w:val="single" w:color="000000" w:sz="4" w:space="0"/>
              <w:bottom w:val="single" w:color="000000" w:sz="4" w:space="0"/>
              <w:right w:val="single" w:color="000000" w:sz="4" w:space="0"/>
            </w:tcBorders>
            <w:vAlign w:val="center"/>
          </w:tcPr>
          <w:p w14:paraId="5ECBDAE8">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1019" w:type="pct"/>
            <w:tcBorders>
              <w:top w:val="single" w:color="000000" w:sz="4" w:space="0"/>
              <w:left w:val="single" w:color="000000" w:sz="4" w:space="0"/>
              <w:bottom w:val="single" w:color="000000" w:sz="4" w:space="0"/>
              <w:right w:val="single" w:color="000000" w:sz="4" w:space="0"/>
            </w:tcBorders>
            <w:vAlign w:val="center"/>
          </w:tcPr>
          <w:p w14:paraId="4FD08178">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r>
      <w:tr w14:paraId="4CBA6C11">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284E1E05">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其他</w:t>
            </w:r>
          </w:p>
        </w:tc>
        <w:tc>
          <w:tcPr>
            <w:tcW w:w="1021" w:type="pct"/>
            <w:tcBorders>
              <w:top w:val="single" w:color="000000" w:sz="4" w:space="0"/>
              <w:left w:val="single" w:color="000000" w:sz="4" w:space="0"/>
              <w:bottom w:val="single" w:color="000000" w:sz="4" w:space="0"/>
              <w:right w:val="single" w:color="000000" w:sz="4" w:space="0"/>
            </w:tcBorders>
            <w:vAlign w:val="center"/>
          </w:tcPr>
          <w:p w14:paraId="4AEFFBFC">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852" w:type="pct"/>
            <w:tcBorders>
              <w:top w:val="single" w:color="000000" w:sz="4" w:space="0"/>
              <w:left w:val="single" w:color="000000" w:sz="4" w:space="0"/>
              <w:bottom w:val="single" w:color="000000" w:sz="4" w:space="0"/>
              <w:right w:val="single" w:color="000000" w:sz="4" w:space="0"/>
            </w:tcBorders>
            <w:vAlign w:val="center"/>
          </w:tcPr>
          <w:p w14:paraId="7E41456C">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c>
          <w:tcPr>
            <w:tcW w:w="976" w:type="pct"/>
            <w:tcBorders>
              <w:top w:val="single" w:color="000000" w:sz="4" w:space="0"/>
              <w:left w:val="single" w:color="000000" w:sz="4" w:space="0"/>
              <w:bottom w:val="single" w:color="000000" w:sz="4" w:space="0"/>
              <w:right w:val="single" w:color="000000" w:sz="4" w:space="0"/>
            </w:tcBorders>
            <w:vAlign w:val="center"/>
          </w:tcPr>
          <w:p w14:paraId="09D7EB85">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0.00</w:t>
            </w:r>
          </w:p>
        </w:tc>
        <w:tc>
          <w:tcPr>
            <w:tcW w:w="1019" w:type="pct"/>
            <w:tcBorders>
              <w:top w:val="single" w:color="000000" w:sz="4" w:space="0"/>
              <w:left w:val="single" w:color="000000" w:sz="4" w:space="0"/>
              <w:bottom w:val="single" w:color="000000" w:sz="4" w:space="0"/>
              <w:right w:val="single" w:color="000000" w:sz="4" w:space="0"/>
            </w:tcBorders>
            <w:vAlign w:val="center"/>
          </w:tcPr>
          <w:p w14:paraId="5307C305">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0.00 </w:t>
            </w:r>
          </w:p>
        </w:tc>
      </w:tr>
      <w:tr w14:paraId="1A8E337A">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129" w:type="pct"/>
            <w:tcBorders>
              <w:top w:val="single" w:color="000000" w:sz="4" w:space="0"/>
              <w:left w:val="single" w:color="000000" w:sz="4" w:space="0"/>
              <w:bottom w:val="single" w:color="000000" w:sz="4" w:space="0"/>
              <w:right w:val="single" w:color="000000" w:sz="4" w:space="0"/>
            </w:tcBorders>
            <w:vAlign w:val="center"/>
          </w:tcPr>
          <w:p w14:paraId="58988D96">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合计</w:t>
            </w:r>
          </w:p>
        </w:tc>
        <w:tc>
          <w:tcPr>
            <w:tcW w:w="1021" w:type="pct"/>
            <w:tcBorders>
              <w:top w:val="single" w:color="000000" w:sz="4" w:space="0"/>
              <w:left w:val="single" w:color="000000" w:sz="4" w:space="0"/>
              <w:bottom w:val="single" w:color="000000" w:sz="4" w:space="0"/>
              <w:right w:val="single" w:color="000000" w:sz="4" w:space="0"/>
            </w:tcBorders>
            <w:vAlign w:val="center"/>
          </w:tcPr>
          <w:p w14:paraId="71C5EDDF">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 xml:space="preserve">1479357.28 </w:t>
            </w:r>
          </w:p>
        </w:tc>
        <w:tc>
          <w:tcPr>
            <w:tcW w:w="852" w:type="pct"/>
            <w:tcBorders>
              <w:top w:val="single" w:color="000000" w:sz="4" w:space="0"/>
              <w:left w:val="single" w:color="000000" w:sz="4" w:space="0"/>
              <w:bottom w:val="single" w:color="000000" w:sz="4" w:space="0"/>
              <w:right w:val="single" w:color="000000" w:sz="4" w:space="0"/>
            </w:tcBorders>
            <w:vAlign w:val="center"/>
          </w:tcPr>
          <w:p w14:paraId="7A9D3738">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100.00</w:t>
            </w:r>
          </w:p>
        </w:tc>
        <w:tc>
          <w:tcPr>
            <w:tcW w:w="976" w:type="pct"/>
            <w:tcBorders>
              <w:top w:val="single" w:color="000000" w:sz="4" w:space="0"/>
              <w:left w:val="single" w:color="000000" w:sz="4" w:space="0"/>
              <w:bottom w:val="single" w:color="000000" w:sz="4" w:space="0"/>
              <w:right w:val="single" w:color="000000" w:sz="4" w:space="0"/>
            </w:tcBorders>
            <w:vAlign w:val="center"/>
          </w:tcPr>
          <w:p w14:paraId="01539E0C">
            <w:pPr>
              <w:widowControl/>
              <w:jc w:val="center"/>
              <w:textAlignment w:val="center"/>
              <w:rPr>
                <w:rFonts w:hint="eastAsia" w:ascii="仿宋_GB2312" w:hAnsi="仿宋_GB2312" w:eastAsia="仿宋_GB2312" w:cs="仿宋"/>
                <w:sz w:val="24"/>
                <w:szCs w:val="24"/>
                <w:lang w:eastAsia="zh-CN"/>
              </w:rPr>
            </w:pPr>
            <w:r>
              <w:rPr>
                <w:rFonts w:hint="eastAsia" w:ascii="仿宋_GB2312" w:hAnsi="仿宋_GB2312" w:eastAsia="仿宋_GB2312" w:cs="仿宋"/>
                <w:kern w:val="0"/>
                <w:sz w:val="24"/>
                <w:szCs w:val="24"/>
                <w:lang w:bidi="ar"/>
              </w:rPr>
              <w:t>1480786.9</w:t>
            </w:r>
            <w:r>
              <w:rPr>
                <w:rFonts w:hint="eastAsia" w:ascii="仿宋_GB2312" w:hAnsi="仿宋_GB2312" w:eastAsia="仿宋_GB2312" w:cs="仿宋"/>
                <w:kern w:val="0"/>
                <w:sz w:val="24"/>
                <w:szCs w:val="24"/>
                <w:lang w:val="en-US" w:eastAsia="zh-CN" w:bidi="ar"/>
              </w:rPr>
              <w:t>9</w:t>
            </w:r>
          </w:p>
        </w:tc>
        <w:tc>
          <w:tcPr>
            <w:tcW w:w="1019" w:type="pct"/>
            <w:tcBorders>
              <w:top w:val="single" w:color="000000" w:sz="4" w:space="0"/>
              <w:left w:val="single" w:color="000000" w:sz="4" w:space="0"/>
              <w:bottom w:val="single" w:color="000000" w:sz="4" w:space="0"/>
              <w:right w:val="single" w:color="000000" w:sz="4" w:space="0"/>
            </w:tcBorders>
            <w:vAlign w:val="center"/>
          </w:tcPr>
          <w:p w14:paraId="6E2A13A8">
            <w:pPr>
              <w:widowControl/>
              <w:jc w:val="center"/>
              <w:textAlignment w:val="center"/>
              <w:rPr>
                <w:rFonts w:ascii="仿宋_GB2312" w:hAnsi="仿宋_GB2312" w:eastAsia="仿宋_GB2312" w:cs="仿宋"/>
                <w:sz w:val="24"/>
                <w:szCs w:val="24"/>
              </w:rPr>
            </w:pPr>
            <w:r>
              <w:rPr>
                <w:rFonts w:hint="eastAsia" w:ascii="仿宋_GB2312" w:hAnsi="仿宋_GB2312" w:eastAsia="仿宋_GB2312" w:cs="仿宋"/>
                <w:kern w:val="0"/>
                <w:sz w:val="24"/>
                <w:szCs w:val="24"/>
                <w:lang w:bidi="ar"/>
              </w:rPr>
              <w:t>100.00</w:t>
            </w:r>
          </w:p>
        </w:tc>
      </w:tr>
    </w:tbl>
    <w:p w14:paraId="4D189999">
      <w:pPr>
        <w:autoSpaceDE w:val="0"/>
        <w:autoSpaceDN w:val="0"/>
        <w:spacing w:line="221" w:lineRule="exact"/>
        <w:jc w:val="left"/>
        <w:rPr>
          <w:rFonts w:ascii="仿宋_GB2312" w:hAnsi="仿宋_GB2312" w:eastAsia="仿宋_GB2312" w:cs="仿宋"/>
          <w:sz w:val="24"/>
          <w:szCs w:val="24"/>
        </w:rPr>
      </w:pPr>
    </w:p>
    <w:p w14:paraId="31CC8BFD">
      <w:pPr>
        <w:autoSpaceDE w:val="0"/>
        <w:autoSpaceDN w:val="0"/>
        <w:spacing w:line="221" w:lineRule="exact"/>
        <w:jc w:val="left"/>
        <w:rPr>
          <w:rFonts w:ascii="仿宋_GB2312" w:hAnsi="仿宋_GB2312" w:eastAsia="仿宋_GB2312" w:cs="仿宋"/>
          <w:sz w:val="24"/>
          <w:szCs w:val="24"/>
        </w:rPr>
      </w:pPr>
    </w:p>
    <w:p w14:paraId="2766F1EC">
      <w:pPr>
        <w:widowControl/>
        <w:shd w:val="clear" w:color="auto" w:fill="FFFFFF"/>
        <w:spacing w:line="480" w:lineRule="auto"/>
        <w:rPr>
          <w:rFonts w:ascii="仿宋_GB2312" w:hAnsi="仿宋_GB2312" w:eastAsia="仿宋_GB2312" w:cs="仿宋"/>
          <w:b/>
          <w:spacing w:val="1"/>
          <w:sz w:val="24"/>
          <w:szCs w:val="24"/>
        </w:rPr>
      </w:pPr>
    </w:p>
    <w:p w14:paraId="3F63632F">
      <w:pPr>
        <w:widowControl/>
        <w:shd w:val="clear" w:color="auto" w:fill="FFFFFF"/>
        <w:spacing w:line="480" w:lineRule="auto"/>
        <w:jc w:val="center"/>
        <w:rPr>
          <w:rFonts w:ascii="仿宋_GB2312" w:hAnsi="仿宋_GB2312" w:eastAsia="仿宋_GB2312" w:cs="仿宋"/>
          <w:b/>
          <w:spacing w:val="1"/>
          <w:sz w:val="24"/>
          <w:szCs w:val="24"/>
        </w:rPr>
      </w:pPr>
      <w:r>
        <w:rPr>
          <w:rFonts w:hint="eastAsia" w:ascii="仿宋_GB2312" w:hAnsi="仿宋_GB2312" w:eastAsia="仿宋_GB2312" w:cs="仿宋"/>
          <w:b/>
          <w:spacing w:val="1"/>
          <w:sz w:val="24"/>
          <w:szCs w:val="24"/>
        </w:rPr>
        <w:t>第三章  影响投资者决策的其他重要信息</w:t>
      </w:r>
    </w:p>
    <w:p w14:paraId="042652B5">
      <w:pPr>
        <w:rPr>
          <w:rFonts w:ascii="仿宋_GB2312" w:hAnsi="仿宋_GB2312" w:eastAsia="仿宋_GB2312" w:cs="仿宋"/>
          <w:sz w:val="24"/>
          <w:szCs w:val="24"/>
        </w:rPr>
      </w:pPr>
      <w:r>
        <w:rPr>
          <w:rFonts w:hint="eastAsia" w:ascii="仿宋_GB2312" w:hAnsi="仿宋_GB2312" w:eastAsia="仿宋_GB2312" w:cs="仿宋"/>
          <w:sz w:val="24"/>
          <w:szCs w:val="24"/>
        </w:rPr>
        <w:t>1、理财产品统计范围为报告期内发行、到期及报告期末存续的非保本理财产品；资产统计范围为报告期末存续的非保本理财产品穿透前与穿透后的资产。</w:t>
      </w:r>
    </w:p>
    <w:p w14:paraId="033A838F">
      <w:pPr>
        <w:rPr>
          <w:rFonts w:ascii="仿宋_GB2312" w:hAnsi="仿宋_GB2312" w:eastAsia="仿宋_GB2312" w:cs="仿宋"/>
          <w:sz w:val="24"/>
          <w:szCs w:val="24"/>
        </w:rPr>
      </w:pPr>
      <w:r>
        <w:rPr>
          <w:rFonts w:hint="eastAsia" w:ascii="仿宋_GB2312" w:hAnsi="仿宋_GB2312" w:eastAsia="仿宋_GB2312" w:cs="仿宋"/>
          <w:sz w:val="24"/>
          <w:szCs w:val="24"/>
        </w:rPr>
        <w:t>2、理财产品和资产分类遵循中国银保监会 G06 非保本理财业务月度统计表中的分类和口径。</w:t>
      </w:r>
    </w:p>
    <w:p w14:paraId="3B5F1999">
      <w:pPr>
        <w:rPr>
          <w:rFonts w:ascii="仿宋_GB2312" w:hAnsi="仿宋_GB2312" w:eastAsia="仿宋_GB2312" w:cs="仿宋"/>
          <w:sz w:val="24"/>
          <w:szCs w:val="24"/>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2A"/>
    <w:rsid w:val="000B26B4"/>
    <w:rsid w:val="001029D1"/>
    <w:rsid w:val="00166FD4"/>
    <w:rsid w:val="00191395"/>
    <w:rsid w:val="001E1718"/>
    <w:rsid w:val="0020614A"/>
    <w:rsid w:val="00212857"/>
    <w:rsid w:val="002518FC"/>
    <w:rsid w:val="002B2DB9"/>
    <w:rsid w:val="0032753C"/>
    <w:rsid w:val="00331F05"/>
    <w:rsid w:val="003A27F6"/>
    <w:rsid w:val="003D00DE"/>
    <w:rsid w:val="003D1DA0"/>
    <w:rsid w:val="003D73F8"/>
    <w:rsid w:val="003E00B3"/>
    <w:rsid w:val="003F3797"/>
    <w:rsid w:val="004116A3"/>
    <w:rsid w:val="0045549E"/>
    <w:rsid w:val="004814CD"/>
    <w:rsid w:val="0048323D"/>
    <w:rsid w:val="004F6E2B"/>
    <w:rsid w:val="0052034F"/>
    <w:rsid w:val="00522857"/>
    <w:rsid w:val="0056258E"/>
    <w:rsid w:val="0058162A"/>
    <w:rsid w:val="00592C31"/>
    <w:rsid w:val="005B5F16"/>
    <w:rsid w:val="006302AE"/>
    <w:rsid w:val="00646F02"/>
    <w:rsid w:val="00672CB4"/>
    <w:rsid w:val="00695A65"/>
    <w:rsid w:val="006C111B"/>
    <w:rsid w:val="00727E7E"/>
    <w:rsid w:val="007A52A4"/>
    <w:rsid w:val="007E6385"/>
    <w:rsid w:val="007F5D42"/>
    <w:rsid w:val="00815350"/>
    <w:rsid w:val="00843BA5"/>
    <w:rsid w:val="008541CD"/>
    <w:rsid w:val="008969E7"/>
    <w:rsid w:val="00902100"/>
    <w:rsid w:val="00922C23"/>
    <w:rsid w:val="0093402F"/>
    <w:rsid w:val="00936301"/>
    <w:rsid w:val="00961A0C"/>
    <w:rsid w:val="009E5AAB"/>
    <w:rsid w:val="00A64C61"/>
    <w:rsid w:val="00A830F9"/>
    <w:rsid w:val="00AE5672"/>
    <w:rsid w:val="00B543B1"/>
    <w:rsid w:val="00CA0AC6"/>
    <w:rsid w:val="00CD3299"/>
    <w:rsid w:val="00D56317"/>
    <w:rsid w:val="00D61D25"/>
    <w:rsid w:val="00DE14D2"/>
    <w:rsid w:val="00DE5262"/>
    <w:rsid w:val="00DF40D1"/>
    <w:rsid w:val="00E162C0"/>
    <w:rsid w:val="00E87BD5"/>
    <w:rsid w:val="00EA55D8"/>
    <w:rsid w:val="00F87506"/>
    <w:rsid w:val="00FA102A"/>
    <w:rsid w:val="00FB46D4"/>
    <w:rsid w:val="00FD164B"/>
    <w:rsid w:val="00FD79A4"/>
    <w:rsid w:val="1BEC5C2A"/>
    <w:rsid w:val="2B522D6D"/>
    <w:rsid w:val="36281F3C"/>
    <w:rsid w:val="773E69A4"/>
    <w:rsid w:val="7A675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0"/>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semiHidden/>
    <w:unhideWhenUsed/>
    <w:qFormat/>
    <w:uiPriority w:val="99"/>
    <w:rPr>
      <w:b/>
      <w:bCs/>
    </w:rPr>
  </w:style>
  <w:style w:type="character" w:styleId="9">
    <w:name w:val="annotation reference"/>
    <w:qFormat/>
    <w:uiPriority w:val="0"/>
    <w:rPr>
      <w:sz w:val="21"/>
      <w:szCs w:val="21"/>
    </w:rPr>
  </w:style>
  <w:style w:type="character" w:customStyle="1" w:styleId="10">
    <w:name w:val="批注文字 Char"/>
    <w:basedOn w:val="8"/>
    <w:link w:val="2"/>
    <w:qFormat/>
    <w:uiPriority w:val="99"/>
  </w:style>
  <w:style w:type="character" w:customStyle="1" w:styleId="11">
    <w:name w:val="批注主题 Char"/>
    <w:basedOn w:val="10"/>
    <w:link w:val="6"/>
    <w:semiHidden/>
    <w:qFormat/>
    <w:uiPriority w:val="99"/>
    <w:rPr>
      <w:b/>
      <w:bCs/>
    </w:rPr>
  </w:style>
  <w:style w:type="character" w:customStyle="1" w:styleId="12">
    <w:name w:val="批注框文本 Char"/>
    <w:basedOn w:val="8"/>
    <w:link w:val="3"/>
    <w:semiHidden/>
    <w:qFormat/>
    <w:uiPriority w:val="99"/>
    <w:rPr>
      <w:sz w:val="18"/>
      <w:szCs w:val="18"/>
    </w:rPr>
  </w:style>
  <w:style w:type="character" w:customStyle="1" w:styleId="13">
    <w:name w:val="15"/>
    <w:basedOn w:val="8"/>
    <w:qFormat/>
    <w:uiPriority w:val="0"/>
    <w:rPr>
      <w:rFonts w:hint="default" w:ascii="Calibri" w:hAnsi="Calibri" w:cs="Calibri"/>
      <w:sz w:val="21"/>
      <w:szCs w:val="21"/>
    </w:rPr>
  </w:style>
  <w:style w:type="character" w:customStyle="1" w:styleId="14">
    <w:name w:val="页眉 Char"/>
    <w:basedOn w:val="8"/>
    <w:link w:val="5"/>
    <w:qFormat/>
    <w:uiPriority w:val="99"/>
    <w:rPr>
      <w:sz w:val="18"/>
      <w:szCs w:val="18"/>
    </w:rPr>
  </w:style>
  <w:style w:type="character" w:customStyle="1" w:styleId="15">
    <w:name w:val="页脚 Char"/>
    <w:basedOn w:val="8"/>
    <w:link w:val="4"/>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3</Pages>
  <Words>498</Words>
  <Characters>2839</Characters>
  <Lines>23</Lines>
  <Paragraphs>6</Paragraphs>
  <TotalTime>0</TotalTime>
  <ScaleCrop>false</ScaleCrop>
  <LinksUpToDate>false</LinksUpToDate>
  <CharactersWithSpaces>3331</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2025-12-12T06:08:00Z</dcterms:created>
  <dc:creator>nuo mi</dc:creator>
  <cp:lastModifiedBy>gynsh</cp:lastModifiedBy>
  <dcterms:modified xsi:type="dcterms:W3CDTF">2026-07-20T08:11:38Z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905E0E6B4546455F958150D193C0C64A_12</vt:lpwstr>
  </property>
</Properties>
</file>