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auto"/>
        <w:jc w:val="both"/>
        <w:rPr>
          <w:rFonts w:hint="eastAsia" w:ascii="仿宋" w:hAnsi="仿宋" w:eastAsia="仿宋" w:cs="仿宋"/>
          <w:color w:val="auto"/>
          <w:sz w:val="48"/>
          <w:szCs w:val="48"/>
          <w:highlight w:val="none"/>
        </w:rPr>
      </w:pPr>
      <w:bookmarkStart w:id="127" w:name="_GoBack"/>
      <w:bookmarkEnd w:id="127"/>
    </w:p>
    <w:p>
      <w:pPr>
        <w:pStyle w:val="6"/>
        <w:keepNext w:val="0"/>
        <w:keepLines w:val="0"/>
        <w:pageBreakBefore w:val="0"/>
        <w:widowControl w:val="0"/>
        <w:kinsoku/>
        <w:wordWrap/>
        <w:overflowPunct/>
        <w:topLinePunct w:val="0"/>
        <w:autoSpaceDE/>
        <w:autoSpaceDN/>
        <w:bidi w:val="0"/>
        <w:adjustRightInd/>
        <w:snapToGrid/>
        <w:spacing w:before="2497" w:beforeLines="800"/>
        <w:ind w:left="0" w:leftChars="0" w:firstLine="0" w:firstLineChars="0"/>
        <w:jc w:val="center"/>
        <w:textAlignment w:val="auto"/>
        <w:rPr>
          <w:rFonts w:hint="eastAsia" w:ascii="仿宋" w:hAnsi="仿宋" w:eastAsia="仿宋" w:cs="仿宋"/>
          <w:b/>
          <w:bCs/>
          <w:color w:val="auto"/>
          <w:sz w:val="52"/>
          <w:szCs w:val="52"/>
          <w:highlight w:val="none"/>
          <w:lang w:val="en-US" w:eastAsia="zh-CN"/>
        </w:rPr>
      </w:pPr>
      <w:r>
        <w:rPr>
          <w:rFonts w:hint="eastAsia" w:ascii="仿宋" w:hAnsi="仿宋" w:eastAsia="仿宋" w:cs="仿宋"/>
          <w:b/>
          <w:bCs/>
          <w:color w:val="auto"/>
          <w:sz w:val="52"/>
          <w:szCs w:val="52"/>
          <w:highlight w:val="none"/>
          <w:lang w:val="en-US" w:eastAsia="zh-CN"/>
        </w:rPr>
        <w:t>开阳农信联社招标代理机构入围</w:t>
      </w:r>
    </w:p>
    <w:p>
      <w:pPr>
        <w:pStyle w:val="6"/>
        <w:keepNext w:val="0"/>
        <w:keepLines w:val="0"/>
        <w:pageBreakBefore w:val="0"/>
        <w:widowControl w:val="0"/>
        <w:kinsoku/>
        <w:wordWrap/>
        <w:overflowPunct/>
        <w:topLinePunct w:val="0"/>
        <w:autoSpaceDE/>
        <w:autoSpaceDN/>
        <w:bidi w:val="0"/>
        <w:adjustRightInd/>
        <w:snapToGrid/>
        <w:spacing w:before="2497" w:beforeLines="800"/>
        <w:ind w:left="0" w:leftChars="0" w:firstLine="0" w:firstLineChars="0"/>
        <w:jc w:val="center"/>
        <w:textAlignment w:val="auto"/>
        <w:rPr>
          <w:rFonts w:hint="default" w:ascii="仿宋" w:hAnsi="仿宋" w:eastAsia="仿宋" w:cs="仿宋"/>
          <w:color w:val="auto"/>
          <w:highlight w:val="none"/>
          <w:lang w:val="en-US" w:eastAsia="zh-CN"/>
        </w:rPr>
      </w:pPr>
      <w:r>
        <w:rPr>
          <w:rFonts w:hint="eastAsia" w:ascii="仿宋" w:hAnsi="仿宋" w:eastAsia="仿宋" w:cs="仿宋"/>
          <w:color w:val="auto"/>
          <w:sz w:val="36"/>
          <w:szCs w:val="44"/>
          <w:highlight w:val="none"/>
        </w:rPr>
        <w:t>招标编号：</w:t>
      </w:r>
      <w:r>
        <w:rPr>
          <w:rFonts w:hint="eastAsia" w:ascii="仿宋" w:hAnsi="仿宋" w:eastAsia="仿宋" w:cs="仿宋"/>
          <w:color w:val="auto"/>
          <w:sz w:val="36"/>
          <w:szCs w:val="44"/>
          <w:highlight w:val="none"/>
          <w:lang w:val="en-US" w:eastAsia="zh-CN"/>
        </w:rPr>
        <w:t>KYNX-2026-07-007</w:t>
      </w:r>
    </w:p>
    <w:p>
      <w:pPr>
        <w:keepNext w:val="0"/>
        <w:keepLines w:val="0"/>
        <w:pageBreakBefore w:val="0"/>
        <w:widowControl w:val="0"/>
        <w:kinsoku/>
        <w:wordWrap/>
        <w:overflowPunct/>
        <w:topLinePunct w:val="0"/>
        <w:autoSpaceDE/>
        <w:autoSpaceDN/>
        <w:bidi w:val="0"/>
        <w:adjustRightInd/>
        <w:snapToGrid/>
        <w:spacing w:before="2497" w:beforeLines="800" w:line="300" w:lineRule="auto"/>
        <w:jc w:val="center"/>
        <w:textAlignment w:val="auto"/>
        <w:rPr>
          <w:rFonts w:hint="eastAsia" w:ascii="仿宋" w:hAnsi="仿宋" w:eastAsia="仿宋" w:cs="仿宋"/>
          <w:color w:val="auto"/>
          <w:sz w:val="144"/>
          <w:szCs w:val="144"/>
          <w:highlight w:val="none"/>
        </w:rPr>
      </w:pPr>
      <w:r>
        <w:rPr>
          <w:rFonts w:hint="eastAsia" w:ascii="仿宋" w:hAnsi="仿宋" w:eastAsia="仿宋" w:cs="仿宋"/>
          <w:color w:val="auto"/>
          <w:sz w:val="96"/>
          <w:szCs w:val="96"/>
          <w:highlight w:val="none"/>
        </w:rPr>
        <w:t>招标文件</w:t>
      </w:r>
    </w:p>
    <w:p>
      <w:pPr>
        <w:jc w:val="center"/>
        <w:rPr>
          <w:rFonts w:hint="eastAsia" w:ascii="仿宋" w:hAnsi="仿宋" w:eastAsia="仿宋" w:cs="仿宋"/>
          <w:bCs/>
          <w:color w:val="auto"/>
          <w:sz w:val="32"/>
          <w:szCs w:val="32"/>
          <w:highlight w:val="none"/>
        </w:rPr>
      </w:pPr>
    </w:p>
    <w:p>
      <w:pPr>
        <w:pStyle w:val="6"/>
        <w:ind w:left="0" w:leftChars="0" w:firstLine="0" w:firstLineChars="0"/>
        <w:jc w:val="center"/>
        <w:rPr>
          <w:rFonts w:hint="eastAsia" w:ascii="仿宋" w:hAnsi="仿宋" w:eastAsia="仿宋" w:cs="仿宋"/>
          <w:color w:val="auto"/>
          <w:highlight w:val="none"/>
        </w:rPr>
      </w:pPr>
    </w:p>
    <w:p>
      <w:pPr>
        <w:adjustRightInd w:val="0"/>
        <w:snapToGrid w:val="0"/>
        <w:spacing w:line="360" w:lineRule="auto"/>
        <w:jc w:val="center"/>
        <w:rPr>
          <w:rFonts w:hint="eastAsia" w:ascii="仿宋" w:hAnsi="仿宋" w:eastAsia="仿宋" w:cs="仿宋"/>
          <w:bCs/>
          <w:color w:val="auto"/>
          <w:sz w:val="32"/>
          <w:szCs w:val="32"/>
          <w:highlight w:val="none"/>
        </w:rPr>
      </w:pPr>
    </w:p>
    <w:p>
      <w:pPr>
        <w:adjustRightInd w:val="0"/>
        <w:snapToGrid w:val="0"/>
        <w:spacing w:line="360" w:lineRule="auto"/>
        <w:ind w:firstLine="1600" w:firstLineChars="500"/>
        <w:jc w:val="center"/>
        <w:rPr>
          <w:rFonts w:hint="eastAsia" w:ascii="仿宋" w:hAnsi="仿宋" w:eastAsia="仿宋" w:cs="仿宋"/>
          <w:bCs/>
          <w:color w:val="auto"/>
          <w:sz w:val="32"/>
          <w:szCs w:val="32"/>
          <w:highlight w:val="none"/>
        </w:rPr>
      </w:pPr>
    </w:p>
    <w:p>
      <w:pPr>
        <w:adjustRightInd w:val="0"/>
        <w:snapToGrid w:val="0"/>
        <w:spacing w:line="360" w:lineRule="auto"/>
        <w:ind w:firstLine="2240" w:firstLineChars="700"/>
        <w:jc w:val="both"/>
        <w:rPr>
          <w:rFonts w:hint="eastAsia" w:ascii="仿宋" w:hAnsi="仿宋" w:eastAsia="仿宋" w:cs="仿宋"/>
          <w:bCs/>
          <w:color w:val="auto"/>
          <w:sz w:val="32"/>
          <w:szCs w:val="32"/>
          <w:highlight w:val="none"/>
          <w:lang w:val="en-US" w:eastAsia="zh-CN"/>
        </w:rPr>
      </w:pPr>
      <w:r>
        <w:rPr>
          <w:rFonts w:hint="eastAsia" w:ascii="仿宋" w:hAnsi="仿宋" w:eastAsia="仿宋" w:cs="仿宋"/>
          <w:bCs/>
          <w:color w:val="auto"/>
          <w:sz w:val="32"/>
          <w:szCs w:val="32"/>
          <w:highlight w:val="none"/>
        </w:rPr>
        <w:t>招 标 人：</w:t>
      </w:r>
      <w:r>
        <w:rPr>
          <w:rFonts w:hint="eastAsia" w:ascii="仿宋" w:hAnsi="仿宋" w:eastAsia="仿宋" w:cs="仿宋"/>
          <w:bCs/>
          <w:color w:val="auto"/>
          <w:sz w:val="32"/>
          <w:szCs w:val="32"/>
          <w:highlight w:val="none"/>
          <w:lang w:val="en-US" w:eastAsia="zh-CN"/>
        </w:rPr>
        <w:t>开阳县农村信用合作联社</w:t>
      </w:r>
    </w:p>
    <w:p>
      <w:pPr>
        <w:adjustRightInd w:val="0"/>
        <w:snapToGrid w:val="0"/>
        <w:spacing w:line="360" w:lineRule="auto"/>
        <w:ind w:firstLine="2240" w:firstLineChars="700"/>
        <w:jc w:val="both"/>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日    期：二零二</w:t>
      </w:r>
      <w:r>
        <w:rPr>
          <w:rFonts w:hint="eastAsia" w:ascii="仿宋" w:hAnsi="仿宋" w:eastAsia="仿宋" w:cs="仿宋"/>
          <w:bCs/>
          <w:color w:val="auto"/>
          <w:sz w:val="32"/>
          <w:szCs w:val="32"/>
          <w:highlight w:val="none"/>
          <w:lang w:val="en-US" w:eastAsia="zh-CN"/>
        </w:rPr>
        <w:t>六</w:t>
      </w:r>
      <w:r>
        <w:rPr>
          <w:rFonts w:hint="eastAsia" w:ascii="仿宋" w:hAnsi="仿宋" w:eastAsia="仿宋" w:cs="仿宋"/>
          <w:bCs/>
          <w:color w:val="auto"/>
          <w:sz w:val="32"/>
          <w:szCs w:val="32"/>
          <w:highlight w:val="none"/>
        </w:rPr>
        <w:t>年</w:t>
      </w:r>
      <w:r>
        <w:rPr>
          <w:rFonts w:hint="eastAsia" w:ascii="仿宋" w:hAnsi="仿宋" w:eastAsia="仿宋" w:cs="仿宋"/>
          <w:bCs/>
          <w:color w:val="auto"/>
          <w:sz w:val="32"/>
          <w:szCs w:val="32"/>
          <w:highlight w:val="none"/>
          <w:lang w:val="en-US" w:eastAsia="zh-CN"/>
        </w:rPr>
        <w:t>七</w:t>
      </w:r>
      <w:r>
        <w:rPr>
          <w:rFonts w:hint="eastAsia" w:ascii="仿宋" w:hAnsi="仿宋" w:eastAsia="仿宋" w:cs="仿宋"/>
          <w:bCs/>
          <w:color w:val="auto"/>
          <w:sz w:val="32"/>
          <w:szCs w:val="32"/>
          <w:highlight w:val="none"/>
        </w:rPr>
        <w:t>月</w:t>
      </w:r>
    </w:p>
    <w:p>
      <w:pPr>
        <w:pStyle w:val="20"/>
        <w:ind w:left="0" w:leftChars="0" w:firstLine="0" w:firstLineChars="0"/>
        <w:rPr>
          <w:rFonts w:hint="eastAsia"/>
          <w:color w:val="auto"/>
          <w:highlight w:val="none"/>
        </w:rPr>
      </w:pPr>
    </w:p>
    <w:p>
      <w:pPr>
        <w:rPr>
          <w:rFonts w:hint="eastAsia" w:ascii="仿宋" w:hAnsi="仿宋" w:eastAsia="仿宋" w:cs="仿宋"/>
          <w:bCs/>
          <w:color w:val="auto"/>
          <w:sz w:val="32"/>
          <w:szCs w:val="32"/>
          <w:highlight w:val="none"/>
        </w:rPr>
      </w:pPr>
    </w:p>
    <w:p>
      <w:pPr>
        <w:rPr>
          <w:rFonts w:hint="eastAsia" w:ascii="仿宋" w:hAnsi="仿宋" w:eastAsia="仿宋" w:cs="仿宋"/>
          <w:bCs/>
          <w:color w:val="auto"/>
          <w:sz w:val="32"/>
          <w:szCs w:val="32"/>
          <w:highlight w:val="none"/>
        </w:rPr>
      </w:pPr>
    </w:p>
    <w:p>
      <w:pPr>
        <w:pStyle w:val="17"/>
        <w:keepNext w:val="0"/>
        <w:keepLines w:val="0"/>
        <w:pageBreakBefore w:val="0"/>
        <w:widowControl w:val="0"/>
        <w:tabs>
          <w:tab w:val="left" w:pos="4249"/>
          <w:tab w:val="center" w:pos="4821"/>
          <w:tab w:val="right" w:leader="dot" w:pos="9632"/>
        </w:tabs>
        <w:kinsoku/>
        <w:wordWrap/>
        <w:overflowPunct/>
        <w:topLinePunct w:val="0"/>
        <w:autoSpaceDE/>
        <w:autoSpaceDN/>
        <w:bidi w:val="0"/>
        <w:spacing w:line="360" w:lineRule="auto"/>
        <w:jc w:val="left"/>
        <w:textAlignment w:val="auto"/>
        <w:rPr>
          <w:rFonts w:hint="default" w:ascii="仿宋" w:hAnsi="仿宋" w:eastAsia="仿宋" w:cs="仿宋"/>
          <w:color w:val="auto"/>
          <w:sz w:val="48"/>
          <w:szCs w:val="36"/>
          <w:highlight w:val="none"/>
          <w:lang w:val="en-US" w:eastAsia="zh-CN"/>
        </w:rPr>
      </w:pPr>
      <w:r>
        <w:rPr>
          <w:rFonts w:hint="eastAsia" w:ascii="仿宋" w:hAnsi="仿宋" w:eastAsia="仿宋" w:cs="仿宋"/>
          <w:color w:val="auto"/>
          <w:sz w:val="36"/>
          <w:highlight w:val="none"/>
          <w:lang w:eastAsia="zh-CN"/>
        </w:rPr>
        <w:tab/>
      </w:r>
      <w:r>
        <w:rPr>
          <w:rFonts w:hint="eastAsia" w:ascii="仿宋" w:hAnsi="仿宋" w:eastAsia="仿宋" w:cs="仿宋"/>
          <w:color w:val="auto"/>
          <w:sz w:val="48"/>
          <w:szCs w:val="36"/>
          <w:highlight w:val="none"/>
          <w:lang w:val="en-US" w:eastAsia="zh-CN"/>
        </w:rPr>
        <w:t>目录</w:t>
      </w:r>
    </w:p>
    <w:p>
      <w:pPr>
        <w:pStyle w:val="17"/>
        <w:keepNext w:val="0"/>
        <w:keepLines w:val="0"/>
        <w:pageBreakBefore w:val="0"/>
        <w:widowControl w:val="0"/>
        <w:tabs>
          <w:tab w:val="left" w:pos="4249"/>
          <w:tab w:val="center" w:pos="4821"/>
          <w:tab w:val="right" w:leader="dot" w:pos="9632"/>
        </w:tabs>
        <w:kinsoku/>
        <w:wordWrap/>
        <w:overflowPunct/>
        <w:topLinePunct w:val="0"/>
        <w:autoSpaceDE/>
        <w:autoSpaceDN/>
        <w:bidi w:val="0"/>
        <w:adjustRightInd w:val="0"/>
        <w:snapToGrid w:val="0"/>
        <w:spacing w:line="360" w:lineRule="auto"/>
        <w:jc w:val="left"/>
        <w:textAlignment w:val="auto"/>
        <w:rPr>
          <w:rFonts w:hint="eastAsia" w:ascii="仿宋" w:hAnsi="仿宋" w:eastAsia="仿宋" w:cs="仿宋"/>
          <w:color w:val="auto"/>
          <w:kern w:val="2"/>
          <w:sz w:val="28"/>
          <w:szCs w:val="36"/>
          <w:highlight w:val="none"/>
          <w:lang w:val="en-US" w:eastAsia="zh-CN" w:bidi="ar-SA"/>
        </w:rPr>
      </w:pPr>
      <w:r>
        <w:rPr>
          <w:rFonts w:hint="eastAsia" w:ascii="仿宋" w:hAnsi="仿宋" w:eastAsia="仿宋" w:cs="仿宋"/>
          <w:color w:val="auto"/>
          <w:sz w:val="48"/>
          <w:szCs w:val="36"/>
          <w:highlight w:val="none"/>
          <w:lang w:eastAsia="zh-CN"/>
        </w:rPr>
        <w:tab/>
      </w:r>
      <w:r>
        <w:rPr>
          <w:rFonts w:hint="eastAsia" w:ascii="仿宋" w:hAnsi="仿宋" w:eastAsia="仿宋" w:cs="仿宋"/>
          <w:color w:val="auto"/>
          <w:sz w:val="48"/>
          <w:szCs w:val="36"/>
          <w:highlight w:val="none"/>
        </w:rPr>
        <w:fldChar w:fldCharType="begin"/>
      </w:r>
      <w:r>
        <w:rPr>
          <w:rFonts w:hint="eastAsia" w:ascii="仿宋" w:hAnsi="仿宋" w:eastAsia="仿宋" w:cs="仿宋"/>
          <w:color w:val="auto"/>
          <w:sz w:val="48"/>
          <w:szCs w:val="36"/>
          <w:highlight w:val="none"/>
        </w:rPr>
        <w:instrText xml:space="preserve">TOC \o "1-1" \h  \u </w:instrText>
      </w:r>
      <w:r>
        <w:rPr>
          <w:rFonts w:hint="eastAsia" w:ascii="仿宋" w:hAnsi="仿宋" w:eastAsia="仿宋" w:cs="仿宋"/>
          <w:color w:val="auto"/>
          <w:sz w:val="48"/>
          <w:szCs w:val="36"/>
          <w:highlight w:val="none"/>
        </w:rPr>
        <w:fldChar w:fldCharType="separate"/>
      </w:r>
    </w:p>
    <w:p>
      <w:pPr>
        <w:pStyle w:val="17"/>
        <w:keepNext w:val="0"/>
        <w:keepLines w:val="0"/>
        <w:pageBreakBefore w:val="0"/>
        <w:widowControl w:val="0"/>
        <w:tabs>
          <w:tab w:val="right" w:leader="dot" w:pos="9524"/>
        </w:tabs>
        <w:kinsoku/>
        <w:wordWrap/>
        <w:overflowPunct/>
        <w:topLinePunct w:val="0"/>
        <w:autoSpaceDE/>
        <w:autoSpaceDN/>
        <w:bidi w:val="0"/>
        <w:spacing w:line="360" w:lineRule="auto"/>
        <w:textAlignment w:val="auto"/>
        <w:rPr>
          <w:color w:val="auto"/>
          <w:sz w:val="28"/>
          <w:szCs w:val="36"/>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_Toc3684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56"/>
          <w:highlight w:val="none"/>
        </w:rPr>
        <w:t>第一章  招标公告</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_Toc3684 \h </w:instrText>
      </w:r>
      <w:r>
        <w:rPr>
          <w:color w:val="auto"/>
          <w:sz w:val="28"/>
          <w:szCs w:val="36"/>
          <w:highlight w:val="none"/>
        </w:rPr>
        <w:fldChar w:fldCharType="separate"/>
      </w:r>
      <w:r>
        <w:rPr>
          <w:color w:val="auto"/>
          <w:sz w:val="28"/>
          <w:szCs w:val="36"/>
          <w:highlight w:val="none"/>
        </w:rPr>
        <w:t>1</w:t>
      </w:r>
      <w:r>
        <w:rPr>
          <w:color w:val="auto"/>
          <w:sz w:val="28"/>
          <w:szCs w:val="36"/>
          <w:highlight w:val="none"/>
        </w:rPr>
        <w:fldChar w:fldCharType="end"/>
      </w:r>
      <w:r>
        <w:rPr>
          <w:rFonts w:hint="eastAsia" w:ascii="仿宋" w:hAnsi="仿宋" w:eastAsia="仿宋" w:cs="仿宋"/>
          <w:color w:val="auto"/>
          <w:sz w:val="28"/>
          <w:szCs w:val="36"/>
          <w:highlight w:val="none"/>
        </w:rPr>
        <w:fldChar w:fldCharType="end"/>
      </w:r>
    </w:p>
    <w:p>
      <w:pPr>
        <w:pStyle w:val="17"/>
        <w:keepNext w:val="0"/>
        <w:keepLines w:val="0"/>
        <w:pageBreakBefore w:val="0"/>
        <w:widowControl w:val="0"/>
        <w:tabs>
          <w:tab w:val="right" w:leader="dot" w:pos="9524"/>
        </w:tabs>
        <w:kinsoku/>
        <w:wordWrap/>
        <w:overflowPunct/>
        <w:topLinePunct w:val="0"/>
        <w:autoSpaceDE/>
        <w:autoSpaceDN/>
        <w:bidi w:val="0"/>
        <w:spacing w:line="360" w:lineRule="auto"/>
        <w:textAlignment w:val="auto"/>
        <w:rPr>
          <w:color w:val="auto"/>
          <w:sz w:val="28"/>
          <w:szCs w:val="36"/>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_Toc13719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kern w:val="2"/>
          <w:sz w:val="28"/>
          <w:szCs w:val="56"/>
          <w:highlight w:val="none"/>
        </w:rPr>
        <w:t>第二章  投标人须知</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_Toc13719 \h </w:instrText>
      </w:r>
      <w:r>
        <w:rPr>
          <w:color w:val="auto"/>
          <w:sz w:val="28"/>
          <w:szCs w:val="36"/>
          <w:highlight w:val="none"/>
        </w:rPr>
        <w:fldChar w:fldCharType="separate"/>
      </w:r>
      <w:r>
        <w:rPr>
          <w:color w:val="auto"/>
          <w:sz w:val="28"/>
          <w:szCs w:val="36"/>
          <w:highlight w:val="none"/>
        </w:rPr>
        <w:t>4</w:t>
      </w:r>
      <w:r>
        <w:rPr>
          <w:color w:val="auto"/>
          <w:sz w:val="28"/>
          <w:szCs w:val="36"/>
          <w:highlight w:val="none"/>
        </w:rPr>
        <w:fldChar w:fldCharType="end"/>
      </w:r>
      <w:r>
        <w:rPr>
          <w:rFonts w:hint="eastAsia" w:ascii="仿宋" w:hAnsi="仿宋" w:eastAsia="仿宋" w:cs="仿宋"/>
          <w:color w:val="auto"/>
          <w:sz w:val="28"/>
          <w:szCs w:val="36"/>
          <w:highlight w:val="none"/>
        </w:rPr>
        <w:fldChar w:fldCharType="end"/>
      </w:r>
    </w:p>
    <w:p>
      <w:pPr>
        <w:pStyle w:val="17"/>
        <w:keepNext w:val="0"/>
        <w:keepLines w:val="0"/>
        <w:pageBreakBefore w:val="0"/>
        <w:widowControl w:val="0"/>
        <w:tabs>
          <w:tab w:val="right" w:leader="dot" w:pos="9524"/>
        </w:tabs>
        <w:kinsoku/>
        <w:wordWrap/>
        <w:overflowPunct/>
        <w:topLinePunct w:val="0"/>
        <w:autoSpaceDE/>
        <w:autoSpaceDN/>
        <w:bidi w:val="0"/>
        <w:spacing w:line="360" w:lineRule="auto"/>
        <w:textAlignment w:val="auto"/>
        <w:rPr>
          <w:color w:val="auto"/>
          <w:sz w:val="28"/>
          <w:szCs w:val="36"/>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_Toc3463 </w:instrText>
      </w:r>
      <w:r>
        <w:rPr>
          <w:rFonts w:hint="eastAsia" w:ascii="仿宋" w:hAnsi="仿宋" w:eastAsia="仿宋" w:cs="仿宋"/>
          <w:color w:val="auto"/>
          <w:sz w:val="28"/>
          <w:szCs w:val="36"/>
          <w:highlight w:val="none"/>
        </w:rPr>
        <w:fldChar w:fldCharType="separate"/>
      </w:r>
      <w:r>
        <w:rPr>
          <w:rFonts w:hint="eastAsia" w:ascii="仿宋" w:hAnsi="仿宋" w:eastAsia="仿宋" w:cs="仿宋"/>
          <w:bCs/>
          <w:color w:val="auto"/>
          <w:kern w:val="44"/>
          <w:sz w:val="28"/>
          <w:szCs w:val="56"/>
          <w:highlight w:val="none"/>
          <w:lang w:val="en-US" w:eastAsia="zh-CN"/>
        </w:rPr>
        <w:t>第三章</w:t>
      </w:r>
      <w:r>
        <w:rPr>
          <w:rFonts w:hint="eastAsia" w:ascii="仿宋" w:hAnsi="仿宋" w:eastAsia="仿宋" w:cs="仿宋"/>
          <w:bCs/>
          <w:color w:val="auto"/>
          <w:kern w:val="44"/>
          <w:sz w:val="28"/>
          <w:szCs w:val="56"/>
          <w:highlight w:val="none"/>
        </w:rPr>
        <w:t xml:space="preserve"> </w:t>
      </w:r>
      <w:r>
        <w:rPr>
          <w:rFonts w:hint="eastAsia" w:ascii="仿宋" w:hAnsi="仿宋" w:eastAsia="仿宋" w:cs="仿宋"/>
          <w:bCs/>
          <w:color w:val="auto"/>
          <w:kern w:val="44"/>
          <w:sz w:val="28"/>
          <w:szCs w:val="56"/>
          <w:highlight w:val="none"/>
          <w:lang w:val="en-US" w:eastAsia="zh-CN"/>
        </w:rPr>
        <w:t xml:space="preserve"> 招标需求</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_Toc3463 \h </w:instrText>
      </w:r>
      <w:r>
        <w:rPr>
          <w:color w:val="auto"/>
          <w:sz w:val="28"/>
          <w:szCs w:val="36"/>
          <w:highlight w:val="none"/>
        </w:rPr>
        <w:fldChar w:fldCharType="separate"/>
      </w:r>
      <w:r>
        <w:rPr>
          <w:color w:val="auto"/>
          <w:sz w:val="28"/>
          <w:szCs w:val="36"/>
          <w:highlight w:val="none"/>
        </w:rPr>
        <w:t>20</w:t>
      </w:r>
      <w:r>
        <w:rPr>
          <w:color w:val="auto"/>
          <w:sz w:val="28"/>
          <w:szCs w:val="36"/>
          <w:highlight w:val="none"/>
        </w:rPr>
        <w:fldChar w:fldCharType="end"/>
      </w:r>
      <w:r>
        <w:rPr>
          <w:rFonts w:hint="eastAsia" w:ascii="仿宋" w:hAnsi="仿宋" w:eastAsia="仿宋" w:cs="仿宋"/>
          <w:color w:val="auto"/>
          <w:sz w:val="28"/>
          <w:szCs w:val="36"/>
          <w:highlight w:val="none"/>
        </w:rPr>
        <w:fldChar w:fldCharType="end"/>
      </w:r>
    </w:p>
    <w:p>
      <w:pPr>
        <w:pStyle w:val="17"/>
        <w:keepNext w:val="0"/>
        <w:keepLines w:val="0"/>
        <w:pageBreakBefore w:val="0"/>
        <w:widowControl w:val="0"/>
        <w:tabs>
          <w:tab w:val="right" w:leader="dot" w:pos="9524"/>
        </w:tabs>
        <w:kinsoku/>
        <w:wordWrap/>
        <w:overflowPunct/>
        <w:topLinePunct w:val="0"/>
        <w:autoSpaceDE/>
        <w:autoSpaceDN/>
        <w:bidi w:val="0"/>
        <w:spacing w:line="360" w:lineRule="auto"/>
        <w:textAlignment w:val="auto"/>
        <w:rPr>
          <w:color w:val="auto"/>
          <w:sz w:val="28"/>
          <w:szCs w:val="36"/>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_Toc272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kern w:val="2"/>
          <w:sz w:val="28"/>
          <w:szCs w:val="56"/>
          <w:highlight w:val="none"/>
          <w:lang w:val="en-US" w:eastAsia="zh-CN" w:bidi="ar-SA"/>
        </w:rPr>
        <w:t>第四章</w:t>
      </w:r>
      <w:r>
        <w:rPr>
          <w:rFonts w:hint="eastAsia" w:ascii="仿宋" w:hAnsi="仿宋" w:eastAsia="仿宋" w:cs="仿宋"/>
          <w:color w:val="auto"/>
          <w:sz w:val="28"/>
          <w:szCs w:val="56"/>
          <w:highlight w:val="none"/>
        </w:rPr>
        <w:t xml:space="preserve"> </w:t>
      </w:r>
      <w:r>
        <w:rPr>
          <w:rFonts w:hint="eastAsia" w:ascii="仿宋" w:hAnsi="仿宋" w:eastAsia="仿宋" w:cs="仿宋"/>
          <w:color w:val="auto"/>
          <w:sz w:val="28"/>
          <w:szCs w:val="56"/>
          <w:highlight w:val="none"/>
          <w:lang w:val="en-US" w:eastAsia="zh-CN"/>
        </w:rPr>
        <w:t xml:space="preserve"> </w:t>
      </w:r>
      <w:r>
        <w:rPr>
          <w:rFonts w:hint="eastAsia" w:ascii="仿宋" w:hAnsi="仿宋" w:eastAsia="仿宋" w:cs="仿宋"/>
          <w:color w:val="auto"/>
          <w:sz w:val="28"/>
          <w:szCs w:val="56"/>
          <w:highlight w:val="none"/>
        </w:rPr>
        <w:t>评标标准及办法</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_Toc272 \h </w:instrText>
      </w:r>
      <w:r>
        <w:rPr>
          <w:color w:val="auto"/>
          <w:sz w:val="28"/>
          <w:szCs w:val="36"/>
          <w:highlight w:val="none"/>
        </w:rPr>
        <w:fldChar w:fldCharType="separate"/>
      </w:r>
      <w:r>
        <w:rPr>
          <w:color w:val="auto"/>
          <w:sz w:val="28"/>
          <w:szCs w:val="36"/>
          <w:highlight w:val="none"/>
        </w:rPr>
        <w:t>25</w:t>
      </w:r>
      <w:r>
        <w:rPr>
          <w:color w:val="auto"/>
          <w:sz w:val="28"/>
          <w:szCs w:val="36"/>
          <w:highlight w:val="none"/>
        </w:rPr>
        <w:fldChar w:fldCharType="end"/>
      </w:r>
      <w:r>
        <w:rPr>
          <w:rFonts w:hint="eastAsia" w:ascii="仿宋" w:hAnsi="仿宋" w:eastAsia="仿宋" w:cs="仿宋"/>
          <w:color w:val="auto"/>
          <w:sz w:val="28"/>
          <w:szCs w:val="36"/>
          <w:highlight w:val="none"/>
        </w:rPr>
        <w:fldChar w:fldCharType="end"/>
      </w:r>
    </w:p>
    <w:p>
      <w:pPr>
        <w:pStyle w:val="17"/>
        <w:keepNext w:val="0"/>
        <w:keepLines w:val="0"/>
        <w:pageBreakBefore w:val="0"/>
        <w:widowControl w:val="0"/>
        <w:tabs>
          <w:tab w:val="right" w:leader="dot" w:pos="9524"/>
        </w:tabs>
        <w:kinsoku/>
        <w:wordWrap/>
        <w:overflowPunct/>
        <w:topLinePunct w:val="0"/>
        <w:autoSpaceDE/>
        <w:autoSpaceDN/>
        <w:bidi w:val="0"/>
        <w:spacing w:line="360" w:lineRule="auto"/>
        <w:textAlignment w:val="auto"/>
        <w:rPr>
          <w:color w:val="auto"/>
          <w:sz w:val="28"/>
          <w:szCs w:val="36"/>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_Toc18591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56"/>
          <w:highlight w:val="none"/>
        </w:rPr>
        <w:t>第五章  招标纪律</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_Toc18591 \h </w:instrText>
      </w:r>
      <w:r>
        <w:rPr>
          <w:color w:val="auto"/>
          <w:sz w:val="28"/>
          <w:szCs w:val="36"/>
          <w:highlight w:val="none"/>
        </w:rPr>
        <w:fldChar w:fldCharType="separate"/>
      </w:r>
      <w:r>
        <w:rPr>
          <w:color w:val="auto"/>
          <w:sz w:val="28"/>
          <w:szCs w:val="36"/>
          <w:highlight w:val="none"/>
        </w:rPr>
        <w:t>30</w:t>
      </w:r>
      <w:r>
        <w:rPr>
          <w:color w:val="auto"/>
          <w:sz w:val="28"/>
          <w:szCs w:val="36"/>
          <w:highlight w:val="none"/>
        </w:rPr>
        <w:fldChar w:fldCharType="end"/>
      </w:r>
      <w:r>
        <w:rPr>
          <w:rFonts w:hint="eastAsia" w:ascii="仿宋" w:hAnsi="仿宋" w:eastAsia="仿宋" w:cs="仿宋"/>
          <w:color w:val="auto"/>
          <w:sz w:val="28"/>
          <w:szCs w:val="36"/>
          <w:highlight w:val="none"/>
        </w:rPr>
        <w:fldChar w:fldCharType="end"/>
      </w:r>
    </w:p>
    <w:p>
      <w:pPr>
        <w:pStyle w:val="17"/>
        <w:keepNext w:val="0"/>
        <w:keepLines w:val="0"/>
        <w:pageBreakBefore w:val="0"/>
        <w:widowControl w:val="0"/>
        <w:tabs>
          <w:tab w:val="right" w:leader="dot" w:pos="9524"/>
        </w:tabs>
        <w:kinsoku/>
        <w:wordWrap/>
        <w:overflowPunct/>
        <w:topLinePunct w:val="0"/>
        <w:autoSpaceDE/>
        <w:autoSpaceDN/>
        <w:bidi w:val="0"/>
        <w:spacing w:line="360" w:lineRule="auto"/>
        <w:textAlignment w:val="auto"/>
        <w:rPr>
          <w:color w:val="auto"/>
          <w:sz w:val="28"/>
          <w:szCs w:val="36"/>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_Toc3810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56"/>
          <w:highlight w:val="none"/>
        </w:rPr>
        <w:t>第六章  评标工作纪律</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_Toc3810 \h </w:instrText>
      </w:r>
      <w:r>
        <w:rPr>
          <w:color w:val="auto"/>
          <w:sz w:val="28"/>
          <w:szCs w:val="36"/>
          <w:highlight w:val="none"/>
        </w:rPr>
        <w:fldChar w:fldCharType="separate"/>
      </w:r>
      <w:r>
        <w:rPr>
          <w:color w:val="auto"/>
          <w:sz w:val="28"/>
          <w:szCs w:val="36"/>
          <w:highlight w:val="none"/>
        </w:rPr>
        <w:t>31</w:t>
      </w:r>
      <w:r>
        <w:rPr>
          <w:color w:val="auto"/>
          <w:sz w:val="28"/>
          <w:szCs w:val="36"/>
          <w:highlight w:val="none"/>
        </w:rPr>
        <w:fldChar w:fldCharType="end"/>
      </w:r>
      <w:r>
        <w:rPr>
          <w:rFonts w:hint="eastAsia" w:ascii="仿宋" w:hAnsi="仿宋" w:eastAsia="仿宋" w:cs="仿宋"/>
          <w:color w:val="auto"/>
          <w:sz w:val="28"/>
          <w:szCs w:val="36"/>
          <w:highlight w:val="none"/>
        </w:rPr>
        <w:fldChar w:fldCharType="end"/>
      </w:r>
    </w:p>
    <w:p>
      <w:pPr>
        <w:pStyle w:val="17"/>
        <w:keepNext w:val="0"/>
        <w:keepLines w:val="0"/>
        <w:pageBreakBefore w:val="0"/>
        <w:widowControl w:val="0"/>
        <w:tabs>
          <w:tab w:val="right" w:leader="dot" w:pos="9524"/>
        </w:tabs>
        <w:kinsoku/>
        <w:wordWrap/>
        <w:overflowPunct/>
        <w:topLinePunct w:val="0"/>
        <w:autoSpaceDE/>
        <w:autoSpaceDN/>
        <w:bidi w:val="0"/>
        <w:spacing w:line="360" w:lineRule="auto"/>
        <w:textAlignment w:val="auto"/>
        <w:rPr>
          <w:color w:val="auto"/>
          <w:sz w:val="28"/>
          <w:szCs w:val="36"/>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_Toc6899 </w:instrText>
      </w:r>
      <w:r>
        <w:rPr>
          <w:rFonts w:hint="eastAsia" w:ascii="仿宋" w:hAnsi="仿宋" w:eastAsia="仿宋" w:cs="仿宋"/>
          <w:color w:val="auto"/>
          <w:sz w:val="28"/>
          <w:szCs w:val="36"/>
          <w:highlight w:val="none"/>
        </w:rPr>
        <w:fldChar w:fldCharType="separate"/>
      </w:r>
      <w:r>
        <w:rPr>
          <w:rFonts w:hint="eastAsia" w:ascii="仿宋" w:hAnsi="仿宋" w:eastAsia="仿宋" w:cs="仿宋"/>
          <w:bCs w:val="0"/>
          <w:color w:val="auto"/>
          <w:sz w:val="28"/>
          <w:szCs w:val="36"/>
          <w:highlight w:val="none"/>
        </w:rPr>
        <w:t>第七章  合同条款格式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_Toc6899 \h </w:instrText>
      </w:r>
      <w:r>
        <w:rPr>
          <w:color w:val="auto"/>
          <w:sz w:val="28"/>
          <w:szCs w:val="36"/>
          <w:highlight w:val="none"/>
        </w:rPr>
        <w:fldChar w:fldCharType="separate"/>
      </w:r>
      <w:r>
        <w:rPr>
          <w:color w:val="auto"/>
          <w:sz w:val="28"/>
          <w:szCs w:val="36"/>
          <w:highlight w:val="none"/>
        </w:rPr>
        <w:t>32</w:t>
      </w:r>
      <w:r>
        <w:rPr>
          <w:color w:val="auto"/>
          <w:sz w:val="28"/>
          <w:szCs w:val="36"/>
          <w:highlight w:val="none"/>
        </w:rPr>
        <w:fldChar w:fldCharType="end"/>
      </w:r>
      <w:r>
        <w:rPr>
          <w:rFonts w:hint="eastAsia" w:ascii="仿宋" w:hAnsi="仿宋" w:eastAsia="仿宋" w:cs="仿宋"/>
          <w:color w:val="auto"/>
          <w:sz w:val="28"/>
          <w:szCs w:val="36"/>
          <w:highlight w:val="none"/>
        </w:rPr>
        <w:fldChar w:fldCharType="end"/>
      </w:r>
    </w:p>
    <w:p>
      <w:pPr>
        <w:pStyle w:val="17"/>
        <w:keepNext w:val="0"/>
        <w:keepLines w:val="0"/>
        <w:pageBreakBefore w:val="0"/>
        <w:widowControl w:val="0"/>
        <w:tabs>
          <w:tab w:val="right" w:leader="dot" w:pos="9524"/>
        </w:tabs>
        <w:kinsoku/>
        <w:wordWrap/>
        <w:overflowPunct/>
        <w:topLinePunct w:val="0"/>
        <w:autoSpaceDE/>
        <w:autoSpaceDN/>
        <w:bidi w:val="0"/>
        <w:spacing w:line="360" w:lineRule="auto"/>
        <w:textAlignment w:val="auto"/>
        <w:rPr>
          <w:color w:val="auto"/>
          <w:sz w:val="28"/>
          <w:szCs w:val="36"/>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_Toc31009 </w:instrText>
      </w:r>
      <w:r>
        <w:rPr>
          <w:rFonts w:hint="eastAsia" w:ascii="仿宋" w:hAnsi="仿宋" w:eastAsia="仿宋" w:cs="仿宋"/>
          <w:color w:val="auto"/>
          <w:sz w:val="28"/>
          <w:szCs w:val="36"/>
          <w:highlight w:val="none"/>
        </w:rPr>
        <w:fldChar w:fldCharType="separate"/>
      </w:r>
      <w:r>
        <w:rPr>
          <w:rFonts w:hint="eastAsia" w:ascii="仿宋" w:hAnsi="仿宋" w:eastAsia="仿宋" w:cs="仿宋"/>
          <w:bCs w:val="0"/>
          <w:color w:val="auto"/>
          <w:sz w:val="28"/>
          <w:szCs w:val="36"/>
          <w:highlight w:val="none"/>
        </w:rPr>
        <w:t>第八章  投标文件格式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_Toc31009 \h </w:instrText>
      </w:r>
      <w:r>
        <w:rPr>
          <w:color w:val="auto"/>
          <w:sz w:val="28"/>
          <w:szCs w:val="36"/>
          <w:highlight w:val="none"/>
        </w:rPr>
        <w:fldChar w:fldCharType="separate"/>
      </w:r>
      <w:r>
        <w:rPr>
          <w:color w:val="auto"/>
          <w:sz w:val="28"/>
          <w:szCs w:val="36"/>
          <w:highlight w:val="none"/>
        </w:rPr>
        <w:t>33</w:t>
      </w:r>
      <w:r>
        <w:rPr>
          <w:color w:val="auto"/>
          <w:sz w:val="28"/>
          <w:szCs w:val="36"/>
          <w:highlight w:val="none"/>
        </w:rPr>
        <w:fldChar w:fldCharType="end"/>
      </w:r>
      <w:r>
        <w:rPr>
          <w:rFonts w:hint="eastAsia" w:ascii="仿宋" w:hAnsi="仿宋" w:eastAsia="仿宋" w:cs="仿宋"/>
          <w:color w:val="auto"/>
          <w:sz w:val="28"/>
          <w:szCs w:val="36"/>
          <w:highlight w:val="none"/>
        </w:rPr>
        <w:fldChar w:fldCharType="end"/>
      </w:r>
    </w:p>
    <w:p>
      <w:pPr>
        <w:keepNext w:val="0"/>
        <w:keepLines w:val="0"/>
        <w:pageBreakBefore w:val="0"/>
        <w:widowControl w:val="0"/>
        <w:tabs>
          <w:tab w:val="left" w:pos="4249"/>
          <w:tab w:val="center" w:pos="4821"/>
          <w:tab w:val="right" w:leader="dot" w:pos="9632"/>
        </w:tabs>
        <w:kinsoku/>
        <w:wordWrap/>
        <w:overflowPunct/>
        <w:topLinePunct w:val="0"/>
        <w:autoSpaceDE/>
        <w:autoSpaceDN/>
        <w:bidi w:val="0"/>
        <w:adjustRightInd w:val="0"/>
        <w:snapToGrid w:val="0"/>
        <w:spacing w:line="360" w:lineRule="auto"/>
        <w:jc w:val="left"/>
        <w:textAlignment w:val="auto"/>
        <w:rPr>
          <w:rFonts w:hint="eastAsia" w:ascii="仿宋" w:hAnsi="仿宋" w:eastAsia="仿宋" w:cs="仿宋"/>
          <w:color w:val="auto"/>
          <w:highlight w:val="none"/>
        </w:rPr>
      </w:pPr>
      <w:r>
        <w:rPr>
          <w:rFonts w:hint="eastAsia" w:ascii="仿宋" w:hAnsi="仿宋" w:eastAsia="仿宋" w:cs="仿宋"/>
          <w:color w:val="auto"/>
          <w:sz w:val="28"/>
          <w:szCs w:val="36"/>
          <w:highlight w:val="none"/>
        </w:rPr>
        <w:fldChar w:fldCharType="end"/>
      </w:r>
      <w:bookmarkStart w:id="0" w:name="_Toc17968"/>
      <w:bookmarkStart w:id="1" w:name="_Toc14182760"/>
    </w:p>
    <w:p>
      <w:pPr>
        <w:adjustRightInd w:val="0"/>
        <w:snapToGrid w:val="0"/>
        <w:spacing w:line="520" w:lineRule="exact"/>
        <w:rPr>
          <w:rFonts w:hint="eastAsia" w:ascii="仿宋" w:hAnsi="仿宋" w:eastAsia="仿宋" w:cs="仿宋"/>
          <w:color w:val="auto"/>
          <w:highlight w:val="none"/>
        </w:rPr>
      </w:pPr>
    </w:p>
    <w:p>
      <w:pPr>
        <w:adjustRightInd w:val="0"/>
        <w:snapToGrid w:val="0"/>
        <w:spacing w:line="520" w:lineRule="exact"/>
        <w:rPr>
          <w:rFonts w:hint="eastAsia" w:ascii="仿宋" w:hAnsi="仿宋" w:eastAsia="仿宋" w:cs="仿宋"/>
          <w:color w:val="auto"/>
          <w:highlight w:val="none"/>
        </w:rPr>
      </w:pPr>
    </w:p>
    <w:p>
      <w:pPr>
        <w:adjustRightInd w:val="0"/>
        <w:snapToGrid w:val="0"/>
        <w:spacing w:line="520" w:lineRule="exact"/>
        <w:rPr>
          <w:rFonts w:hint="eastAsia" w:ascii="仿宋" w:hAnsi="仿宋" w:eastAsia="仿宋" w:cs="仿宋"/>
          <w:color w:val="auto"/>
          <w:highlight w:val="none"/>
        </w:rPr>
      </w:pPr>
    </w:p>
    <w:p>
      <w:pPr>
        <w:adjustRightInd w:val="0"/>
        <w:snapToGrid w:val="0"/>
        <w:spacing w:line="520" w:lineRule="exact"/>
        <w:rPr>
          <w:rFonts w:hint="eastAsia" w:ascii="仿宋" w:hAnsi="仿宋" w:eastAsia="仿宋" w:cs="仿宋"/>
          <w:color w:val="auto"/>
          <w:highlight w:val="none"/>
        </w:rPr>
      </w:pPr>
    </w:p>
    <w:p>
      <w:pPr>
        <w:adjustRightInd w:val="0"/>
        <w:snapToGrid w:val="0"/>
        <w:spacing w:line="520" w:lineRule="exact"/>
        <w:rPr>
          <w:rFonts w:hint="eastAsia" w:ascii="仿宋" w:hAnsi="仿宋" w:eastAsia="仿宋" w:cs="仿宋"/>
          <w:color w:val="auto"/>
          <w:highlight w:val="none"/>
        </w:rPr>
      </w:pPr>
    </w:p>
    <w:p>
      <w:pPr>
        <w:adjustRightInd w:val="0"/>
        <w:snapToGrid w:val="0"/>
        <w:spacing w:line="520" w:lineRule="exact"/>
        <w:rPr>
          <w:rFonts w:hint="eastAsia" w:ascii="仿宋" w:hAnsi="仿宋" w:eastAsia="仿宋" w:cs="仿宋"/>
          <w:color w:val="auto"/>
          <w:highlight w:val="none"/>
        </w:rPr>
      </w:pPr>
    </w:p>
    <w:p>
      <w:pPr>
        <w:adjustRightInd w:val="0"/>
        <w:snapToGrid w:val="0"/>
        <w:spacing w:line="520" w:lineRule="exact"/>
        <w:rPr>
          <w:rFonts w:hint="eastAsia" w:ascii="仿宋" w:hAnsi="仿宋" w:eastAsia="仿宋" w:cs="仿宋"/>
          <w:color w:val="auto"/>
          <w:highlight w:val="none"/>
        </w:rPr>
      </w:pPr>
    </w:p>
    <w:p>
      <w:pPr>
        <w:adjustRightInd w:val="0"/>
        <w:snapToGrid w:val="0"/>
        <w:spacing w:line="520" w:lineRule="exact"/>
        <w:rPr>
          <w:rFonts w:hint="eastAsia" w:ascii="仿宋" w:hAnsi="仿宋" w:eastAsia="仿宋" w:cs="仿宋"/>
          <w:color w:val="auto"/>
          <w:highlight w:val="none"/>
        </w:rPr>
      </w:pPr>
    </w:p>
    <w:p>
      <w:pPr>
        <w:adjustRightInd w:val="0"/>
        <w:snapToGrid w:val="0"/>
        <w:spacing w:line="520" w:lineRule="exact"/>
        <w:rPr>
          <w:rFonts w:hint="eastAsia" w:ascii="仿宋" w:hAnsi="仿宋" w:eastAsia="仿宋" w:cs="仿宋"/>
          <w:color w:val="auto"/>
          <w:highlight w:val="none"/>
        </w:rPr>
      </w:pPr>
    </w:p>
    <w:p>
      <w:pPr>
        <w:adjustRightInd w:val="0"/>
        <w:snapToGrid w:val="0"/>
        <w:spacing w:line="520" w:lineRule="exact"/>
        <w:rPr>
          <w:rFonts w:hint="eastAsia" w:ascii="仿宋" w:hAnsi="仿宋" w:eastAsia="仿宋" w:cs="仿宋"/>
          <w:color w:val="auto"/>
          <w:highlight w:val="none"/>
        </w:rPr>
      </w:pPr>
    </w:p>
    <w:p>
      <w:pPr>
        <w:adjustRightInd w:val="0"/>
        <w:snapToGrid w:val="0"/>
        <w:spacing w:line="520" w:lineRule="exact"/>
        <w:jc w:val="center"/>
        <w:rPr>
          <w:rFonts w:hint="eastAsia" w:ascii="仿宋" w:hAnsi="仿宋" w:eastAsia="仿宋" w:cs="仿宋"/>
          <w:b/>
          <w:color w:val="auto"/>
          <w:sz w:val="44"/>
          <w:szCs w:val="44"/>
          <w:highlight w:val="none"/>
        </w:rPr>
        <w:sectPr>
          <w:headerReference r:id="rId4" w:type="first"/>
          <w:footerReference r:id="rId5" w:type="first"/>
          <w:headerReference r:id="rId3" w:type="default"/>
          <w:pgSz w:w="11906" w:h="16838"/>
          <w:pgMar w:top="1440" w:right="1191" w:bottom="1440" w:left="1191" w:header="720" w:footer="720" w:gutter="0"/>
          <w:pgBorders>
            <w:top w:val="none" w:sz="0" w:space="0"/>
            <w:left w:val="none" w:sz="0" w:space="0"/>
            <w:bottom w:val="none" w:sz="0" w:space="0"/>
            <w:right w:val="none" w:sz="0" w:space="0"/>
          </w:pgBorders>
          <w:cols w:space="720" w:num="1"/>
          <w:docGrid w:linePitch="312" w:charSpace="0"/>
        </w:sectPr>
      </w:pPr>
    </w:p>
    <w:p>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outlineLvl w:val="0"/>
        <w:rPr>
          <w:rFonts w:hint="eastAsia" w:ascii="仿宋" w:hAnsi="仿宋" w:eastAsia="仿宋" w:cs="仿宋"/>
          <w:b/>
          <w:color w:val="auto"/>
          <w:sz w:val="44"/>
          <w:szCs w:val="44"/>
          <w:highlight w:val="none"/>
        </w:rPr>
      </w:pPr>
      <w:bookmarkStart w:id="2" w:name="_Toc3684"/>
      <w:r>
        <w:rPr>
          <w:rFonts w:hint="eastAsia" w:ascii="仿宋" w:hAnsi="仿宋" w:eastAsia="仿宋" w:cs="仿宋"/>
          <w:b/>
          <w:color w:val="auto"/>
          <w:sz w:val="44"/>
          <w:szCs w:val="44"/>
          <w:highlight w:val="none"/>
        </w:rPr>
        <w:t>第一章  招标公告</w:t>
      </w:r>
      <w:bookmarkEnd w:id="0"/>
      <w:bookmarkEnd w:id="1"/>
      <w:bookmarkEnd w:id="2"/>
    </w:p>
    <w:p>
      <w:pPr>
        <w:keepNext w:val="0"/>
        <w:keepLines w:val="0"/>
        <w:pageBreakBefore w:val="0"/>
        <w:kinsoku/>
        <w:wordWrap w:val="0"/>
        <w:overflowPunct/>
        <w:topLinePunct w:val="0"/>
        <w:autoSpaceDE/>
        <w:autoSpaceDN/>
        <w:bidi w:val="0"/>
        <w:spacing w:line="400" w:lineRule="exact"/>
        <w:ind w:firstLine="480" w:firstLineChars="200"/>
        <w:jc w:val="left"/>
        <w:textAlignment w:val="auto"/>
        <w:rPr>
          <w:rFonts w:hint="eastAsia" w:ascii="仿宋" w:hAnsi="仿宋" w:eastAsia="仿宋" w:cs="仿宋"/>
          <w:color w:val="auto"/>
          <w:sz w:val="24"/>
          <w:szCs w:val="24"/>
          <w:highlight w:val="none"/>
        </w:rPr>
      </w:pPr>
      <w:bookmarkStart w:id="3" w:name="_Toc14182761"/>
      <w:bookmarkStart w:id="4" w:name="_Toc20263"/>
      <w:r>
        <w:rPr>
          <w:rFonts w:hint="eastAsia" w:ascii="仿宋" w:hAnsi="仿宋" w:eastAsia="仿宋" w:cs="仿宋"/>
          <w:color w:val="auto"/>
          <w:sz w:val="24"/>
          <w:szCs w:val="24"/>
          <w:highlight w:val="none"/>
          <w:u w:val="single"/>
          <w:lang w:eastAsia="zh-CN"/>
        </w:rPr>
        <w:t>开阳县农村信用合作联社</w:t>
      </w:r>
      <w:r>
        <w:rPr>
          <w:rFonts w:hint="eastAsia" w:ascii="仿宋" w:hAnsi="仿宋" w:eastAsia="仿宋" w:cs="仿宋"/>
          <w:color w:val="auto"/>
          <w:sz w:val="24"/>
          <w:szCs w:val="24"/>
          <w:highlight w:val="none"/>
        </w:rPr>
        <w:t>对</w:t>
      </w:r>
      <w:r>
        <w:rPr>
          <w:rFonts w:hint="eastAsia" w:ascii="仿宋" w:hAnsi="仿宋" w:eastAsia="仿宋" w:cs="仿宋"/>
          <w:color w:val="auto"/>
          <w:sz w:val="24"/>
          <w:szCs w:val="24"/>
          <w:highlight w:val="none"/>
          <w:u w:val="single"/>
          <w:lang w:eastAsia="zh-CN"/>
        </w:rPr>
        <w:t>开阳农信联社</w:t>
      </w:r>
      <w:r>
        <w:rPr>
          <w:rFonts w:hint="eastAsia" w:ascii="仿宋" w:hAnsi="仿宋" w:eastAsia="仿宋" w:cs="仿宋"/>
          <w:color w:val="auto"/>
          <w:sz w:val="24"/>
          <w:szCs w:val="24"/>
          <w:highlight w:val="none"/>
          <w:u w:val="single"/>
        </w:rPr>
        <w:t>招标代理机构入围</w:t>
      </w:r>
      <w:r>
        <w:rPr>
          <w:rFonts w:hint="eastAsia" w:ascii="仿宋" w:hAnsi="仿宋" w:eastAsia="仿宋" w:cs="仿宋"/>
          <w:color w:val="auto"/>
          <w:sz w:val="24"/>
          <w:szCs w:val="24"/>
          <w:highlight w:val="none"/>
          <w:u w:val="none"/>
          <w:lang w:val="en-US" w:eastAsia="zh-CN"/>
        </w:rPr>
        <w:t>项目</w:t>
      </w:r>
      <w:r>
        <w:rPr>
          <w:rFonts w:hint="eastAsia" w:ascii="仿宋" w:hAnsi="仿宋" w:eastAsia="仿宋" w:cs="仿宋"/>
          <w:color w:val="auto"/>
          <w:sz w:val="24"/>
          <w:szCs w:val="24"/>
          <w:highlight w:val="none"/>
        </w:rPr>
        <w:t>组织</w:t>
      </w:r>
      <w:r>
        <w:rPr>
          <w:rFonts w:hint="eastAsia" w:ascii="仿宋" w:hAnsi="仿宋" w:eastAsia="仿宋" w:cs="仿宋"/>
          <w:color w:val="auto"/>
          <w:sz w:val="24"/>
          <w:szCs w:val="24"/>
          <w:highlight w:val="none"/>
          <w:lang w:val="en-US" w:eastAsia="zh-CN"/>
        </w:rPr>
        <w:t>开放式框架协议公开征集</w:t>
      </w:r>
      <w:r>
        <w:rPr>
          <w:rFonts w:hint="eastAsia" w:ascii="仿宋" w:hAnsi="仿宋" w:eastAsia="仿宋" w:cs="仿宋"/>
          <w:color w:val="auto"/>
          <w:sz w:val="24"/>
          <w:szCs w:val="24"/>
          <w:highlight w:val="none"/>
        </w:rPr>
        <w:t>，招标公告在</w:t>
      </w:r>
      <w:r>
        <w:rPr>
          <w:rFonts w:hint="eastAsia" w:ascii="仿宋" w:hAnsi="仿宋" w:eastAsia="仿宋" w:cs="仿宋"/>
          <w:color w:val="auto"/>
          <w:sz w:val="24"/>
          <w:szCs w:val="24"/>
          <w:highlight w:val="none"/>
          <w:u w:val="single"/>
          <w:lang w:eastAsia="zh-CN"/>
        </w:rPr>
        <w:t>开阳农信联社官方网站（www.gznxbank.com）、</w:t>
      </w:r>
      <w:r>
        <w:rPr>
          <w:rFonts w:hint="eastAsia" w:ascii="仿宋" w:hAnsi="仿宋" w:eastAsia="仿宋" w:cs="仿宋"/>
          <w:color w:val="auto"/>
          <w:sz w:val="24"/>
          <w:szCs w:val="24"/>
          <w:highlight w:val="none"/>
          <w:u w:val="none"/>
        </w:rPr>
        <w:t>上</w:t>
      </w:r>
      <w:r>
        <w:rPr>
          <w:rFonts w:hint="eastAsia" w:ascii="仿宋" w:hAnsi="仿宋" w:eastAsia="仿宋" w:cs="仿宋"/>
          <w:color w:val="auto"/>
          <w:sz w:val="24"/>
          <w:szCs w:val="24"/>
          <w:highlight w:val="none"/>
        </w:rPr>
        <w:t>发布，欢迎符合资格条件的投标人参加投标。</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一、项目名称及招标编号：</w:t>
      </w:r>
    </w:p>
    <w:p>
      <w:pPr>
        <w:pStyle w:val="12"/>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lang w:eastAsia="zh-CN"/>
        </w:rPr>
        <w:t>开阳农信联社</w:t>
      </w:r>
      <w:r>
        <w:rPr>
          <w:rFonts w:hint="eastAsia" w:ascii="仿宋" w:hAnsi="仿宋" w:eastAsia="仿宋" w:cs="仿宋"/>
          <w:color w:val="auto"/>
          <w:sz w:val="24"/>
          <w:szCs w:val="24"/>
          <w:highlight w:val="none"/>
          <w:u w:val="single"/>
        </w:rPr>
        <w:t>招标代理机构入围</w:t>
      </w:r>
      <w:r>
        <w:rPr>
          <w:rFonts w:hint="eastAsia" w:ascii="仿宋" w:hAnsi="仿宋" w:eastAsia="仿宋" w:cs="仿宋"/>
          <w:color w:val="auto"/>
          <w:sz w:val="24"/>
          <w:szCs w:val="24"/>
          <w:highlight w:val="none"/>
          <w:u w:val="none"/>
          <w:lang w:eastAsia="zh-CN"/>
        </w:rPr>
        <w:t>。</w:t>
      </w:r>
    </w:p>
    <w:p>
      <w:pPr>
        <w:pStyle w:val="12"/>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招标编号</w:t>
      </w:r>
      <w:r>
        <w:rPr>
          <w:rFonts w:hint="eastAsia" w:ascii="仿宋" w:hAnsi="仿宋" w:eastAsia="仿宋" w:cs="仿宋"/>
          <w:color w:val="auto"/>
          <w:sz w:val="24"/>
          <w:szCs w:val="24"/>
          <w:highlight w:val="none"/>
          <w:u w:val="none"/>
        </w:rPr>
        <w:t>：</w:t>
      </w:r>
      <w:r>
        <w:rPr>
          <w:rFonts w:hint="eastAsia" w:ascii="仿宋" w:hAnsi="仿宋" w:eastAsia="仿宋" w:cs="仿宋"/>
          <w:color w:val="auto"/>
          <w:sz w:val="24"/>
          <w:szCs w:val="24"/>
          <w:highlight w:val="none"/>
          <w:u w:val="single"/>
          <w:lang w:val="en-US" w:eastAsia="zh-CN"/>
        </w:rPr>
        <w:t>GZNX-2026-07-007</w:t>
      </w:r>
      <w:r>
        <w:rPr>
          <w:rFonts w:hint="eastAsia" w:ascii="仿宋" w:hAnsi="仿宋" w:eastAsia="仿宋" w:cs="仿宋"/>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二、招标内容： </w:t>
      </w:r>
    </w:p>
    <w:p>
      <w:pPr>
        <w:pStyle w:val="20"/>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招标范围：</w:t>
      </w:r>
      <w:bookmarkStart w:id="5" w:name="OLE_LINK1"/>
      <w:r>
        <w:rPr>
          <w:rFonts w:hint="eastAsia" w:ascii="仿宋" w:hAnsi="仿宋" w:eastAsia="仿宋" w:cs="仿宋"/>
          <w:color w:val="auto"/>
          <w:sz w:val="24"/>
          <w:szCs w:val="24"/>
          <w:highlight w:val="none"/>
          <w:u w:val="single"/>
          <w:lang w:eastAsia="zh-CN"/>
        </w:rPr>
        <w:t>本项目拟通过采购程序入围招标代理机构为招标人提供各种服务、货物、工程项目招标采购代理服务</w:t>
      </w:r>
      <w:r>
        <w:rPr>
          <w:rFonts w:hint="eastAsia" w:ascii="仿宋" w:hAnsi="仿宋" w:eastAsia="仿宋" w:cs="仿宋"/>
          <w:color w:val="auto"/>
          <w:sz w:val="24"/>
          <w:szCs w:val="24"/>
          <w:highlight w:val="none"/>
          <w:u w:val="single"/>
          <w:lang w:val="en-US" w:eastAsia="zh-CN"/>
        </w:rPr>
        <w:t>，详见招标文件</w:t>
      </w:r>
      <w:r>
        <w:rPr>
          <w:rFonts w:hint="eastAsia" w:ascii="仿宋" w:hAnsi="仿宋" w:eastAsia="仿宋" w:cs="仿宋"/>
          <w:color w:val="auto"/>
          <w:sz w:val="24"/>
          <w:szCs w:val="24"/>
          <w:highlight w:val="none"/>
          <w:u w:val="single"/>
          <w:lang w:eastAsia="zh-CN"/>
        </w:rPr>
        <w:t>。</w:t>
      </w:r>
      <w:bookmarkEnd w:id="5"/>
    </w:p>
    <w:p>
      <w:pPr>
        <w:pStyle w:val="20"/>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lang w:val="en-US" w:eastAsia="zh-CN"/>
        </w:rPr>
        <w:t>（二）采购预算：</w:t>
      </w:r>
      <w:r>
        <w:rPr>
          <w:rFonts w:hint="eastAsia" w:ascii="仿宋" w:hAnsi="仿宋" w:eastAsia="仿宋" w:cs="仿宋"/>
          <w:color w:val="auto"/>
          <w:sz w:val="24"/>
          <w:szCs w:val="24"/>
          <w:highlight w:val="none"/>
          <w:u w:val="single"/>
          <w:lang w:val="en-US" w:eastAsia="zh-CN"/>
        </w:rPr>
        <w:t xml:space="preserve">             /            </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color w:val="auto"/>
          <w:sz w:val="21"/>
          <w:szCs w:val="24"/>
          <w:highlight w:val="none"/>
          <w:lang w:val="en-US" w:eastAsia="zh-CN"/>
        </w:rPr>
      </w:pPr>
      <w:r>
        <w:rPr>
          <w:rFonts w:hint="eastAsia" w:ascii="仿宋" w:hAnsi="仿宋" w:eastAsia="仿宋" w:cs="仿宋"/>
          <w:color w:val="auto"/>
          <w:sz w:val="24"/>
          <w:szCs w:val="24"/>
          <w:highlight w:val="none"/>
          <w:u w:val="none"/>
          <w:lang w:val="en-US" w:eastAsia="zh-CN"/>
        </w:rPr>
        <w:t>（三）最高限价：</w:t>
      </w:r>
      <w:r>
        <w:rPr>
          <w:rFonts w:hint="eastAsia" w:ascii="仿宋" w:hAnsi="仿宋" w:eastAsia="仿宋" w:cs="仿宋"/>
          <w:color w:val="auto"/>
          <w:kern w:val="2"/>
          <w:sz w:val="24"/>
          <w:szCs w:val="24"/>
          <w:highlight w:val="none"/>
          <w:u w:val="single"/>
          <w:lang w:val="en-US" w:eastAsia="zh-CN" w:bidi="ar-SA"/>
        </w:rPr>
        <w:t>中标（成交）项目的代理服务费用以《关于降低部分建设项目收费标准规范收费行为等有关问题的通知》（黔价房〔2011〕69号）收费标准为最高限价，</w:t>
      </w:r>
      <w:r>
        <w:rPr>
          <w:rFonts w:hint="eastAsia" w:ascii="仿宋" w:hAnsi="仿宋" w:eastAsia="仿宋" w:cs="仿宋"/>
          <w:color w:val="auto"/>
          <w:sz w:val="24"/>
          <w:szCs w:val="24"/>
          <w:highlight w:val="none"/>
          <w:u w:val="single"/>
          <w:lang w:val="en-US" w:eastAsia="zh-CN"/>
        </w:rPr>
        <w:t>详见招标文件</w:t>
      </w:r>
      <w:r>
        <w:rPr>
          <w:rFonts w:hint="eastAsia" w:ascii="仿宋" w:hAnsi="仿宋" w:eastAsia="仿宋" w:cs="仿宋"/>
          <w:color w:val="auto"/>
          <w:sz w:val="24"/>
          <w:szCs w:val="24"/>
          <w:highlight w:val="none"/>
          <w:u w:val="none"/>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（四）交货期或服务周期</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eastAsia="zh-CN"/>
        </w:rPr>
        <w:t>2年</w:t>
      </w:r>
      <w:r>
        <w:rPr>
          <w:rFonts w:hint="eastAsia" w:ascii="仿宋" w:hAnsi="仿宋" w:eastAsia="仿宋" w:cs="仿宋"/>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（五）交货地或服务地点</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招标人指定地点</w:t>
      </w:r>
      <w:r>
        <w:rPr>
          <w:rFonts w:hint="eastAsia" w:ascii="仿宋" w:hAnsi="仿宋" w:eastAsia="仿宋" w:cs="仿宋"/>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jc w:val="lef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rPr>
        <w:t>三、投标人资格要求：</w:t>
      </w:r>
      <w:r>
        <w:rPr>
          <w:rFonts w:hint="eastAsia" w:ascii="仿宋" w:hAnsi="仿宋" w:eastAsia="仿宋" w:cs="仿宋"/>
          <w:b w:val="0"/>
          <w:bCs w:val="0"/>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jc w:val="left"/>
        <w:textAlignment w:val="auto"/>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基本要求</w:t>
      </w:r>
    </w:p>
    <w:p>
      <w:pPr>
        <w:pStyle w:val="22"/>
        <w:keepNext w:val="0"/>
        <w:keepLines w:val="0"/>
        <w:pageBreakBefore w:val="0"/>
        <w:kinsoku/>
        <w:overflowPunct/>
        <w:topLinePunct w:val="0"/>
        <w:autoSpaceDE/>
        <w:autoSpaceDN/>
        <w:bidi w:val="0"/>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在中华人民共和国境内合法注册且存续有效的独立法人或其他组织，具有承担民事责任的能力。提供有效的三证合一或多证合一的统一社会信用代码证书复印件或扫描件；提供法定代表人授权书，法定代表人及法人授权代表身份证正、反面复印件或扫描件，其他组织提供相应证明材料。</w:t>
      </w:r>
    </w:p>
    <w:p>
      <w:pPr>
        <w:pStyle w:val="22"/>
        <w:keepNext w:val="0"/>
        <w:keepLines w:val="0"/>
        <w:pageBreakBefore w:val="0"/>
        <w:kinsoku/>
        <w:overflowPunct/>
        <w:topLinePunct w:val="0"/>
        <w:autoSpaceDE/>
        <w:autoSpaceDN/>
        <w:bidi w:val="0"/>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2.经营活动正常。</w:t>
      </w:r>
    </w:p>
    <w:p>
      <w:pPr>
        <w:pStyle w:val="22"/>
        <w:keepNext w:val="0"/>
        <w:keepLines w:val="0"/>
        <w:pageBreakBefore w:val="0"/>
        <w:kinsoku/>
        <w:overflowPunct/>
        <w:topLinePunct w:val="0"/>
        <w:autoSpaceDE/>
        <w:autoSpaceDN/>
        <w:bidi w:val="0"/>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①提供2024或2025年度经会计师事务所或审计机构审计的财务年报、资产负债表、利润表（利润分配表）、现金流量表及其附注。成立不满一年的，提供基本开户银行近一个月内出具的有效资信证明。</w:t>
      </w:r>
    </w:p>
    <w:p>
      <w:pPr>
        <w:pStyle w:val="22"/>
        <w:keepNext w:val="0"/>
        <w:keepLines w:val="0"/>
        <w:pageBreakBefore w:val="0"/>
        <w:kinsoku/>
        <w:overflowPunct/>
        <w:topLinePunct w:val="0"/>
        <w:autoSpaceDE/>
        <w:autoSpaceDN/>
        <w:bidi w:val="0"/>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②提供2025年7月至投标截止时间前任意3个月纳税的证明材料，如税务部门出具的完税凭证，或缴税银行转账汇款单或对账单。投标人依法免税和不需要缴纳税收的，提供由税务部门出具的证明材料。新成立不满3个月的，提供自成立以来由相关部门出具的依法纳税证明材料。</w:t>
      </w:r>
    </w:p>
    <w:p>
      <w:pPr>
        <w:pStyle w:val="22"/>
        <w:keepNext w:val="0"/>
        <w:keepLines w:val="0"/>
        <w:pageBreakBefore w:val="0"/>
        <w:kinsoku/>
        <w:overflowPunct/>
        <w:topLinePunct w:val="0"/>
        <w:autoSpaceDE/>
        <w:autoSpaceDN/>
        <w:bidi w:val="0"/>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③提供2025年7月至投标截止时间前任意3个月缴纳社会保障金的证明材料，如社保部门出具的缴纳社会保障金的凭证或银行的转账汇款单。投标人不需要缴纳社会保障金的，提供证明材料或书面声明。新成立不满3个月的，提供自成立以来由相关部门出具的依法缴纳社会保障金的证明材料。</w:t>
      </w:r>
    </w:p>
    <w:p>
      <w:pPr>
        <w:pStyle w:val="22"/>
        <w:keepNext w:val="0"/>
        <w:keepLines w:val="0"/>
        <w:pageBreakBefore w:val="0"/>
        <w:kinsoku/>
        <w:overflowPunct/>
        <w:topLinePunct w:val="0"/>
        <w:autoSpaceDE/>
        <w:autoSpaceDN/>
        <w:bidi w:val="0"/>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3.具有良好的商业信誉，近三年内（自2023年7月至2026年7月），经营活动无重大违规、违法记录、骗取成交和违约行为。</w:t>
      </w:r>
    </w:p>
    <w:p>
      <w:pPr>
        <w:pStyle w:val="22"/>
        <w:keepNext w:val="0"/>
        <w:keepLines w:val="0"/>
        <w:pageBreakBefore w:val="0"/>
        <w:kinsoku/>
        <w:overflowPunct/>
        <w:topLinePunct w:val="0"/>
        <w:autoSpaceDE/>
        <w:autoSpaceDN/>
        <w:bidi w:val="0"/>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①投标人近三年内（自2023年7月至2026年7月）未被“信用中国”网站（http://www.creditchina.gov.cn）列入过失信被执行人和</w:t>
      </w:r>
      <w:r>
        <w:rPr>
          <w:rFonts w:hint="eastAsia" w:ascii="仿宋" w:hAnsi="仿宋" w:eastAsia="仿宋" w:cs="仿宋"/>
          <w:color w:val="auto"/>
          <w:kern w:val="2"/>
          <w:sz w:val="24"/>
          <w:szCs w:val="24"/>
          <w:highlight w:val="none"/>
          <w:lang w:val="en-US" w:eastAsia="zh-CN" w:bidi="ar-SA"/>
        </w:rPr>
        <w:t>重大税收违法失信主体名单。</w:t>
      </w:r>
      <w:r>
        <w:rPr>
          <w:rFonts w:hint="eastAsia" w:ascii="仿宋" w:hAnsi="仿宋" w:eastAsia="仿宋" w:cs="仿宋"/>
          <w:color w:val="auto"/>
          <w:kern w:val="2"/>
          <w:sz w:val="24"/>
          <w:szCs w:val="24"/>
          <w:highlight w:val="none"/>
          <w:lang w:val="en-US" w:eastAsia="zh-CN" w:bidi="ar-SA"/>
        </w:rPr>
        <w:t>要求提供网页截图（开标截止时间前十个日历日内，截图须体现时间）。</w:t>
      </w:r>
    </w:p>
    <w:p>
      <w:pPr>
        <w:pStyle w:val="22"/>
        <w:keepNext w:val="0"/>
        <w:keepLines w:val="0"/>
        <w:pageBreakBefore w:val="0"/>
        <w:kinsoku/>
        <w:overflowPunct/>
        <w:topLinePunct w:val="0"/>
        <w:autoSpaceDE/>
        <w:autoSpaceDN/>
        <w:bidi w:val="0"/>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②投标人近三年内（自2023年7月至2026年7月），未出现以下情况：被政府监管部门等处罚，或被招标人列入终止合作名单，或因工作失误给招标人造成不良影响等；法定代表人或实际控制人被列入失信被执行名单、涉及贿赂或腐败被追究刑事责任、参与串通投标或围标被列入黑名单等情况。提供承诺函，格式自拟。</w:t>
      </w:r>
    </w:p>
    <w:p>
      <w:pPr>
        <w:pStyle w:val="22"/>
        <w:keepNext w:val="0"/>
        <w:keepLines w:val="0"/>
        <w:pageBreakBefore w:val="0"/>
        <w:kinsoku/>
        <w:overflowPunct/>
        <w:topLinePunct w:val="0"/>
        <w:autoSpaceDE/>
        <w:autoSpaceDN/>
        <w:bidi w:val="0"/>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4.不接受联合体投标。提供参与本项目非联合体承诺函，格式自拟。</w:t>
      </w:r>
    </w:p>
    <w:p>
      <w:pPr>
        <w:pStyle w:val="22"/>
        <w:keepNext w:val="0"/>
        <w:keepLines w:val="0"/>
        <w:pageBreakBefore w:val="0"/>
        <w:kinsoku/>
        <w:overflowPunct/>
        <w:topLinePunct w:val="0"/>
        <w:autoSpaceDE/>
        <w:autoSpaceDN/>
        <w:bidi w:val="0"/>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不接受法定代表人、单位负责人或实际控制人为同一个人的两个及以上法人，母公司、全资子公司及其控股公司，以及存在因股权、控制、管理、交易或其他利益关系而存在关联关系的不同单位同时参加本项目投标。如发现存在上述关联关系的投标人在同一采购项目中同时投标，均作无效标处理。提供承诺函，格式自拟。</w:t>
      </w:r>
    </w:p>
    <w:p>
      <w:pPr>
        <w:pStyle w:val="22"/>
        <w:keepNext w:val="0"/>
        <w:keepLines w:val="0"/>
        <w:pageBreakBefore w:val="0"/>
        <w:kinsoku/>
        <w:overflowPunct/>
        <w:topLinePunct w:val="0"/>
        <w:autoSpaceDE/>
        <w:autoSpaceDN/>
        <w:bidi w:val="0"/>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招标人将对拟中标人关联关系进行核查，如发现本项目拟中标人存在上文所述关联关系，则均取消中标资格。</w:t>
      </w:r>
    </w:p>
    <w:p>
      <w:pPr>
        <w:pStyle w:val="22"/>
        <w:keepNext w:val="0"/>
        <w:keepLines w:val="0"/>
        <w:pageBreakBefore w:val="0"/>
        <w:kinsoku/>
        <w:overflowPunct/>
        <w:topLinePunct w:val="0"/>
        <w:autoSpaceDE/>
        <w:autoSpaceDN/>
        <w:bidi w:val="0"/>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6.投标人中标后不允许分包或转包给任何单位或个人。提供承诺函，格式自拟。</w:t>
      </w:r>
    </w:p>
    <w:p>
      <w:pPr>
        <w:pStyle w:val="22"/>
        <w:keepNext w:val="0"/>
        <w:keepLines w:val="0"/>
        <w:pageBreakBefore w:val="0"/>
        <w:kinsoku/>
        <w:overflowPunct/>
        <w:topLinePunct w:val="0"/>
        <w:autoSpaceDE/>
        <w:autoSpaceDN/>
        <w:bidi w:val="0"/>
        <w:spacing w:before="0" w:beforeAutospacing="0" w:after="0" w:afterAutospacing="0" w:line="400" w:lineRule="exact"/>
        <w:ind w:firstLine="480" w:firstLineChars="200"/>
        <w:textAlignment w:val="auto"/>
        <w:rPr>
          <w:rFonts w:hint="eastAsia" w:ascii="仿宋" w:hAnsi="仿宋" w:eastAsia="仿宋" w:cs="仿宋"/>
          <w:b/>
          <w:color w:val="auto"/>
          <w:sz w:val="24"/>
          <w:szCs w:val="24"/>
          <w:highlight w:val="none"/>
        </w:rPr>
      </w:pPr>
      <w:r>
        <w:rPr>
          <w:rFonts w:hint="eastAsia" w:ascii="仿宋" w:hAnsi="仿宋" w:eastAsia="仿宋" w:cs="仿宋"/>
          <w:color w:val="auto"/>
          <w:kern w:val="2"/>
          <w:sz w:val="24"/>
          <w:szCs w:val="24"/>
          <w:highlight w:val="none"/>
          <w:lang w:val="en-US" w:eastAsia="zh-CN" w:bidi="ar-SA"/>
        </w:rPr>
        <w:t>7.投标人须签订《供应商承诺声明》、《开阳农信联社合作机构自律承诺书》。</w:t>
      </w:r>
      <w:r>
        <w:rPr>
          <w:rFonts w:hint="eastAsia" w:ascii="仿宋" w:hAnsi="仿宋" w:eastAsia="仿宋" w:cs="仿宋"/>
          <w:b/>
          <w:color w:val="auto"/>
          <w:sz w:val="24"/>
          <w:szCs w:val="24"/>
          <w:highlight w:val="none"/>
        </w:rPr>
        <w:t>四、招标文件获取时间、地点</w:t>
      </w:r>
    </w:p>
    <w:p>
      <w:pPr>
        <w:keepNext w:val="0"/>
        <w:keepLines w:val="0"/>
        <w:pageBreakBefore w:val="0"/>
        <w:kinsoku/>
        <w:overflowPunct/>
        <w:topLinePunct w:val="0"/>
        <w:autoSpaceDE/>
        <w:autoSpaceDN/>
        <w:bidi w:val="0"/>
        <w:snapToGrid w:val="0"/>
        <w:spacing w:line="400" w:lineRule="exact"/>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招标文件获取时间</w:t>
      </w:r>
      <w:r>
        <w:rPr>
          <w:rFonts w:hint="eastAsia" w:ascii="仿宋" w:hAnsi="仿宋" w:eastAsia="仿宋" w:cs="仿宋"/>
          <w:color w:val="auto"/>
          <w:sz w:val="24"/>
          <w:szCs w:val="24"/>
          <w:highlight w:val="none"/>
          <w:u w:val="single"/>
        </w:rPr>
        <w:t>202</w:t>
      </w:r>
      <w:r>
        <w:rPr>
          <w:rFonts w:hint="eastAsia" w:ascii="仿宋" w:hAnsi="仿宋" w:eastAsia="仿宋" w:cs="仿宋"/>
          <w:color w:val="auto"/>
          <w:sz w:val="24"/>
          <w:szCs w:val="24"/>
          <w:highlight w:val="none"/>
          <w:u w:val="single"/>
          <w:lang w:val="en-US" w:eastAsia="zh-CN"/>
        </w:rPr>
        <w:t>6</w:t>
      </w:r>
      <w:r>
        <w:rPr>
          <w:rFonts w:hint="eastAsia" w:ascii="仿宋" w:hAnsi="仿宋" w:eastAsia="仿宋" w:cs="仿宋"/>
          <w:color w:val="auto"/>
          <w:sz w:val="24"/>
          <w:szCs w:val="24"/>
          <w:highlight w:val="none"/>
          <w:u w:val="single"/>
        </w:rPr>
        <w:t>年</w:t>
      </w:r>
      <w:r>
        <w:rPr>
          <w:rFonts w:hint="eastAsia" w:ascii="仿宋" w:hAnsi="仿宋" w:eastAsia="仿宋" w:cs="仿宋"/>
          <w:color w:val="auto"/>
          <w:sz w:val="24"/>
          <w:szCs w:val="24"/>
          <w:highlight w:val="none"/>
          <w:u w:val="single"/>
          <w:lang w:val="en-US" w:eastAsia="zh-CN"/>
        </w:rPr>
        <w:t>7</w:t>
      </w:r>
      <w:r>
        <w:rPr>
          <w:rFonts w:hint="eastAsia" w:ascii="仿宋" w:hAnsi="仿宋" w:eastAsia="仿宋" w:cs="仿宋"/>
          <w:color w:val="auto"/>
          <w:sz w:val="24"/>
          <w:szCs w:val="24"/>
          <w:highlight w:val="none"/>
          <w:u w:val="single"/>
        </w:rPr>
        <w:t>月</w:t>
      </w:r>
      <w:r>
        <w:rPr>
          <w:rFonts w:hint="eastAsia" w:ascii="仿宋" w:hAnsi="仿宋" w:eastAsia="仿宋" w:cs="仿宋"/>
          <w:color w:val="auto"/>
          <w:sz w:val="24"/>
          <w:szCs w:val="24"/>
          <w:highlight w:val="none"/>
          <w:u w:val="single"/>
          <w:lang w:val="en-US" w:eastAsia="zh-CN"/>
        </w:rPr>
        <w:t>13</w:t>
      </w:r>
      <w:r>
        <w:rPr>
          <w:rFonts w:hint="eastAsia" w:ascii="仿宋" w:hAnsi="仿宋" w:eastAsia="仿宋" w:cs="仿宋"/>
          <w:color w:val="auto"/>
          <w:sz w:val="24"/>
          <w:szCs w:val="24"/>
          <w:highlight w:val="none"/>
          <w:u w:val="single"/>
        </w:rPr>
        <w:t>日</w:t>
      </w:r>
      <w:r>
        <w:rPr>
          <w:rFonts w:hint="eastAsia" w:ascii="仿宋" w:hAnsi="仿宋" w:eastAsia="仿宋" w:cs="仿宋"/>
          <w:color w:val="auto"/>
          <w:sz w:val="24"/>
          <w:szCs w:val="24"/>
          <w:highlight w:val="none"/>
          <w:u w:val="single"/>
          <w:lang w:val="en-US" w:eastAsia="zh-CN"/>
        </w:rPr>
        <w:t>00：00</w:t>
      </w:r>
      <w:r>
        <w:rPr>
          <w:rFonts w:hint="eastAsia" w:ascii="仿宋" w:hAnsi="仿宋" w:eastAsia="仿宋" w:cs="仿宋"/>
          <w:color w:val="auto"/>
          <w:sz w:val="24"/>
          <w:szCs w:val="24"/>
          <w:highlight w:val="none"/>
          <w:u w:val="single"/>
        </w:rPr>
        <w:t>时</w:t>
      </w:r>
      <w:r>
        <w:rPr>
          <w:rFonts w:hint="eastAsia" w:ascii="仿宋" w:hAnsi="仿宋" w:eastAsia="仿宋" w:cs="仿宋"/>
          <w:color w:val="auto"/>
          <w:sz w:val="24"/>
          <w:szCs w:val="24"/>
          <w:highlight w:val="none"/>
        </w:rPr>
        <w:t xml:space="preserve">至 </w:t>
      </w:r>
      <w:r>
        <w:rPr>
          <w:rFonts w:hint="eastAsia" w:ascii="仿宋" w:hAnsi="仿宋" w:eastAsia="仿宋" w:cs="仿宋"/>
          <w:color w:val="auto"/>
          <w:sz w:val="24"/>
          <w:szCs w:val="24"/>
          <w:highlight w:val="none"/>
          <w:u w:val="single"/>
        </w:rPr>
        <w:t>202</w:t>
      </w:r>
      <w:r>
        <w:rPr>
          <w:rFonts w:hint="eastAsia" w:ascii="仿宋" w:hAnsi="仿宋" w:eastAsia="仿宋" w:cs="仿宋"/>
          <w:color w:val="auto"/>
          <w:sz w:val="24"/>
          <w:szCs w:val="24"/>
          <w:highlight w:val="none"/>
          <w:u w:val="single"/>
          <w:lang w:val="en-US" w:eastAsia="zh-CN"/>
        </w:rPr>
        <w:t>6</w:t>
      </w:r>
      <w:r>
        <w:rPr>
          <w:rFonts w:hint="eastAsia" w:ascii="仿宋" w:hAnsi="仿宋" w:eastAsia="仿宋" w:cs="仿宋"/>
          <w:color w:val="auto"/>
          <w:sz w:val="24"/>
          <w:szCs w:val="24"/>
          <w:highlight w:val="none"/>
          <w:u w:val="single"/>
        </w:rPr>
        <w:t>年</w:t>
      </w:r>
      <w:r>
        <w:rPr>
          <w:rFonts w:hint="eastAsia" w:ascii="仿宋" w:hAnsi="仿宋" w:eastAsia="仿宋" w:cs="仿宋"/>
          <w:color w:val="auto"/>
          <w:sz w:val="24"/>
          <w:szCs w:val="24"/>
          <w:highlight w:val="none"/>
          <w:u w:val="single"/>
          <w:lang w:val="en-US" w:eastAsia="zh-CN"/>
        </w:rPr>
        <w:t>7</w:t>
      </w:r>
      <w:r>
        <w:rPr>
          <w:rFonts w:hint="eastAsia" w:ascii="仿宋" w:hAnsi="仿宋" w:eastAsia="仿宋" w:cs="仿宋"/>
          <w:color w:val="auto"/>
          <w:sz w:val="24"/>
          <w:szCs w:val="24"/>
          <w:highlight w:val="none"/>
          <w:u w:val="single"/>
        </w:rPr>
        <w:t>月</w:t>
      </w:r>
      <w:r>
        <w:rPr>
          <w:rFonts w:hint="eastAsia" w:ascii="仿宋" w:hAnsi="仿宋" w:eastAsia="仿宋" w:cs="仿宋"/>
          <w:color w:val="auto"/>
          <w:sz w:val="24"/>
          <w:szCs w:val="24"/>
          <w:highlight w:val="none"/>
          <w:u w:val="single"/>
          <w:lang w:val="en-US" w:eastAsia="zh-CN"/>
        </w:rPr>
        <w:t>17</w:t>
      </w:r>
      <w:r>
        <w:rPr>
          <w:rFonts w:hint="eastAsia" w:ascii="仿宋" w:hAnsi="仿宋" w:eastAsia="仿宋" w:cs="仿宋"/>
          <w:color w:val="auto"/>
          <w:sz w:val="24"/>
          <w:szCs w:val="24"/>
          <w:highlight w:val="none"/>
          <w:u w:val="single"/>
        </w:rPr>
        <w:t>日</w:t>
      </w:r>
      <w:r>
        <w:rPr>
          <w:rFonts w:hint="eastAsia" w:ascii="仿宋" w:hAnsi="仿宋" w:eastAsia="仿宋" w:cs="仿宋"/>
          <w:color w:val="auto"/>
          <w:sz w:val="24"/>
          <w:szCs w:val="24"/>
          <w:highlight w:val="none"/>
          <w:u w:val="single"/>
          <w:lang w:val="en-US" w:eastAsia="zh-CN"/>
        </w:rPr>
        <w:t>23:59</w:t>
      </w:r>
      <w:r>
        <w:rPr>
          <w:rFonts w:hint="eastAsia" w:ascii="仿宋" w:hAnsi="仿宋" w:eastAsia="仿宋" w:cs="仿宋"/>
          <w:color w:val="auto"/>
          <w:sz w:val="24"/>
          <w:szCs w:val="24"/>
          <w:highlight w:val="none"/>
        </w:rPr>
        <w:t>时</w:t>
      </w:r>
      <w:r>
        <w:rPr>
          <w:rFonts w:hint="eastAsia" w:ascii="仿宋" w:hAnsi="仿宋" w:eastAsia="仿宋" w:cs="仿宋"/>
          <w:color w:val="auto"/>
          <w:sz w:val="24"/>
          <w:szCs w:val="24"/>
          <w:highlight w:val="none"/>
          <w:lang w:val="en-US" w:eastAsia="zh-CN"/>
        </w:rPr>
        <w:t>(北京时间）</w:t>
      </w:r>
      <w:r>
        <w:rPr>
          <w:rFonts w:hint="eastAsia" w:ascii="仿宋" w:hAnsi="仿宋" w:eastAsia="仿宋" w:cs="仿宋"/>
          <w:color w:val="auto"/>
          <w:sz w:val="24"/>
          <w:szCs w:val="24"/>
          <w:highlight w:val="none"/>
          <w:lang w:eastAsia="zh-CN"/>
        </w:rPr>
        <w:t>。</w:t>
      </w:r>
    </w:p>
    <w:p>
      <w:pPr>
        <w:keepNext w:val="0"/>
        <w:keepLines w:val="0"/>
        <w:pageBreakBefore w:val="0"/>
        <w:kinsoku/>
        <w:overflowPunct/>
        <w:topLinePunct w:val="0"/>
        <w:autoSpaceDE/>
        <w:autoSpaceDN/>
        <w:bidi w:val="0"/>
        <w:snapToGrid w:val="0"/>
        <w:spacing w:line="40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招标文件获取地点及方式：</w:t>
      </w:r>
      <w:r>
        <w:rPr>
          <w:rFonts w:hint="eastAsia" w:ascii="仿宋" w:hAnsi="仿宋" w:eastAsia="仿宋" w:cs="仿宋"/>
          <w:color w:val="auto"/>
          <w:sz w:val="24"/>
          <w:szCs w:val="24"/>
          <w:highlight w:val="none"/>
          <w:u w:val="single"/>
          <w:lang w:eastAsia="zh-CN"/>
        </w:rPr>
        <w:t>开阳农信联社官方网站（www.gznxbank.com）</w:t>
      </w:r>
      <w:r>
        <w:rPr>
          <w:rFonts w:hint="eastAsia" w:ascii="仿宋" w:hAnsi="仿宋" w:eastAsia="仿宋" w:cs="仿宋"/>
          <w:color w:val="auto"/>
          <w:sz w:val="24"/>
          <w:szCs w:val="24"/>
          <w:highlight w:val="none"/>
        </w:rPr>
        <w:t>下载电子招标文件。</w:t>
      </w:r>
    </w:p>
    <w:p>
      <w:pPr>
        <w:keepNext w:val="0"/>
        <w:keepLines w:val="0"/>
        <w:pageBreakBefore w:val="0"/>
        <w:kinsoku/>
        <w:overflowPunct/>
        <w:topLinePunct w:val="0"/>
        <w:autoSpaceDE/>
        <w:autoSpaceDN/>
        <w:bidi w:val="0"/>
        <w:snapToGrid w:val="0"/>
        <w:spacing w:line="40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招标文件费用0元。</w:t>
      </w:r>
    </w:p>
    <w:p>
      <w:pPr>
        <w:pStyle w:val="22"/>
        <w:keepNext w:val="0"/>
        <w:keepLines w:val="0"/>
        <w:pageBreakBefore w:val="0"/>
        <w:kinsoku/>
        <w:overflowPunct/>
        <w:topLinePunct w:val="0"/>
        <w:autoSpaceDE/>
        <w:autoSpaceDN/>
        <w:bidi w:val="0"/>
        <w:spacing w:before="0" w:beforeAutospacing="0" w:after="0" w:afterAutospacing="0" w:line="400" w:lineRule="exact"/>
        <w:ind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五、投标文件递交截止时间及地点 </w:t>
      </w:r>
    </w:p>
    <w:p>
      <w:pPr>
        <w:pStyle w:val="22"/>
        <w:keepNext w:val="0"/>
        <w:keepLines w:val="0"/>
        <w:pageBreakBefore w:val="0"/>
        <w:kinsoku/>
        <w:overflowPunct/>
        <w:topLinePunct w:val="0"/>
        <w:autoSpaceDE/>
        <w:autoSpaceDN/>
        <w:bidi w:val="0"/>
        <w:adjustRightInd w:val="0"/>
        <w:snapToGrid w:val="0"/>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投标文件递交截止时间</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202</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color w:val="auto"/>
          <w:sz w:val="24"/>
          <w:szCs w:val="24"/>
          <w:highlight w:val="none"/>
          <w:u w:val="single"/>
        </w:rPr>
        <w:t>年</w:t>
      </w:r>
      <w:r>
        <w:rPr>
          <w:rFonts w:hint="eastAsia" w:ascii="仿宋" w:hAnsi="仿宋" w:eastAsia="仿宋" w:cs="仿宋"/>
          <w:color w:val="auto"/>
          <w:sz w:val="24"/>
          <w:szCs w:val="24"/>
          <w:highlight w:val="none"/>
          <w:u w:val="single"/>
          <w:lang w:val="en-US" w:eastAsia="zh-CN"/>
        </w:rPr>
        <w:t>7</w:t>
      </w:r>
      <w:r>
        <w:rPr>
          <w:rFonts w:hint="eastAsia" w:ascii="仿宋" w:hAnsi="仿宋" w:eastAsia="仿宋" w:cs="仿宋"/>
          <w:color w:val="auto"/>
          <w:sz w:val="24"/>
          <w:szCs w:val="24"/>
          <w:highlight w:val="none"/>
          <w:u w:val="single"/>
        </w:rPr>
        <w:t>月</w:t>
      </w:r>
      <w:r>
        <w:rPr>
          <w:rFonts w:hint="eastAsia" w:ascii="仿宋" w:hAnsi="仿宋" w:eastAsia="仿宋" w:cs="仿宋"/>
          <w:color w:val="auto"/>
          <w:sz w:val="24"/>
          <w:szCs w:val="24"/>
          <w:highlight w:val="none"/>
          <w:u w:val="single"/>
          <w:lang w:val="en-US" w:eastAsia="zh-CN"/>
        </w:rPr>
        <w:t>23</w:t>
      </w:r>
      <w:r>
        <w:rPr>
          <w:rFonts w:hint="eastAsia" w:ascii="仿宋" w:hAnsi="仿宋" w:eastAsia="仿宋" w:cs="仿宋"/>
          <w:color w:val="auto"/>
          <w:sz w:val="24"/>
          <w:szCs w:val="24"/>
          <w:highlight w:val="none"/>
          <w:u w:val="single"/>
        </w:rPr>
        <w:t>日</w:t>
      </w:r>
      <w:r>
        <w:rPr>
          <w:rFonts w:hint="eastAsia" w:ascii="仿宋" w:hAnsi="仿宋" w:eastAsia="仿宋" w:cs="仿宋"/>
          <w:color w:val="auto"/>
          <w:sz w:val="24"/>
          <w:szCs w:val="24"/>
          <w:highlight w:val="none"/>
          <w:u w:val="single"/>
          <w:lang w:val="en-US" w:eastAsia="zh-CN"/>
        </w:rPr>
        <w:t>10：00</w:t>
      </w:r>
      <w:r>
        <w:rPr>
          <w:rFonts w:hint="eastAsia" w:ascii="仿宋" w:hAnsi="仿宋" w:eastAsia="仿宋" w:cs="仿宋"/>
          <w:color w:val="auto"/>
          <w:sz w:val="24"/>
          <w:szCs w:val="24"/>
          <w:highlight w:val="none"/>
          <w:u w:val="single"/>
        </w:rPr>
        <w:t>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北京时间）。</w:t>
      </w:r>
    </w:p>
    <w:p>
      <w:pPr>
        <w:pStyle w:val="22"/>
        <w:keepNext w:val="0"/>
        <w:keepLines w:val="0"/>
        <w:pageBreakBefore w:val="0"/>
        <w:kinsoku/>
        <w:overflowPunct/>
        <w:topLinePunct w:val="0"/>
        <w:autoSpaceDE/>
        <w:autoSpaceDN/>
        <w:bidi w:val="0"/>
        <w:adjustRightInd w:val="0"/>
        <w:snapToGrid w:val="0"/>
        <w:spacing w:before="0" w:beforeAutospacing="0" w:after="0" w:afterAutospacing="0" w:line="400" w:lineRule="exact"/>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二）</w:t>
      </w:r>
      <w:r>
        <w:rPr>
          <w:rFonts w:hint="eastAsia" w:ascii="仿宋" w:hAnsi="仿宋" w:eastAsia="仿宋" w:cs="仿宋"/>
          <w:b w:val="0"/>
          <w:bCs w:val="0"/>
          <w:color w:val="auto"/>
          <w:sz w:val="24"/>
          <w:szCs w:val="24"/>
          <w:highlight w:val="none"/>
        </w:rPr>
        <w:t>投标文件递交地点：截止时间前</w:t>
      </w:r>
      <w:r>
        <w:rPr>
          <w:rFonts w:hint="eastAsia" w:ascii="仿宋" w:hAnsi="仿宋" w:eastAsia="仿宋" w:cs="仿宋"/>
          <w:b w:val="0"/>
          <w:bCs w:val="0"/>
          <w:color w:val="auto"/>
          <w:sz w:val="24"/>
          <w:szCs w:val="24"/>
          <w:highlight w:val="none"/>
          <w:lang w:eastAsia="zh-CN"/>
        </w:rPr>
        <w:t>到开阳县农村信用合作联社现场递交</w:t>
      </w:r>
      <w:r>
        <w:rPr>
          <w:rFonts w:hint="eastAsia" w:ascii="仿宋" w:hAnsi="仿宋" w:eastAsia="仿宋" w:cs="仿宋"/>
          <w:b w:val="0"/>
          <w:bCs w:val="0"/>
          <w:color w:val="auto"/>
          <w:sz w:val="24"/>
          <w:szCs w:val="24"/>
          <w:highlight w:val="none"/>
        </w:rPr>
        <w:t>投标文件。</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地址：</w:t>
      </w:r>
      <w:r>
        <w:rPr>
          <w:rFonts w:hint="eastAsia" w:ascii="仿宋" w:hAnsi="仿宋" w:eastAsia="仿宋" w:cs="仿宋"/>
          <w:color w:val="auto"/>
          <w:sz w:val="24"/>
          <w:szCs w:val="24"/>
          <w:highlight w:val="none"/>
          <w:u w:val="single"/>
        </w:rPr>
        <w:t>贵州省贵阳市</w:t>
      </w:r>
      <w:r>
        <w:rPr>
          <w:rFonts w:hint="eastAsia" w:ascii="仿宋" w:hAnsi="仿宋" w:eastAsia="仿宋" w:cs="仿宋"/>
          <w:color w:val="auto"/>
          <w:sz w:val="24"/>
          <w:szCs w:val="24"/>
          <w:highlight w:val="none"/>
          <w:u w:val="single"/>
          <w:lang w:eastAsia="zh-CN"/>
        </w:rPr>
        <w:t>开阳县硒城街道磷都大道上段</w:t>
      </w:r>
      <w:r>
        <w:rPr>
          <w:rFonts w:hint="eastAsia" w:ascii="仿宋" w:hAnsi="仿宋" w:eastAsia="仿宋" w:cs="仿宋"/>
          <w:color w:val="auto"/>
          <w:sz w:val="24"/>
          <w:szCs w:val="24"/>
          <w:highlight w:val="none"/>
          <w:u w:val="single"/>
          <w:lang w:val="en-US" w:eastAsia="zh-CN"/>
        </w:rPr>
        <w:t>227号</w:t>
      </w:r>
      <w:r>
        <w:rPr>
          <w:rFonts w:hint="eastAsia" w:ascii="仿宋" w:hAnsi="仿宋" w:eastAsia="仿宋" w:cs="仿宋"/>
          <w:b w:val="0"/>
          <w:bCs w:val="0"/>
          <w:color w:val="auto"/>
          <w:sz w:val="24"/>
          <w:szCs w:val="24"/>
          <w:highlight w:val="none"/>
          <w:lang w:eastAsia="zh-CN"/>
        </w:rPr>
        <w:t>）</w:t>
      </w:r>
    </w:p>
    <w:p>
      <w:pPr>
        <w:pStyle w:val="22"/>
        <w:keepNext w:val="0"/>
        <w:keepLines w:val="0"/>
        <w:pageBreakBefore w:val="0"/>
        <w:kinsoku/>
        <w:overflowPunct/>
        <w:topLinePunct w:val="0"/>
        <w:autoSpaceDE/>
        <w:autoSpaceDN/>
        <w:bidi w:val="0"/>
        <w:adjustRightInd w:val="0"/>
        <w:snapToGrid w:val="0"/>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注：投标截止时间前，</w:t>
      </w:r>
      <w:r>
        <w:rPr>
          <w:rFonts w:hint="eastAsia" w:ascii="仿宋" w:hAnsi="仿宋" w:eastAsia="仿宋" w:cs="仿宋"/>
          <w:color w:val="auto"/>
          <w:sz w:val="24"/>
          <w:szCs w:val="24"/>
          <w:highlight w:val="none"/>
          <w:lang w:eastAsia="zh-CN"/>
        </w:rPr>
        <w:t>同时</w:t>
      </w:r>
      <w:r>
        <w:rPr>
          <w:rFonts w:hint="eastAsia" w:ascii="仿宋" w:hAnsi="仿宋" w:eastAsia="仿宋" w:cs="仿宋"/>
          <w:color w:val="auto"/>
          <w:sz w:val="24"/>
          <w:szCs w:val="24"/>
          <w:highlight w:val="none"/>
        </w:rPr>
        <w:t>递交纸质版</w:t>
      </w:r>
      <w:r>
        <w:rPr>
          <w:rFonts w:hint="eastAsia" w:ascii="仿宋" w:hAnsi="仿宋" w:eastAsia="仿宋" w:cs="仿宋"/>
          <w:color w:val="auto"/>
          <w:sz w:val="24"/>
          <w:szCs w:val="24"/>
          <w:highlight w:val="none"/>
          <w:lang w:eastAsia="zh-CN"/>
        </w:rPr>
        <w:t>和电子版</w:t>
      </w:r>
      <w:r>
        <w:rPr>
          <w:rFonts w:hint="eastAsia" w:ascii="仿宋" w:hAnsi="仿宋" w:eastAsia="仿宋" w:cs="仿宋"/>
          <w:color w:val="auto"/>
          <w:sz w:val="24"/>
          <w:szCs w:val="24"/>
          <w:highlight w:val="none"/>
        </w:rPr>
        <w:t>投标文件）。</w:t>
      </w:r>
    </w:p>
    <w:p>
      <w:pPr>
        <w:pStyle w:val="22"/>
        <w:keepNext w:val="0"/>
        <w:keepLines w:val="0"/>
        <w:pageBreakBefore w:val="0"/>
        <w:kinsoku/>
        <w:overflowPunct/>
        <w:topLinePunct w:val="0"/>
        <w:autoSpaceDE/>
        <w:autoSpaceDN/>
        <w:bidi w:val="0"/>
        <w:adjustRightInd w:val="0"/>
        <w:snapToGrid w:val="0"/>
        <w:spacing w:before="0" w:beforeAutospacing="0" w:after="0" w:afterAutospacing="0"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本次招标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投标文件以</w:t>
      </w:r>
      <w:r>
        <w:rPr>
          <w:rFonts w:hint="eastAsia" w:ascii="仿宋" w:hAnsi="仿宋" w:eastAsia="仿宋" w:cs="仿宋"/>
          <w:color w:val="auto"/>
          <w:sz w:val="24"/>
          <w:szCs w:val="24"/>
          <w:highlight w:val="none"/>
          <w:lang w:eastAsia="zh-CN"/>
        </w:rPr>
        <w:t>纸质版</w:t>
      </w:r>
      <w:r>
        <w:rPr>
          <w:rFonts w:hint="eastAsia" w:ascii="仿宋" w:hAnsi="仿宋" w:eastAsia="仿宋" w:cs="仿宋"/>
          <w:color w:val="auto"/>
          <w:sz w:val="24"/>
          <w:szCs w:val="24"/>
          <w:highlight w:val="none"/>
        </w:rPr>
        <w:t>文件为准。</w:t>
      </w:r>
    </w:p>
    <w:p>
      <w:pPr>
        <w:pStyle w:val="22"/>
        <w:keepNext w:val="0"/>
        <w:keepLines w:val="0"/>
        <w:pageBreakBefore w:val="0"/>
        <w:kinsoku/>
        <w:overflowPunct/>
        <w:topLinePunct w:val="0"/>
        <w:autoSpaceDE/>
        <w:autoSpaceDN/>
        <w:bidi w:val="0"/>
        <w:adjustRightInd w:val="0"/>
        <w:snapToGrid w:val="0"/>
        <w:spacing w:before="0" w:beforeAutospacing="0" w:after="0" w:afterAutospacing="0" w:line="400" w:lineRule="exact"/>
        <w:ind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六、</w:t>
      </w:r>
      <w:r>
        <w:rPr>
          <w:rFonts w:hint="eastAsia" w:ascii="仿宋" w:hAnsi="仿宋" w:eastAsia="仿宋" w:cs="仿宋"/>
          <w:b/>
          <w:color w:val="auto"/>
          <w:sz w:val="24"/>
          <w:szCs w:val="24"/>
          <w:highlight w:val="none"/>
        </w:rPr>
        <w:t>联系方式</w:t>
      </w:r>
    </w:p>
    <w:p>
      <w:pPr>
        <w:pStyle w:val="12"/>
        <w:keepNext w:val="0"/>
        <w:keepLines w:val="0"/>
        <w:pageBreakBefore w:val="0"/>
        <w:kinsoku/>
        <w:overflowPunct/>
        <w:topLinePunct w:val="0"/>
        <w:autoSpaceDE/>
        <w:autoSpaceDN/>
        <w:bidi w:val="0"/>
        <w:spacing w:line="400" w:lineRule="exact"/>
        <w:ind w:firstLine="480" w:firstLineChars="200"/>
        <w:textAlignment w:val="auto"/>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招 标 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eastAsia="zh-CN"/>
        </w:rPr>
        <w:t>开阳县农村信用合作联社</w:t>
      </w:r>
      <w:r>
        <w:rPr>
          <w:rFonts w:hint="eastAsia" w:ascii="仿宋" w:hAnsi="仿宋" w:eastAsia="仿宋" w:cs="仿宋"/>
          <w:color w:val="auto"/>
          <w:sz w:val="24"/>
          <w:szCs w:val="24"/>
          <w:highlight w:val="none"/>
          <w:u w:val="single"/>
          <w:lang w:val="en-US" w:eastAsia="zh-CN"/>
        </w:rPr>
        <w:t xml:space="preserve"> </w:t>
      </w:r>
    </w:p>
    <w:p>
      <w:pPr>
        <w:pStyle w:val="12"/>
        <w:keepNext w:val="0"/>
        <w:keepLines w:val="0"/>
        <w:pageBreakBefore w:val="0"/>
        <w:kinsoku/>
        <w:overflowPunct/>
        <w:topLinePunct w:val="0"/>
        <w:autoSpaceDE/>
        <w:autoSpaceDN/>
        <w:bidi w:val="0"/>
        <w:spacing w:line="400" w:lineRule="exact"/>
        <w:ind w:firstLine="480" w:firstLineChars="200"/>
        <w:textAlignment w:val="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贵州省贵阳市</w:t>
      </w:r>
      <w:r>
        <w:rPr>
          <w:rFonts w:hint="eastAsia" w:ascii="仿宋" w:hAnsi="仿宋" w:eastAsia="仿宋" w:cs="仿宋"/>
          <w:color w:val="auto"/>
          <w:sz w:val="24"/>
          <w:szCs w:val="24"/>
          <w:highlight w:val="none"/>
          <w:u w:val="single"/>
          <w:lang w:eastAsia="zh-CN"/>
        </w:rPr>
        <w:t>开阳县硒城街道磷都大道上段</w:t>
      </w:r>
      <w:r>
        <w:rPr>
          <w:rFonts w:hint="eastAsia" w:ascii="仿宋" w:hAnsi="仿宋" w:eastAsia="仿宋" w:cs="仿宋"/>
          <w:color w:val="auto"/>
          <w:sz w:val="24"/>
          <w:szCs w:val="24"/>
          <w:highlight w:val="none"/>
          <w:u w:val="single"/>
          <w:lang w:val="en-US" w:eastAsia="zh-CN"/>
        </w:rPr>
        <w:t>227号</w:t>
      </w:r>
    </w:p>
    <w:p>
      <w:pPr>
        <w:keepNext w:val="0"/>
        <w:keepLines w:val="0"/>
        <w:pageBreakBefore w:val="0"/>
        <w:kinsoku/>
        <w:overflowPunct/>
        <w:topLinePunct w:val="0"/>
        <w:autoSpaceDE/>
        <w:autoSpaceDN/>
        <w:bidi w:val="0"/>
        <w:spacing w:line="400" w:lineRule="exact"/>
        <w:ind w:firstLine="480" w:firstLineChars="200"/>
        <w:textAlignment w:val="auto"/>
        <w:rPr>
          <w:rFonts w:hint="default" w:ascii="仿宋" w:hAnsi="仿宋" w:eastAsia="仿宋" w:cs="仿宋"/>
          <w:color w:val="auto"/>
          <w:kern w:val="0"/>
          <w:sz w:val="24"/>
          <w:szCs w:val="24"/>
          <w:highlight w:val="none"/>
          <w:u w:val="single"/>
          <w:lang w:val="en-US" w:eastAsia="zh-CN"/>
        </w:rPr>
      </w:pPr>
      <w:r>
        <w:rPr>
          <w:rFonts w:hint="eastAsia" w:ascii="仿宋" w:hAnsi="仿宋" w:eastAsia="仿宋" w:cs="仿宋"/>
          <w:color w:val="auto"/>
          <w:kern w:val="0"/>
          <w:sz w:val="24"/>
          <w:szCs w:val="24"/>
          <w:highlight w:val="none"/>
        </w:rPr>
        <w:t>联 系 人：</w:t>
      </w:r>
      <w:r>
        <w:rPr>
          <w:rFonts w:hint="eastAsia" w:ascii="仿宋" w:hAnsi="仿宋" w:eastAsia="仿宋" w:cs="仿宋"/>
          <w:color w:val="auto"/>
          <w:kern w:val="0"/>
          <w:sz w:val="24"/>
          <w:szCs w:val="24"/>
          <w:highlight w:val="none"/>
          <w:u w:val="single"/>
          <w:lang w:val="en-US" w:eastAsia="zh-CN"/>
        </w:rPr>
        <w:t xml:space="preserve">汤老师                           </w:t>
      </w:r>
    </w:p>
    <w:p>
      <w:pPr>
        <w:keepNext w:val="0"/>
        <w:keepLines w:val="0"/>
        <w:pageBreakBefore w:val="0"/>
        <w:kinsoku/>
        <w:overflowPunct/>
        <w:topLinePunct w:val="0"/>
        <w:autoSpaceDE/>
        <w:autoSpaceDN/>
        <w:bidi w:val="0"/>
        <w:spacing w:line="400" w:lineRule="exact"/>
        <w:ind w:firstLine="480" w:firstLineChars="200"/>
        <w:jc w:val="left"/>
        <w:textAlignment w:val="auto"/>
        <w:rPr>
          <w:rFonts w:hint="default" w:ascii="仿宋" w:hAnsi="仿宋" w:eastAsia="仿宋" w:cs="仿宋"/>
          <w:b/>
          <w:bCs/>
          <w:color w:val="auto"/>
          <w:kern w:val="0"/>
          <w:sz w:val="24"/>
          <w:szCs w:val="24"/>
          <w:highlight w:val="none"/>
          <w:lang w:val="en-US" w:eastAsia="zh-CN"/>
        </w:rPr>
      </w:pPr>
      <w:r>
        <w:rPr>
          <w:rFonts w:hint="eastAsia" w:ascii="仿宋" w:hAnsi="仿宋" w:eastAsia="仿宋" w:cs="仿宋"/>
          <w:color w:val="auto"/>
          <w:kern w:val="0"/>
          <w:sz w:val="24"/>
          <w:szCs w:val="24"/>
          <w:highlight w:val="none"/>
        </w:rPr>
        <w:t>联系电话：</w:t>
      </w:r>
      <w:r>
        <w:rPr>
          <w:rFonts w:hint="eastAsia" w:ascii="仿宋" w:hAnsi="仿宋" w:eastAsia="仿宋" w:cs="仿宋"/>
          <w:color w:val="auto"/>
          <w:kern w:val="0"/>
          <w:sz w:val="24"/>
          <w:szCs w:val="24"/>
          <w:highlight w:val="none"/>
          <w:u w:val="single"/>
        </w:rPr>
        <w:t>0851-</w:t>
      </w:r>
      <w:r>
        <w:rPr>
          <w:rFonts w:hint="eastAsia" w:ascii="仿宋" w:hAnsi="仿宋" w:eastAsia="仿宋" w:cs="仿宋"/>
          <w:color w:val="auto"/>
          <w:kern w:val="0"/>
          <w:sz w:val="24"/>
          <w:szCs w:val="24"/>
          <w:highlight w:val="none"/>
          <w:u w:val="single"/>
          <w:lang w:val="en-US" w:eastAsia="zh-CN"/>
        </w:rPr>
        <w:t>87226076</w:t>
      </w:r>
    </w:p>
    <w:p>
      <w:pPr>
        <w:keepNext w:val="0"/>
        <w:keepLines w:val="0"/>
        <w:pageBreakBefore w:val="0"/>
        <w:kinsoku/>
        <w:wordWrap/>
        <w:overflowPunct/>
        <w:topLinePunct w:val="0"/>
        <w:autoSpaceDE/>
        <w:autoSpaceDN/>
        <w:bidi w:val="0"/>
        <w:adjustRightInd/>
        <w:spacing w:line="400" w:lineRule="exact"/>
        <w:ind w:firstLine="482" w:firstLineChars="200"/>
        <w:textAlignment w:val="auto"/>
        <w:rPr>
          <w:rFonts w:hint="eastAsia" w:ascii="仿宋" w:hAnsi="仿宋" w:eastAsia="仿宋" w:cs="仿宋"/>
          <w:b/>
          <w:bCs/>
          <w:color w:val="auto"/>
          <w:kern w:val="0"/>
          <w:sz w:val="24"/>
          <w:szCs w:val="24"/>
          <w:highlight w:val="none"/>
        </w:rPr>
      </w:pPr>
    </w:p>
    <w:p>
      <w:pPr>
        <w:keepNext w:val="0"/>
        <w:keepLines w:val="0"/>
        <w:pageBreakBefore w:val="0"/>
        <w:kinsoku/>
        <w:wordWrap/>
        <w:overflowPunct/>
        <w:topLinePunct w:val="0"/>
        <w:autoSpaceDE/>
        <w:autoSpaceDN/>
        <w:bidi w:val="0"/>
        <w:adjustRightInd/>
        <w:spacing w:line="400" w:lineRule="exact"/>
        <w:ind w:firstLine="482" w:firstLineChars="200"/>
        <w:textAlignment w:val="auto"/>
        <w:rPr>
          <w:rFonts w:hint="eastAsia" w:ascii="仿宋" w:hAnsi="仿宋" w:eastAsia="仿宋" w:cs="仿宋"/>
          <w:b/>
          <w:bCs/>
          <w:color w:val="auto"/>
          <w:kern w:val="0"/>
          <w:sz w:val="24"/>
          <w:szCs w:val="24"/>
          <w:highlight w:val="none"/>
        </w:rPr>
      </w:pPr>
    </w:p>
    <w:p>
      <w:pPr>
        <w:keepNext w:val="0"/>
        <w:keepLines w:val="0"/>
        <w:pageBreakBefore w:val="0"/>
        <w:kinsoku/>
        <w:wordWrap/>
        <w:overflowPunct/>
        <w:topLinePunct w:val="0"/>
        <w:autoSpaceDE/>
        <w:autoSpaceDN/>
        <w:bidi w:val="0"/>
        <w:adjustRightInd/>
        <w:spacing w:line="400" w:lineRule="exact"/>
        <w:ind w:firstLine="482" w:firstLineChars="200"/>
        <w:textAlignment w:val="auto"/>
        <w:rPr>
          <w:rFonts w:hint="eastAsia" w:ascii="仿宋" w:hAnsi="仿宋" w:eastAsia="仿宋" w:cs="仿宋"/>
          <w:b/>
          <w:bCs/>
          <w:color w:val="auto"/>
          <w:kern w:val="0"/>
          <w:sz w:val="24"/>
          <w:szCs w:val="24"/>
          <w:highlight w:val="none"/>
        </w:rPr>
      </w:pPr>
    </w:p>
    <w:p>
      <w:pPr>
        <w:pStyle w:val="22"/>
        <w:keepNext w:val="0"/>
        <w:keepLines w:val="0"/>
        <w:pageBreakBefore w:val="0"/>
        <w:kinsoku/>
        <w:wordWrap/>
        <w:overflowPunct/>
        <w:topLinePunct w:val="0"/>
        <w:autoSpaceDE/>
        <w:autoSpaceDN/>
        <w:bidi w:val="0"/>
        <w:adjustRightInd/>
        <w:snapToGrid w:val="0"/>
        <w:spacing w:before="0" w:beforeAutospacing="0" w:after="0" w:afterAutospacing="0" w:line="400" w:lineRule="exact"/>
        <w:ind w:firstLine="5542" w:firstLineChars="2300"/>
        <w:jc w:val="right"/>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开阳县农村信用合作联社</w:t>
      </w:r>
    </w:p>
    <w:p>
      <w:pPr>
        <w:pStyle w:val="22"/>
        <w:keepNext w:val="0"/>
        <w:keepLines w:val="0"/>
        <w:pageBreakBefore w:val="0"/>
        <w:kinsoku/>
        <w:wordWrap/>
        <w:overflowPunct/>
        <w:topLinePunct w:val="0"/>
        <w:autoSpaceDE/>
        <w:autoSpaceDN/>
        <w:bidi w:val="0"/>
        <w:adjustRightInd/>
        <w:snapToGrid w:val="0"/>
        <w:spacing w:before="0" w:beforeAutospacing="0" w:after="0" w:afterAutospacing="0" w:line="400" w:lineRule="exact"/>
        <w:ind w:firstLine="482" w:firstLineChars="200"/>
        <w:jc w:val="right"/>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2026年7月10日</w:t>
      </w:r>
    </w:p>
    <w:p>
      <w:pPr>
        <w:pStyle w:val="9"/>
        <w:keepNext w:val="0"/>
        <w:keepLines w:val="0"/>
        <w:pageBreakBefore w:val="0"/>
        <w:widowControl w:val="0"/>
        <w:kinsoku/>
        <w:wordWrap/>
        <w:overflowPunct/>
        <w:topLinePunct w:val="0"/>
        <w:autoSpaceDE w:val="0"/>
        <w:autoSpaceDN w:val="0"/>
        <w:bidi w:val="0"/>
        <w:adjustRightInd w:val="0"/>
        <w:snapToGrid/>
        <w:spacing w:line="520" w:lineRule="exact"/>
        <w:jc w:val="center"/>
        <w:textAlignment w:val="baseline"/>
        <w:outlineLvl w:val="0"/>
        <w:rPr>
          <w:rFonts w:hint="eastAsia" w:ascii="仿宋" w:hAnsi="仿宋" w:eastAsia="仿宋" w:cs="仿宋"/>
          <w:b/>
          <w:color w:val="auto"/>
          <w:highlight w:val="none"/>
        </w:rPr>
      </w:pPr>
      <w:r>
        <w:rPr>
          <w:rFonts w:hint="eastAsia" w:ascii="仿宋" w:hAnsi="仿宋" w:eastAsia="仿宋" w:cs="仿宋"/>
          <w:b/>
          <w:color w:val="auto"/>
          <w:kern w:val="2"/>
          <w:sz w:val="44"/>
          <w:szCs w:val="44"/>
          <w:highlight w:val="none"/>
        </w:rPr>
        <w:br w:type="page"/>
      </w:r>
      <w:bookmarkStart w:id="6" w:name="_Toc13719"/>
      <w:r>
        <w:rPr>
          <w:rFonts w:hint="eastAsia" w:ascii="仿宋" w:hAnsi="仿宋" w:eastAsia="仿宋" w:cs="仿宋"/>
          <w:b/>
          <w:color w:val="auto"/>
          <w:kern w:val="2"/>
          <w:sz w:val="44"/>
          <w:szCs w:val="44"/>
          <w:highlight w:val="none"/>
        </w:rPr>
        <w:t>第二章  投标人须知</w:t>
      </w:r>
      <w:bookmarkEnd w:id="3"/>
      <w:bookmarkEnd w:id="4"/>
      <w:bookmarkEnd w:id="6"/>
    </w:p>
    <w:p>
      <w:pPr>
        <w:keepNext w:val="0"/>
        <w:keepLines w:val="0"/>
        <w:pageBreakBefore w:val="0"/>
        <w:kinsoku/>
        <w:overflowPunct/>
        <w:topLinePunct w:val="0"/>
        <w:autoSpaceDE/>
        <w:autoSpaceDN/>
        <w:bidi w:val="0"/>
        <w:spacing w:line="400" w:lineRule="atLeast"/>
        <w:ind w:firstLine="562" w:firstLineChars="200"/>
        <w:jc w:val="center"/>
        <w:outlineLvl w:val="1"/>
        <w:rPr>
          <w:rFonts w:hint="eastAsia" w:ascii="仿宋" w:hAnsi="仿宋" w:eastAsia="仿宋" w:cs="仿宋"/>
          <w:b/>
          <w:bCs/>
          <w:color w:val="auto"/>
          <w:kern w:val="28"/>
          <w:sz w:val="28"/>
          <w:szCs w:val="28"/>
          <w:highlight w:val="none"/>
        </w:rPr>
      </w:pPr>
      <w:bookmarkStart w:id="7" w:name="_Toc31404"/>
      <w:bookmarkStart w:id="8" w:name="_Toc20733"/>
      <w:bookmarkStart w:id="9" w:name="_Toc383793367"/>
      <w:bookmarkStart w:id="10" w:name="_Toc14182762"/>
      <w:r>
        <w:rPr>
          <w:rFonts w:hint="eastAsia" w:ascii="仿宋" w:hAnsi="仿宋" w:eastAsia="仿宋" w:cs="仿宋"/>
          <w:b/>
          <w:bCs/>
          <w:color w:val="auto"/>
          <w:kern w:val="28"/>
          <w:sz w:val="28"/>
          <w:szCs w:val="28"/>
          <w:highlight w:val="none"/>
        </w:rPr>
        <w:t>投标人须知前附表</w:t>
      </w:r>
      <w:bookmarkEnd w:id="7"/>
      <w:bookmarkEnd w:id="8"/>
      <w:bookmarkEnd w:id="9"/>
      <w:bookmarkEnd w:id="10"/>
    </w:p>
    <w:tbl>
      <w:tblPr>
        <w:tblStyle w:val="25"/>
        <w:tblW w:w="0" w:type="auto"/>
        <w:jc w:val="center"/>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Layout w:type="fixed"/>
        <w:tblCellMar>
          <w:top w:w="0" w:type="dxa"/>
          <w:left w:w="108" w:type="dxa"/>
          <w:bottom w:w="0" w:type="dxa"/>
          <w:right w:w="108" w:type="dxa"/>
        </w:tblCellMar>
      </w:tblPr>
      <w:tblGrid>
        <w:gridCol w:w="989"/>
        <w:gridCol w:w="1379"/>
        <w:gridCol w:w="6920"/>
      </w:tblGrid>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tcBorders>
              <w:top w:val="double" w:color="auto" w:sz="4" w:space="0"/>
              <w:left w:val="double" w:color="auto" w:sz="4"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序号</w:t>
            </w:r>
          </w:p>
        </w:tc>
        <w:tc>
          <w:tcPr>
            <w:tcW w:w="1379" w:type="dxa"/>
            <w:tcBorders>
              <w:top w:val="double" w:color="auto" w:sz="4"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条款名称</w:t>
            </w:r>
          </w:p>
        </w:tc>
        <w:tc>
          <w:tcPr>
            <w:tcW w:w="6920" w:type="dxa"/>
            <w:tcBorders>
              <w:top w:val="double" w:color="auto" w:sz="4" w:space="0"/>
              <w:right w:val="double" w:color="auto" w:sz="4"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编制内容</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1.1.2</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rPr>
              <w:t>招标人</w:t>
            </w:r>
          </w:p>
        </w:tc>
        <w:tc>
          <w:tcPr>
            <w:tcW w:w="6920" w:type="dxa"/>
            <w:noWrap w:val="0"/>
            <w:vAlign w:val="center"/>
          </w:tcPr>
          <w:p>
            <w:pPr>
              <w:keepNext w:val="0"/>
              <w:keepLines w:val="0"/>
              <w:pageBreakBefore w:val="0"/>
              <w:kinsoku/>
              <w:overflowPunct/>
              <w:topLinePunct w:val="0"/>
              <w:autoSpaceDE/>
              <w:autoSpaceDN/>
              <w:bidi w:val="0"/>
              <w:adjustRightInd w:val="0"/>
              <w:snapToGrid w:val="0"/>
              <w:spacing w:line="400" w:lineRule="atLeast"/>
              <w:jc w:val="both"/>
              <w:rPr>
                <w:rFonts w:hint="eastAsia" w:ascii="仿宋" w:hAnsi="仿宋" w:eastAsia="仿宋" w:cs="仿宋"/>
                <w:b w:val="0"/>
                <w:bCs w:val="0"/>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招标人</w:t>
            </w:r>
            <w:r>
              <w:rPr>
                <w:rFonts w:hint="eastAsia" w:ascii="仿宋" w:hAnsi="仿宋" w:eastAsia="仿宋" w:cs="仿宋"/>
                <w:color w:val="auto"/>
                <w:kern w:val="0"/>
                <w:sz w:val="24"/>
                <w:szCs w:val="24"/>
                <w:highlight w:val="none"/>
              </w:rPr>
              <w:t>：</w:t>
            </w:r>
            <w:r>
              <w:rPr>
                <w:rFonts w:hint="eastAsia" w:ascii="仿宋" w:hAnsi="仿宋" w:eastAsia="仿宋" w:cs="仿宋"/>
                <w:b w:val="0"/>
                <w:bCs w:val="0"/>
                <w:color w:val="auto"/>
                <w:kern w:val="0"/>
                <w:sz w:val="24"/>
                <w:szCs w:val="24"/>
                <w:highlight w:val="none"/>
                <w:lang w:eastAsia="zh-CN"/>
              </w:rPr>
              <w:t>开阳县农村信用合作联社</w:t>
            </w:r>
          </w:p>
          <w:p>
            <w:pPr>
              <w:keepNext w:val="0"/>
              <w:keepLines w:val="0"/>
              <w:pageBreakBefore w:val="0"/>
              <w:kinsoku/>
              <w:overflowPunct/>
              <w:topLinePunct w:val="0"/>
              <w:autoSpaceDE/>
              <w:autoSpaceDN/>
              <w:bidi w:val="0"/>
              <w:adjustRightInd w:val="0"/>
              <w:snapToGrid w:val="0"/>
              <w:spacing w:line="400" w:lineRule="atLeast"/>
              <w:jc w:val="both"/>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地  址：</w:t>
            </w:r>
            <w:r>
              <w:rPr>
                <w:rFonts w:hint="eastAsia" w:ascii="仿宋" w:hAnsi="仿宋" w:eastAsia="仿宋" w:cs="仿宋"/>
                <w:color w:val="auto"/>
                <w:kern w:val="0"/>
                <w:sz w:val="24"/>
                <w:szCs w:val="24"/>
                <w:highlight w:val="none"/>
                <w:lang w:eastAsia="zh-CN"/>
              </w:rPr>
              <w:t>贵州省贵阳市开阳县硒城街道磷都大道上段227号</w:t>
            </w:r>
          </w:p>
          <w:p>
            <w:pPr>
              <w:keepNext w:val="0"/>
              <w:keepLines w:val="0"/>
              <w:pageBreakBefore w:val="0"/>
              <w:kinsoku/>
              <w:overflowPunct/>
              <w:topLinePunct w:val="0"/>
              <w:autoSpaceDE/>
              <w:autoSpaceDN/>
              <w:bidi w:val="0"/>
              <w:adjustRightInd w:val="0"/>
              <w:snapToGrid w:val="0"/>
              <w:spacing w:line="400" w:lineRule="atLeast"/>
              <w:jc w:val="both"/>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rPr>
              <w:t>联 系 人：</w:t>
            </w:r>
            <w:r>
              <w:rPr>
                <w:rFonts w:hint="eastAsia" w:ascii="仿宋" w:hAnsi="仿宋" w:eastAsia="仿宋" w:cs="仿宋"/>
                <w:color w:val="auto"/>
                <w:sz w:val="24"/>
                <w:szCs w:val="24"/>
                <w:highlight w:val="none"/>
                <w:lang w:val="en-US" w:eastAsia="zh-CN"/>
              </w:rPr>
              <w:t>汤</w:t>
            </w:r>
            <w:r>
              <w:rPr>
                <w:rFonts w:hint="default" w:ascii="仿宋" w:hAnsi="仿宋" w:eastAsia="仿宋" w:cs="仿宋"/>
                <w:color w:val="auto"/>
                <w:sz w:val="24"/>
                <w:szCs w:val="24"/>
                <w:highlight w:val="none"/>
                <w:lang w:val="en-US"/>
              </w:rPr>
              <w:t>老师</w:t>
            </w:r>
          </w:p>
          <w:p>
            <w:pPr>
              <w:keepNext w:val="0"/>
              <w:keepLines w:val="0"/>
              <w:pageBreakBefore w:val="0"/>
              <w:kinsoku/>
              <w:overflowPunct/>
              <w:topLinePunct w:val="0"/>
              <w:autoSpaceDE/>
              <w:autoSpaceDN/>
              <w:bidi w:val="0"/>
              <w:adjustRightInd w:val="0"/>
              <w:snapToGrid w:val="0"/>
              <w:spacing w:line="400" w:lineRule="atLeast"/>
              <w:jc w:val="both"/>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rPr>
              <w:t>联系电话：0851-</w:t>
            </w:r>
            <w:r>
              <w:rPr>
                <w:rFonts w:hint="eastAsia" w:ascii="仿宋" w:hAnsi="仿宋" w:eastAsia="仿宋" w:cs="仿宋"/>
                <w:color w:val="auto"/>
                <w:sz w:val="24"/>
                <w:szCs w:val="24"/>
                <w:highlight w:val="none"/>
                <w:lang w:val="en-US" w:eastAsia="zh-CN"/>
              </w:rPr>
              <w:t>87226076</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3</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项目名称</w:t>
            </w:r>
          </w:p>
        </w:tc>
        <w:tc>
          <w:tcPr>
            <w:tcW w:w="6920" w:type="dxa"/>
            <w:noWrap w:val="0"/>
            <w:vAlign w:val="center"/>
          </w:tcPr>
          <w:p>
            <w:pPr>
              <w:keepNext w:val="0"/>
              <w:keepLines w:val="0"/>
              <w:pageBreakBefore w:val="0"/>
              <w:kinsoku/>
              <w:overflowPunct/>
              <w:topLinePunct w:val="0"/>
              <w:autoSpaceDE/>
              <w:autoSpaceDN/>
              <w:bidi w:val="0"/>
              <w:snapToGrid w:val="0"/>
              <w:spacing w:line="400" w:lineRule="atLeast"/>
              <w:jc w:val="both"/>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开阳农信联社招标代理机构入围</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资金来源</w:t>
            </w:r>
          </w:p>
        </w:tc>
        <w:tc>
          <w:tcPr>
            <w:tcW w:w="6920" w:type="dxa"/>
            <w:noWrap w:val="0"/>
            <w:vAlign w:val="center"/>
          </w:tcPr>
          <w:p>
            <w:pPr>
              <w:keepNext w:val="0"/>
              <w:keepLines w:val="0"/>
              <w:pageBreakBefore w:val="0"/>
              <w:kinsoku/>
              <w:overflowPunct/>
              <w:topLinePunct w:val="0"/>
              <w:autoSpaceDE/>
              <w:autoSpaceDN/>
              <w:bidi w:val="0"/>
              <w:snapToGrid w:val="0"/>
              <w:spacing w:line="400" w:lineRule="atLeas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自筹资金，已落实</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1.3.1</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招标范围</w:t>
            </w:r>
          </w:p>
        </w:tc>
        <w:tc>
          <w:tcPr>
            <w:tcW w:w="6920" w:type="dxa"/>
            <w:noWrap w:val="0"/>
            <w:vAlign w:val="center"/>
          </w:tcPr>
          <w:p>
            <w:pPr>
              <w:keepNext w:val="0"/>
              <w:keepLines w:val="0"/>
              <w:pageBreakBefore w:val="0"/>
              <w:kinsoku/>
              <w:overflowPunct/>
              <w:topLinePunct w:val="0"/>
              <w:autoSpaceDE/>
              <w:autoSpaceDN/>
              <w:bidi w:val="0"/>
              <w:adjustRightInd w:val="0"/>
              <w:snapToGrid w:val="0"/>
              <w:spacing w:line="400" w:lineRule="atLeast"/>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详见“第三章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招标需求”</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1.3.2</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招标方式</w:t>
            </w:r>
          </w:p>
        </w:tc>
        <w:tc>
          <w:tcPr>
            <w:tcW w:w="6920" w:type="dxa"/>
            <w:noWrap w:val="0"/>
            <w:vAlign w:val="center"/>
          </w:tcPr>
          <w:p>
            <w:pPr>
              <w:keepNext w:val="0"/>
              <w:keepLines w:val="0"/>
              <w:pageBreakBefore w:val="0"/>
              <w:kinsoku/>
              <w:overflowPunct/>
              <w:topLinePunct w:val="0"/>
              <w:autoSpaceDE/>
              <w:autoSpaceDN/>
              <w:bidi w:val="0"/>
              <w:snapToGrid w:val="0"/>
              <w:spacing w:line="400" w:lineRule="atLeast"/>
              <w:jc w:val="both"/>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竞争性磋商</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交货期或服务周期</w:t>
            </w:r>
          </w:p>
        </w:tc>
        <w:tc>
          <w:tcPr>
            <w:tcW w:w="6920" w:type="dxa"/>
            <w:noWrap w:val="0"/>
            <w:vAlign w:val="center"/>
          </w:tcPr>
          <w:p>
            <w:pPr>
              <w:keepNext w:val="0"/>
              <w:keepLines w:val="0"/>
              <w:pageBreakBefore w:val="0"/>
              <w:kinsoku/>
              <w:overflowPunct/>
              <w:topLinePunct w:val="0"/>
              <w:autoSpaceDE/>
              <w:autoSpaceDN/>
              <w:bidi w:val="0"/>
              <w:spacing w:line="400" w:lineRule="atLeast"/>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2年</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1.3.4</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交货地或服务</w:t>
            </w:r>
            <w:r>
              <w:rPr>
                <w:rFonts w:hint="eastAsia" w:ascii="仿宋" w:hAnsi="仿宋" w:eastAsia="仿宋" w:cs="仿宋"/>
                <w:bCs/>
                <w:color w:val="auto"/>
                <w:sz w:val="24"/>
                <w:szCs w:val="24"/>
                <w:highlight w:val="none"/>
                <w:lang w:val="zh-CN" w:eastAsia="zh-CN"/>
              </w:rPr>
              <w:t>地点</w:t>
            </w:r>
          </w:p>
        </w:tc>
        <w:tc>
          <w:tcPr>
            <w:tcW w:w="6920" w:type="dxa"/>
            <w:noWrap w:val="0"/>
            <w:vAlign w:val="center"/>
          </w:tcPr>
          <w:p>
            <w:pPr>
              <w:keepNext w:val="0"/>
              <w:keepLines w:val="0"/>
              <w:pageBreakBefore w:val="0"/>
              <w:kinsoku/>
              <w:overflowPunct/>
              <w:topLinePunct w:val="0"/>
              <w:autoSpaceDE/>
              <w:autoSpaceDN/>
              <w:bidi w:val="0"/>
              <w:snapToGrid w:val="0"/>
              <w:spacing w:line="400" w:lineRule="atLeas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招标人指定地点</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w:t>
            </w:r>
          </w:p>
          <w:p>
            <w:pPr>
              <w:pStyle w:val="6"/>
              <w:keepNext w:val="0"/>
              <w:keepLines w:val="0"/>
              <w:pageBreakBefore w:val="0"/>
              <w:kinsoku/>
              <w:overflowPunct/>
              <w:topLinePunct w:val="0"/>
              <w:autoSpaceDE/>
              <w:autoSpaceDN/>
              <w:bidi w:val="0"/>
              <w:spacing w:line="400" w:lineRule="atLeast"/>
              <w:ind w:left="0" w:leftChars="0"/>
              <w:jc w:val="center"/>
              <w:rPr>
                <w:rFonts w:hint="eastAsia" w:ascii="仿宋" w:hAnsi="仿宋" w:eastAsia="仿宋" w:cs="仿宋"/>
                <w:color w:val="auto"/>
                <w:sz w:val="21"/>
                <w:szCs w:val="24"/>
                <w:highlight w:val="none"/>
              </w:rPr>
            </w:pP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投标人资格要求</w:t>
            </w:r>
          </w:p>
        </w:tc>
        <w:tc>
          <w:tcPr>
            <w:tcW w:w="6920" w:type="dxa"/>
            <w:noWrap w:val="0"/>
            <w:vAlign w:val="center"/>
          </w:tcPr>
          <w:p>
            <w:pPr>
              <w:pStyle w:val="6"/>
              <w:keepNext w:val="0"/>
              <w:keepLines w:val="0"/>
              <w:pageBreakBefore w:val="0"/>
              <w:kinsoku/>
              <w:overflowPunct/>
              <w:topLinePunct w:val="0"/>
              <w:autoSpaceDE/>
              <w:autoSpaceDN/>
              <w:bidi w:val="0"/>
              <w:spacing w:line="400" w:lineRule="atLeast"/>
              <w:ind w:left="0" w:leftChars="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（一）基本要求</w:t>
            </w:r>
          </w:p>
          <w:p>
            <w:pPr>
              <w:pStyle w:val="6"/>
              <w:keepNext w:val="0"/>
              <w:keepLines w:val="0"/>
              <w:pageBreakBefore w:val="0"/>
              <w:kinsoku/>
              <w:overflowPunct/>
              <w:topLinePunct w:val="0"/>
              <w:autoSpaceDE/>
              <w:autoSpaceDN/>
              <w:bidi w:val="0"/>
              <w:spacing w:line="400" w:lineRule="atLeast"/>
              <w:ind w:left="0" w:leftChars="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在中华人民共和国境内合法注册且存续有效的独立法人或其他组织，具有承担民事责任的能力。提供有效的三证合一或多证合一的统一社会信用代码证书复印件或扫描件；提供法定代表人授权书，法定代表人及法人授权代表身份证正、反面复印件或扫描件，其他组织提供相应证明材料。</w:t>
            </w:r>
          </w:p>
          <w:p>
            <w:pPr>
              <w:pStyle w:val="6"/>
              <w:keepNext w:val="0"/>
              <w:keepLines w:val="0"/>
              <w:pageBreakBefore w:val="0"/>
              <w:kinsoku/>
              <w:overflowPunct/>
              <w:topLinePunct w:val="0"/>
              <w:autoSpaceDE/>
              <w:autoSpaceDN/>
              <w:bidi w:val="0"/>
              <w:spacing w:line="400" w:lineRule="atLeast"/>
              <w:ind w:left="0" w:leftChars="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2.经营活动正常。</w:t>
            </w:r>
          </w:p>
          <w:p>
            <w:pPr>
              <w:pStyle w:val="6"/>
              <w:keepNext w:val="0"/>
              <w:keepLines w:val="0"/>
              <w:pageBreakBefore w:val="0"/>
              <w:kinsoku/>
              <w:overflowPunct/>
              <w:topLinePunct w:val="0"/>
              <w:autoSpaceDE/>
              <w:autoSpaceDN/>
              <w:bidi w:val="0"/>
              <w:spacing w:line="400" w:lineRule="atLeast"/>
              <w:ind w:left="0" w:leftChars="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①提供2024或2025年度经会计师事务所或审计机构审计的财务年报、资产负债表、利润表（利润分配表）、现金流量表及其附注。成立不满一年的，提供基本开户银行近一个月内出具的有效资信证明。</w:t>
            </w:r>
          </w:p>
          <w:p>
            <w:pPr>
              <w:pStyle w:val="6"/>
              <w:keepNext w:val="0"/>
              <w:keepLines w:val="0"/>
              <w:pageBreakBefore w:val="0"/>
              <w:kinsoku/>
              <w:overflowPunct/>
              <w:topLinePunct w:val="0"/>
              <w:autoSpaceDE/>
              <w:autoSpaceDN/>
              <w:bidi w:val="0"/>
              <w:spacing w:line="400" w:lineRule="atLeast"/>
              <w:ind w:left="0" w:leftChars="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②</w:t>
            </w:r>
            <w:r>
              <w:rPr>
                <w:rFonts w:hint="eastAsia" w:ascii="仿宋" w:hAnsi="仿宋" w:eastAsia="仿宋" w:cs="仿宋"/>
                <w:bCs/>
                <w:color w:val="auto"/>
                <w:sz w:val="24"/>
                <w:szCs w:val="24"/>
                <w:highlight w:val="none"/>
                <w:lang w:eastAsia="zh-CN"/>
              </w:rPr>
              <w:t>提供2025年</w:t>
            </w: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lang w:eastAsia="zh-CN"/>
              </w:rPr>
              <w:t>月至投标截止时间前任意3个月纳税的证明材料，</w:t>
            </w:r>
            <w:r>
              <w:rPr>
                <w:rFonts w:hint="eastAsia" w:ascii="仿宋" w:hAnsi="仿宋" w:eastAsia="仿宋" w:cs="仿宋"/>
                <w:bCs/>
                <w:color w:val="auto"/>
                <w:sz w:val="24"/>
                <w:szCs w:val="24"/>
                <w:highlight w:val="none"/>
              </w:rPr>
              <w:t>如税务部门出具的完税凭证，或缴税银行转账汇款单或对账单。投标人依法免税和不需要缴纳税收的，提供由税务部门出具的证明材料。新成立不满3个月的，提供自成立以来由相关部门出具的依法纳税证明材料。</w:t>
            </w:r>
          </w:p>
          <w:p>
            <w:pPr>
              <w:pStyle w:val="6"/>
              <w:keepNext w:val="0"/>
              <w:keepLines w:val="0"/>
              <w:pageBreakBefore w:val="0"/>
              <w:kinsoku/>
              <w:overflowPunct/>
              <w:topLinePunct w:val="0"/>
              <w:autoSpaceDE/>
              <w:autoSpaceDN/>
              <w:bidi w:val="0"/>
              <w:spacing w:line="400" w:lineRule="atLeast"/>
              <w:ind w:left="0" w:leftChars="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③</w:t>
            </w:r>
            <w:r>
              <w:rPr>
                <w:rFonts w:hint="eastAsia" w:ascii="仿宋" w:hAnsi="仿宋" w:eastAsia="仿宋" w:cs="仿宋"/>
                <w:bCs/>
                <w:color w:val="auto"/>
                <w:sz w:val="24"/>
                <w:szCs w:val="24"/>
                <w:highlight w:val="none"/>
                <w:lang w:eastAsia="zh-CN"/>
              </w:rPr>
              <w:t>提供2025年</w:t>
            </w: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lang w:eastAsia="zh-CN"/>
              </w:rPr>
              <w:t>月至投标截止时间前任意3个月缴纳社会保障金的证明材料</w:t>
            </w:r>
            <w:r>
              <w:rPr>
                <w:rFonts w:hint="eastAsia" w:ascii="仿宋" w:hAnsi="仿宋" w:eastAsia="仿宋" w:cs="仿宋"/>
                <w:bCs/>
                <w:color w:val="auto"/>
                <w:sz w:val="24"/>
                <w:szCs w:val="24"/>
                <w:highlight w:val="none"/>
              </w:rPr>
              <w:t>，如社保部门出具的缴纳社会保障金的凭证或银行的转账汇款单。投标人不需要缴纳社会保障金的，提供证明材料或书面声明。新成立不满3个月的，提供自成立以来由相关部门出具的依法缴纳社会保障金的证明材料。</w:t>
            </w:r>
          </w:p>
          <w:p>
            <w:pPr>
              <w:pStyle w:val="6"/>
              <w:keepNext w:val="0"/>
              <w:keepLines w:val="0"/>
              <w:pageBreakBefore w:val="0"/>
              <w:kinsoku/>
              <w:overflowPunct/>
              <w:topLinePunct w:val="0"/>
              <w:autoSpaceDE/>
              <w:autoSpaceDN/>
              <w:bidi w:val="0"/>
              <w:spacing w:line="400" w:lineRule="atLeast"/>
              <w:ind w:left="0" w:leftChars="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3.具有良好的商业信誉，近三年内（</w:t>
            </w:r>
            <w:r>
              <w:rPr>
                <w:rFonts w:hint="eastAsia" w:ascii="仿宋" w:hAnsi="仿宋" w:eastAsia="仿宋" w:cs="仿宋"/>
                <w:bCs/>
                <w:color w:val="auto"/>
                <w:sz w:val="24"/>
                <w:szCs w:val="24"/>
                <w:highlight w:val="none"/>
                <w:lang w:eastAsia="zh-CN"/>
              </w:rPr>
              <w:t>自2023年</w:t>
            </w: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lang w:eastAsia="zh-CN"/>
              </w:rPr>
              <w:t>月至2026年</w:t>
            </w: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lang w:eastAsia="zh-CN"/>
              </w:rPr>
              <w:t>月</w:t>
            </w:r>
            <w:r>
              <w:rPr>
                <w:rFonts w:hint="eastAsia" w:ascii="仿宋" w:hAnsi="仿宋" w:eastAsia="仿宋" w:cs="仿宋"/>
                <w:bCs/>
                <w:color w:val="auto"/>
                <w:sz w:val="24"/>
                <w:szCs w:val="24"/>
                <w:highlight w:val="none"/>
              </w:rPr>
              <w:t>），经营活动无重大违规、违法记录、骗取成交和违约行为。</w:t>
            </w:r>
          </w:p>
          <w:p>
            <w:pPr>
              <w:pStyle w:val="6"/>
              <w:keepNext w:val="0"/>
              <w:keepLines w:val="0"/>
              <w:pageBreakBefore w:val="0"/>
              <w:kinsoku/>
              <w:overflowPunct/>
              <w:topLinePunct w:val="0"/>
              <w:autoSpaceDE/>
              <w:autoSpaceDN/>
              <w:bidi w:val="0"/>
              <w:spacing w:line="400" w:lineRule="atLeast"/>
              <w:ind w:left="0" w:leftChars="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①投标人近三年内（</w:t>
            </w:r>
            <w:r>
              <w:rPr>
                <w:rFonts w:hint="eastAsia" w:ascii="仿宋" w:hAnsi="仿宋" w:eastAsia="仿宋" w:cs="仿宋"/>
                <w:bCs/>
                <w:color w:val="auto"/>
                <w:sz w:val="24"/>
                <w:szCs w:val="24"/>
                <w:highlight w:val="none"/>
                <w:lang w:eastAsia="zh-CN"/>
              </w:rPr>
              <w:t>自2023年</w:t>
            </w: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lang w:eastAsia="zh-CN"/>
              </w:rPr>
              <w:t>月至2026年</w:t>
            </w: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lang w:eastAsia="zh-CN"/>
              </w:rPr>
              <w:t>月</w:t>
            </w:r>
            <w:r>
              <w:rPr>
                <w:rFonts w:hint="eastAsia" w:ascii="仿宋" w:hAnsi="仿宋" w:eastAsia="仿宋" w:cs="仿宋"/>
                <w:bCs/>
                <w:color w:val="auto"/>
                <w:sz w:val="24"/>
                <w:szCs w:val="24"/>
                <w:highlight w:val="none"/>
              </w:rPr>
              <w:t>）未被“信用中国”网站（http://www.creditchina.gov.cn）列入过失信被执行人和重大税收违法案件当事人名单。要求提供网页截图（开标截止时间前十个日历日内，截图须体现时间）。</w:t>
            </w:r>
          </w:p>
          <w:p>
            <w:pPr>
              <w:pStyle w:val="6"/>
              <w:keepNext w:val="0"/>
              <w:keepLines w:val="0"/>
              <w:pageBreakBefore w:val="0"/>
              <w:kinsoku/>
              <w:overflowPunct/>
              <w:topLinePunct w:val="0"/>
              <w:autoSpaceDE/>
              <w:autoSpaceDN/>
              <w:bidi w:val="0"/>
              <w:spacing w:line="400" w:lineRule="atLeast"/>
              <w:ind w:left="0" w:leftChars="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②投标人近三年内（</w:t>
            </w:r>
            <w:r>
              <w:rPr>
                <w:rFonts w:hint="eastAsia" w:ascii="仿宋" w:hAnsi="仿宋" w:eastAsia="仿宋" w:cs="仿宋"/>
                <w:bCs/>
                <w:color w:val="auto"/>
                <w:sz w:val="24"/>
                <w:szCs w:val="24"/>
                <w:highlight w:val="none"/>
                <w:lang w:eastAsia="zh-CN"/>
              </w:rPr>
              <w:t>自2023年</w:t>
            </w: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lang w:eastAsia="zh-CN"/>
              </w:rPr>
              <w:t>月至2026年</w:t>
            </w: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lang w:eastAsia="zh-CN"/>
              </w:rPr>
              <w:t>月</w:t>
            </w:r>
            <w:r>
              <w:rPr>
                <w:rFonts w:hint="eastAsia" w:ascii="仿宋" w:hAnsi="仿宋" w:eastAsia="仿宋" w:cs="仿宋"/>
                <w:bCs/>
                <w:color w:val="auto"/>
                <w:sz w:val="24"/>
                <w:szCs w:val="24"/>
                <w:highlight w:val="none"/>
              </w:rPr>
              <w:t>），未出现以下情况：被政府监管部门等处罚，或被招标人列入终止合作名单，或因工作失误给招标人造成不良影响等；法定代表人或实际控制人被列入失信被执行名单、涉及贿赂或腐败被追究刑事责任、参与串通投标或围标被列入黑名单等情况。提供承诺函，格式自拟。</w:t>
            </w:r>
          </w:p>
          <w:p>
            <w:pPr>
              <w:pStyle w:val="6"/>
              <w:keepNext w:val="0"/>
              <w:keepLines w:val="0"/>
              <w:pageBreakBefore w:val="0"/>
              <w:kinsoku/>
              <w:overflowPunct/>
              <w:topLinePunct w:val="0"/>
              <w:autoSpaceDE/>
              <w:autoSpaceDN/>
              <w:bidi w:val="0"/>
              <w:spacing w:line="400" w:lineRule="atLeast"/>
              <w:ind w:left="0" w:leftChars="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4.不接受联合体投标。提供参与本项目非联合体承诺函，格式自拟。</w:t>
            </w:r>
          </w:p>
          <w:p>
            <w:pPr>
              <w:pStyle w:val="6"/>
              <w:keepNext w:val="0"/>
              <w:keepLines w:val="0"/>
              <w:pageBreakBefore w:val="0"/>
              <w:kinsoku/>
              <w:overflowPunct/>
              <w:topLinePunct w:val="0"/>
              <w:autoSpaceDE/>
              <w:autoSpaceDN/>
              <w:bidi w:val="0"/>
              <w:spacing w:line="400" w:lineRule="atLeast"/>
              <w:ind w:left="0" w:leftChars="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不接受法定代表人、单位负责人或实际控制人为同一个人的两个及以上法人，母公司、全资子公司及其控股公司，以及存在因股权、控制、管理、交易或其他利益关系而存在关联关系的不同单位同时参加本项目投标。如发现存在上述关联关系的投标人在同一采购项目中同时投标，均作无效标处理。提供承诺函，格式自拟。</w:t>
            </w:r>
          </w:p>
          <w:p>
            <w:pPr>
              <w:pStyle w:val="6"/>
              <w:keepNext w:val="0"/>
              <w:keepLines w:val="0"/>
              <w:pageBreakBefore w:val="0"/>
              <w:kinsoku/>
              <w:overflowPunct/>
              <w:topLinePunct w:val="0"/>
              <w:autoSpaceDE/>
              <w:autoSpaceDN/>
              <w:bidi w:val="0"/>
              <w:spacing w:line="400" w:lineRule="atLeast"/>
              <w:ind w:left="0" w:leftChars="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招标人将对拟中标人关联关系进行核查，如发现本项目拟中标人存在上文所述关联关系，则均取消中标资格。</w:t>
            </w:r>
          </w:p>
          <w:p>
            <w:pPr>
              <w:pStyle w:val="6"/>
              <w:keepNext w:val="0"/>
              <w:keepLines w:val="0"/>
              <w:pageBreakBefore w:val="0"/>
              <w:kinsoku/>
              <w:overflowPunct/>
              <w:topLinePunct w:val="0"/>
              <w:autoSpaceDE/>
              <w:autoSpaceDN/>
              <w:bidi w:val="0"/>
              <w:spacing w:line="400" w:lineRule="atLeast"/>
              <w:ind w:left="0" w:leftChars="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6.投标人中标后不允许分包或转包给任何单位或个人。提供承诺函，格式自拟。</w:t>
            </w:r>
          </w:p>
          <w:p>
            <w:pPr>
              <w:pStyle w:val="6"/>
              <w:keepNext w:val="0"/>
              <w:keepLines w:val="0"/>
              <w:pageBreakBefore w:val="0"/>
              <w:kinsoku/>
              <w:overflowPunct/>
              <w:topLinePunct w:val="0"/>
              <w:autoSpaceDE/>
              <w:autoSpaceDN/>
              <w:bidi w:val="0"/>
              <w:spacing w:line="400" w:lineRule="atLeast"/>
              <w:ind w:left="0" w:leftChars="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7.投标人须签订《供应商承诺声明》、《</w:t>
            </w:r>
            <w:r>
              <w:rPr>
                <w:rFonts w:hint="eastAsia" w:ascii="仿宋" w:hAnsi="仿宋" w:eastAsia="仿宋" w:cs="仿宋"/>
                <w:bCs/>
                <w:color w:val="auto"/>
                <w:sz w:val="24"/>
                <w:szCs w:val="24"/>
                <w:highlight w:val="none"/>
                <w:lang w:eastAsia="zh-CN"/>
              </w:rPr>
              <w:t>开阳农信联社</w:t>
            </w:r>
            <w:r>
              <w:rPr>
                <w:rFonts w:hint="eastAsia" w:ascii="仿宋" w:hAnsi="仿宋" w:eastAsia="仿宋" w:cs="仿宋"/>
                <w:bCs/>
                <w:color w:val="auto"/>
                <w:sz w:val="24"/>
                <w:szCs w:val="24"/>
                <w:highlight w:val="none"/>
              </w:rPr>
              <w:t>合作机构自律承诺书》。</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3.4.1</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投标报价</w:t>
            </w:r>
          </w:p>
        </w:tc>
        <w:tc>
          <w:tcPr>
            <w:tcW w:w="6920" w:type="dxa"/>
            <w:noWrap w:val="0"/>
            <w:vAlign w:val="center"/>
          </w:tcPr>
          <w:p>
            <w:pPr>
              <w:pStyle w:val="4"/>
              <w:keepNext w:val="0"/>
              <w:keepLines w:val="0"/>
              <w:pageBreakBefore w:val="0"/>
              <w:kinsoku/>
              <w:overflowPunct/>
              <w:topLinePunct w:val="0"/>
              <w:autoSpaceDE/>
              <w:autoSpaceDN/>
              <w:bidi w:val="0"/>
              <w:spacing w:line="400" w:lineRule="atLeast"/>
              <w:ind w:firstLine="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只能有一个有效报价，任何有选择和保留的报价将不予接受</w:t>
            </w:r>
            <w:r>
              <w:rPr>
                <w:rFonts w:hint="eastAsia" w:ascii="仿宋" w:hAnsi="仿宋" w:eastAsia="仿宋" w:cs="仿宋"/>
                <w:color w:val="auto"/>
                <w:sz w:val="24"/>
                <w:szCs w:val="24"/>
                <w:highlight w:val="none"/>
                <w:lang w:eastAsia="zh-CN"/>
              </w:rPr>
              <w:t>；</w:t>
            </w:r>
          </w:p>
          <w:p>
            <w:pPr>
              <w:pStyle w:val="4"/>
              <w:keepNext w:val="0"/>
              <w:keepLines w:val="0"/>
              <w:pageBreakBefore w:val="0"/>
              <w:kinsoku/>
              <w:overflowPunct/>
              <w:topLinePunct w:val="0"/>
              <w:autoSpaceDE/>
              <w:autoSpaceDN/>
              <w:bidi w:val="0"/>
              <w:spacing w:line="400" w:lineRule="atLeast"/>
              <w:ind w:firstLine="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.投标报价采用的</w:t>
            </w:r>
            <w:r>
              <w:rPr>
                <w:rFonts w:hint="eastAsia" w:ascii="仿宋" w:hAnsi="仿宋" w:eastAsia="仿宋" w:cs="仿宋"/>
                <w:color w:val="auto"/>
                <w:sz w:val="24"/>
                <w:szCs w:val="24"/>
                <w:highlight w:val="none"/>
                <w:lang w:eastAsia="zh-CN"/>
              </w:rPr>
              <w:t>下浮率报价</w:t>
            </w:r>
            <w:r>
              <w:rPr>
                <w:rFonts w:hint="eastAsia" w:ascii="仿宋" w:hAnsi="仿宋" w:eastAsia="仿宋" w:cs="仿宋"/>
                <w:color w:val="auto"/>
                <w:sz w:val="24"/>
                <w:szCs w:val="24"/>
                <w:highlight w:val="none"/>
              </w:rPr>
              <w:t>；</w:t>
            </w:r>
          </w:p>
          <w:p>
            <w:pPr>
              <w:pStyle w:val="4"/>
              <w:keepNext w:val="0"/>
              <w:keepLines w:val="0"/>
              <w:pageBreakBefore w:val="0"/>
              <w:kinsoku/>
              <w:overflowPunct/>
              <w:topLinePunct w:val="0"/>
              <w:autoSpaceDE/>
              <w:autoSpaceDN/>
              <w:bidi w:val="0"/>
              <w:spacing w:line="400" w:lineRule="atLeast"/>
              <w:ind w:firstLine="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.报价应是最终完成本项目要求的一切费用（包含</w:t>
            </w: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范围内的全部工作内容及</w:t>
            </w:r>
            <w:r>
              <w:rPr>
                <w:rFonts w:hint="eastAsia" w:ascii="仿宋" w:hAnsi="仿宋" w:eastAsia="仿宋" w:cs="仿宋"/>
                <w:color w:val="auto"/>
                <w:sz w:val="24"/>
                <w:szCs w:val="24"/>
                <w:highlight w:val="none"/>
                <w:lang w:val="en-US" w:eastAsia="zh-CN"/>
              </w:rPr>
              <w:t>税金</w:t>
            </w:r>
            <w:r>
              <w:rPr>
                <w:rFonts w:hint="eastAsia" w:ascii="仿宋" w:hAnsi="仿宋" w:eastAsia="仿宋" w:cs="仿宋"/>
                <w:color w:val="auto"/>
                <w:sz w:val="24"/>
                <w:szCs w:val="24"/>
                <w:highlight w:val="none"/>
              </w:rPr>
              <w:t>等全部费用的包干价）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投标人应自行考虑风险进行报价</w:t>
            </w:r>
            <w:r>
              <w:rPr>
                <w:rFonts w:hint="eastAsia" w:ascii="仿宋" w:hAnsi="仿宋" w:eastAsia="仿宋" w:cs="仿宋"/>
                <w:color w:val="auto"/>
                <w:sz w:val="24"/>
                <w:szCs w:val="24"/>
                <w:highlight w:val="none"/>
                <w:lang w:eastAsia="zh-CN"/>
              </w:rPr>
              <w:t>。</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3.4.3</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最高投标限价</w:t>
            </w:r>
          </w:p>
        </w:tc>
        <w:tc>
          <w:tcPr>
            <w:tcW w:w="6920" w:type="dxa"/>
            <w:noWrap w:val="0"/>
            <w:vAlign w:val="center"/>
          </w:tcPr>
          <w:p>
            <w:pPr>
              <w:keepNext w:val="0"/>
              <w:keepLines w:val="0"/>
              <w:pageBreakBefore w:val="0"/>
              <w:widowControl/>
              <w:kinsoku/>
              <w:overflowPunct/>
              <w:topLinePunct w:val="0"/>
              <w:autoSpaceDE/>
              <w:autoSpaceDN/>
              <w:bidi w:val="0"/>
              <w:snapToGrid w:val="0"/>
              <w:spacing w:line="400" w:lineRule="atLeast"/>
              <w:jc w:val="both"/>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本项目最高投标限价为：</w:t>
            </w:r>
            <w:r>
              <w:rPr>
                <w:rFonts w:hint="eastAsia" w:ascii="仿宋" w:hAnsi="仿宋" w:eastAsia="仿宋" w:cs="仿宋"/>
                <w:b/>
                <w:bCs/>
                <w:color w:val="auto"/>
                <w:sz w:val="24"/>
                <w:szCs w:val="24"/>
                <w:highlight w:val="none"/>
                <w:u w:val="single"/>
                <w:lang w:val="en-US" w:eastAsia="zh-CN"/>
              </w:rPr>
              <w:t>《关于降低部分建设项目收费标准规范收费行为等有关问题的通知》（黔价房〔2011〕69号）文件中收费标准为最高限价。</w:t>
            </w:r>
          </w:p>
          <w:p>
            <w:pPr>
              <w:keepNext w:val="0"/>
              <w:keepLines w:val="0"/>
              <w:pageBreakBefore w:val="0"/>
              <w:widowControl/>
              <w:kinsoku/>
              <w:overflowPunct/>
              <w:topLinePunct w:val="0"/>
              <w:autoSpaceDE/>
              <w:autoSpaceDN/>
              <w:bidi w:val="0"/>
              <w:snapToGrid w:val="0"/>
              <w:spacing w:line="400" w:lineRule="atLeast"/>
              <w:jc w:val="both"/>
              <w:rPr>
                <w:rFonts w:hint="default"/>
                <w:b/>
                <w:bCs/>
                <w:color w:val="auto"/>
                <w:sz w:val="21"/>
                <w:szCs w:val="24"/>
                <w:highlight w:val="none"/>
                <w:lang w:val="en-US" w:eastAsia="zh-CN"/>
              </w:rPr>
            </w:pPr>
            <w:r>
              <w:rPr>
                <w:rFonts w:hint="eastAsia" w:ascii="仿宋" w:hAnsi="仿宋" w:eastAsia="仿宋" w:cs="仿宋"/>
                <w:b/>
                <w:bCs/>
                <w:color w:val="auto"/>
                <w:sz w:val="24"/>
                <w:szCs w:val="24"/>
                <w:highlight w:val="none"/>
                <w:lang w:val="en-US" w:eastAsia="zh-CN"/>
              </w:rPr>
              <w:t>注:投标人投标报价不得超过</w:t>
            </w:r>
            <w:r>
              <w:rPr>
                <w:rFonts w:hint="eastAsia" w:ascii="仿宋" w:hAnsi="仿宋" w:eastAsia="仿宋" w:cs="仿宋"/>
                <w:b/>
                <w:bCs/>
                <w:color w:val="auto"/>
                <w:kern w:val="0"/>
                <w:sz w:val="24"/>
                <w:szCs w:val="24"/>
                <w:highlight w:val="none"/>
              </w:rPr>
              <w:t>最高投标限价</w:t>
            </w:r>
            <w:r>
              <w:rPr>
                <w:rFonts w:hint="eastAsia" w:ascii="仿宋" w:hAnsi="仿宋" w:eastAsia="仿宋" w:cs="仿宋"/>
                <w:b/>
                <w:bCs/>
                <w:color w:val="auto"/>
                <w:kern w:val="0"/>
                <w:sz w:val="24"/>
                <w:szCs w:val="24"/>
                <w:highlight w:val="none"/>
                <w:lang w:eastAsia="zh-CN"/>
              </w:rPr>
              <w:t>，</w:t>
            </w:r>
            <w:r>
              <w:rPr>
                <w:rFonts w:hint="eastAsia" w:ascii="仿宋" w:hAnsi="仿宋" w:eastAsia="仿宋" w:cs="仿宋"/>
                <w:b/>
                <w:bCs/>
                <w:color w:val="auto"/>
                <w:kern w:val="0"/>
                <w:sz w:val="24"/>
                <w:szCs w:val="24"/>
                <w:highlight w:val="none"/>
                <w:lang w:val="en-US" w:eastAsia="zh-CN"/>
              </w:rPr>
              <w:t>否则按无效标处理</w:t>
            </w:r>
            <w:r>
              <w:rPr>
                <w:rFonts w:hint="eastAsia" w:ascii="仿宋" w:hAnsi="仿宋" w:eastAsia="仿宋" w:cs="仿宋"/>
                <w:b/>
                <w:bCs/>
                <w:color w:val="auto"/>
                <w:sz w:val="24"/>
                <w:szCs w:val="24"/>
                <w:highlight w:val="none"/>
                <w:lang w:val="en-US" w:eastAsia="zh-CN"/>
              </w:rPr>
              <w:t>。</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3.8.1</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投标有效期</w:t>
            </w:r>
          </w:p>
        </w:tc>
        <w:tc>
          <w:tcPr>
            <w:tcW w:w="6920" w:type="dxa"/>
            <w:noWrap w:val="0"/>
            <w:vAlign w:val="center"/>
          </w:tcPr>
          <w:p>
            <w:pPr>
              <w:keepNext w:val="0"/>
              <w:keepLines w:val="0"/>
              <w:pageBreakBefore w:val="0"/>
              <w:widowControl/>
              <w:kinsoku/>
              <w:overflowPunct/>
              <w:topLinePunct w:val="0"/>
              <w:autoSpaceDE/>
              <w:autoSpaceDN/>
              <w:bidi w:val="0"/>
              <w:snapToGrid w:val="0"/>
              <w:spacing w:line="400" w:lineRule="atLeast"/>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本项目投标有效期（</w:t>
            </w:r>
            <w:r>
              <w:rPr>
                <w:rFonts w:hint="eastAsia" w:ascii="仿宋" w:hAnsi="仿宋" w:eastAsia="仿宋" w:cs="仿宋"/>
                <w:color w:val="auto"/>
                <w:sz w:val="24"/>
                <w:szCs w:val="24"/>
                <w:highlight w:val="none"/>
                <w:lang w:val="en-US" w:eastAsia="zh-CN"/>
              </w:rPr>
              <w:t>报价有效期）</w:t>
            </w:r>
            <w:r>
              <w:rPr>
                <w:rFonts w:hint="eastAsia" w:ascii="仿宋" w:hAnsi="仿宋" w:eastAsia="仿宋" w:cs="仿宋"/>
                <w:color w:val="auto"/>
                <w:sz w:val="24"/>
                <w:szCs w:val="24"/>
                <w:highlight w:val="none"/>
                <w:lang w:eastAsia="zh-CN"/>
              </w:rPr>
              <w:t>为自投标截止时间起90日历天。</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3.9</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投标保证金</w:t>
            </w:r>
          </w:p>
        </w:tc>
        <w:tc>
          <w:tcPr>
            <w:tcW w:w="6920" w:type="dxa"/>
            <w:noWrap w:val="0"/>
            <w:vAlign w:val="center"/>
          </w:tcPr>
          <w:p>
            <w:pPr>
              <w:keepNext w:val="0"/>
              <w:keepLines w:val="0"/>
              <w:pageBreakBefore w:val="0"/>
              <w:widowControl/>
              <w:kinsoku/>
              <w:overflowPunct/>
              <w:topLinePunct w:val="0"/>
              <w:autoSpaceDE/>
              <w:autoSpaceDN/>
              <w:bidi w:val="0"/>
              <w:snapToGrid w:val="0"/>
              <w:spacing w:line="400" w:lineRule="atLeast"/>
              <w:jc w:val="both"/>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投标保证金金额</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u w:val="none"/>
                <w:lang w:eastAsia="zh-CN"/>
              </w:rPr>
              <w:t>本项目不收取。</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4.1</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投标文件数量</w:t>
            </w:r>
          </w:p>
        </w:tc>
        <w:tc>
          <w:tcPr>
            <w:tcW w:w="6920" w:type="dxa"/>
            <w:noWrap w:val="0"/>
            <w:vAlign w:val="center"/>
          </w:tcPr>
          <w:p>
            <w:pPr>
              <w:keepNext w:val="0"/>
              <w:keepLines w:val="0"/>
              <w:pageBreakBefore w:val="0"/>
              <w:kinsoku/>
              <w:overflowPunct/>
              <w:topLinePunct w:val="0"/>
              <w:autoSpaceDE/>
              <w:autoSpaceDN/>
              <w:bidi w:val="0"/>
              <w:adjustRightInd w:val="0"/>
              <w:snapToGrid w:val="0"/>
              <w:spacing w:line="400" w:lineRule="atLeast"/>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本项目投标时需要提供投标文件</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szCs w:val="24"/>
                <w:highlight w:val="none"/>
              </w:rPr>
              <w:t>纸质版</w:t>
            </w:r>
            <w:r>
              <w:rPr>
                <w:rFonts w:hint="eastAsia" w:ascii="仿宋" w:hAnsi="仿宋" w:eastAsia="仿宋" w:cs="仿宋"/>
                <w:color w:val="auto"/>
                <w:sz w:val="24"/>
                <w:szCs w:val="24"/>
                <w:highlight w:val="none"/>
                <w:lang w:eastAsia="zh-CN"/>
              </w:rPr>
              <w:t>及电子版各一套。</w:t>
            </w:r>
          </w:p>
          <w:p>
            <w:pPr>
              <w:keepNext w:val="0"/>
              <w:keepLines w:val="0"/>
              <w:pageBreakBefore w:val="0"/>
              <w:kinsoku/>
              <w:overflowPunct/>
              <w:topLinePunct w:val="0"/>
              <w:autoSpaceDE/>
              <w:autoSpaceDN/>
              <w:bidi w:val="0"/>
              <w:adjustRightInd w:val="0"/>
              <w:snapToGrid w:val="0"/>
              <w:spacing w:line="400" w:lineRule="atLeast"/>
              <w:jc w:val="both"/>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注：如招标人有需求，投标人须按招标人要求提供</w:t>
            </w:r>
            <w:r>
              <w:rPr>
                <w:rFonts w:hint="eastAsia" w:ascii="仿宋" w:hAnsi="仿宋" w:eastAsia="仿宋" w:cs="仿宋"/>
                <w:b/>
                <w:bCs/>
                <w:color w:val="auto"/>
                <w:sz w:val="24"/>
                <w:szCs w:val="24"/>
                <w:highlight w:val="none"/>
                <w:lang w:val="en-US" w:eastAsia="zh-CN"/>
              </w:rPr>
              <w:t>与上传的加密电子投标文件完全一致</w:t>
            </w:r>
            <w:r>
              <w:rPr>
                <w:rFonts w:hint="eastAsia" w:ascii="仿宋" w:hAnsi="仿宋" w:eastAsia="仿宋" w:cs="仿宋"/>
                <w:b/>
                <w:bCs/>
                <w:color w:val="auto"/>
                <w:sz w:val="24"/>
                <w:szCs w:val="24"/>
                <w:highlight w:val="none"/>
              </w:rPr>
              <w:t>的纸质投标文件，并胶装成册。</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4.3.1</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投标文件递交截止时间</w:t>
            </w:r>
          </w:p>
        </w:tc>
        <w:tc>
          <w:tcPr>
            <w:tcW w:w="6920" w:type="dxa"/>
            <w:noWrap w:val="0"/>
            <w:vAlign w:val="center"/>
          </w:tcPr>
          <w:p>
            <w:pPr>
              <w:keepNext w:val="0"/>
              <w:keepLines w:val="0"/>
              <w:pageBreakBefore w:val="0"/>
              <w:kinsoku/>
              <w:overflowPunct/>
              <w:topLinePunct w:val="0"/>
              <w:autoSpaceDE/>
              <w:autoSpaceDN/>
              <w:bidi w:val="0"/>
              <w:snapToGrid w:val="0"/>
              <w:spacing w:line="400" w:lineRule="atLeast"/>
              <w:jc w:val="both"/>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u w:val="none"/>
                <w:lang w:val="en-US" w:eastAsia="zh-CN"/>
              </w:rPr>
              <w:t>详见本项目招标公告。</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4.3.2</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投标文件递交地点</w:t>
            </w:r>
          </w:p>
        </w:tc>
        <w:tc>
          <w:tcPr>
            <w:tcW w:w="6920" w:type="dxa"/>
            <w:noWrap w:val="0"/>
            <w:vAlign w:val="center"/>
          </w:tcPr>
          <w:p>
            <w:pPr>
              <w:keepNext w:val="0"/>
              <w:keepLines w:val="0"/>
              <w:pageBreakBefore w:val="0"/>
              <w:kinsoku/>
              <w:overflowPunct/>
              <w:topLinePunct w:val="0"/>
              <w:autoSpaceDE/>
              <w:autoSpaceDN/>
              <w:bidi w:val="0"/>
              <w:snapToGrid w:val="0"/>
              <w:spacing w:line="400" w:lineRule="atLeast"/>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投标人应在截止时间前</w:t>
            </w:r>
            <w:r>
              <w:rPr>
                <w:rFonts w:hint="eastAsia" w:ascii="仿宋" w:hAnsi="仿宋" w:eastAsia="仿宋" w:cs="仿宋"/>
                <w:bCs/>
                <w:color w:val="auto"/>
                <w:sz w:val="24"/>
                <w:szCs w:val="24"/>
                <w:highlight w:val="none"/>
                <w:lang w:eastAsia="zh-CN"/>
              </w:rPr>
              <w:t>到开阳县农村信用合作联社现场</w:t>
            </w:r>
            <w:r>
              <w:rPr>
                <w:rFonts w:hint="eastAsia" w:ascii="仿宋" w:hAnsi="仿宋" w:eastAsia="仿宋" w:cs="仿宋"/>
                <w:bCs/>
                <w:color w:val="auto"/>
                <w:sz w:val="24"/>
                <w:szCs w:val="24"/>
                <w:highlight w:val="none"/>
              </w:rPr>
              <w:t>递交投标文件。</w:t>
            </w:r>
          </w:p>
          <w:p>
            <w:pPr>
              <w:keepNext w:val="0"/>
              <w:keepLines w:val="0"/>
              <w:pageBreakBefore w:val="0"/>
              <w:kinsoku/>
              <w:overflowPunct/>
              <w:topLinePunct w:val="0"/>
              <w:autoSpaceDE/>
              <w:autoSpaceDN/>
              <w:bidi w:val="0"/>
              <w:snapToGrid w:val="0"/>
              <w:spacing w:line="400" w:lineRule="atLeast"/>
              <w:jc w:val="both"/>
              <w:rPr>
                <w:rFonts w:hint="eastAsia" w:ascii="仿宋" w:hAnsi="仿宋" w:eastAsia="仿宋" w:cs="仿宋"/>
                <w:bCs/>
                <w:color w:val="auto"/>
                <w:sz w:val="24"/>
                <w:szCs w:val="24"/>
                <w:highlight w:val="none"/>
              </w:rPr>
            </w:pPr>
            <w:r>
              <w:rPr>
                <w:rFonts w:hint="eastAsia" w:ascii="仿宋" w:hAnsi="仿宋" w:eastAsia="仿宋" w:cs="仿宋"/>
                <w:b/>
                <w:bCs w:val="0"/>
                <w:color w:val="auto"/>
                <w:sz w:val="24"/>
                <w:szCs w:val="24"/>
                <w:highlight w:val="none"/>
              </w:rPr>
              <w:t>注 ：</w:t>
            </w:r>
            <w:r>
              <w:rPr>
                <w:rFonts w:hint="eastAsia" w:ascii="仿宋" w:hAnsi="仿宋" w:eastAsia="仿宋" w:cs="仿宋"/>
                <w:bCs/>
                <w:color w:val="auto"/>
                <w:sz w:val="24"/>
                <w:szCs w:val="24"/>
                <w:highlight w:val="none"/>
              </w:rPr>
              <w:t>本项目投标人在开标时间到达前30分钟内在</w:t>
            </w:r>
            <w:r>
              <w:rPr>
                <w:rFonts w:hint="eastAsia" w:ascii="仿宋" w:hAnsi="仿宋" w:eastAsia="仿宋" w:cs="仿宋"/>
                <w:bCs/>
                <w:color w:val="auto"/>
                <w:sz w:val="24"/>
                <w:szCs w:val="24"/>
                <w:highlight w:val="none"/>
                <w:lang w:eastAsia="zh-CN"/>
              </w:rPr>
              <w:t>开标现场</w:t>
            </w:r>
            <w:r>
              <w:rPr>
                <w:rFonts w:hint="eastAsia" w:ascii="仿宋" w:hAnsi="仿宋" w:eastAsia="仿宋" w:cs="仿宋"/>
                <w:bCs/>
                <w:color w:val="auto"/>
                <w:sz w:val="24"/>
                <w:szCs w:val="24"/>
                <w:highlight w:val="none"/>
              </w:rPr>
              <w:t>签到，</w:t>
            </w:r>
            <w:r>
              <w:rPr>
                <w:rFonts w:hint="eastAsia" w:ascii="仿宋" w:hAnsi="仿宋" w:eastAsia="仿宋" w:cs="仿宋"/>
                <w:bCs/>
                <w:color w:val="auto"/>
                <w:sz w:val="24"/>
                <w:szCs w:val="24"/>
                <w:highlight w:val="none"/>
                <w:lang w:eastAsia="zh-CN"/>
              </w:rPr>
              <w:t>项目评审小组</w:t>
            </w:r>
            <w:r>
              <w:rPr>
                <w:rFonts w:hint="eastAsia" w:ascii="仿宋" w:hAnsi="仿宋" w:eastAsia="仿宋" w:cs="仿宋"/>
                <w:bCs/>
                <w:color w:val="auto"/>
                <w:sz w:val="24"/>
                <w:szCs w:val="24"/>
                <w:highlight w:val="none"/>
              </w:rPr>
              <w:t>下达开标指令后开始投标文件</w:t>
            </w:r>
            <w:r>
              <w:rPr>
                <w:rFonts w:hint="eastAsia" w:ascii="仿宋" w:hAnsi="仿宋" w:eastAsia="仿宋" w:cs="仿宋"/>
                <w:bCs/>
                <w:color w:val="auto"/>
                <w:sz w:val="24"/>
                <w:szCs w:val="24"/>
                <w:highlight w:val="none"/>
                <w:lang w:eastAsia="zh-CN"/>
              </w:rPr>
              <w:t>拆封</w:t>
            </w:r>
            <w:r>
              <w:rPr>
                <w:rFonts w:hint="eastAsia" w:ascii="仿宋" w:hAnsi="仿宋" w:eastAsia="仿宋" w:cs="仿宋"/>
                <w:bCs/>
                <w:color w:val="auto"/>
                <w:sz w:val="24"/>
                <w:szCs w:val="24"/>
                <w:highlight w:val="none"/>
              </w:rPr>
              <w:t>、投标报价确认、开标一览表确认等操作。</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5.1.1</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adjustRightInd w:val="0"/>
              <w:snapToGrid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开标程序</w:t>
            </w:r>
          </w:p>
        </w:tc>
        <w:tc>
          <w:tcPr>
            <w:tcW w:w="6920" w:type="dxa"/>
            <w:noWrap w:val="0"/>
            <w:vAlign w:val="center"/>
          </w:tcPr>
          <w:p>
            <w:pPr>
              <w:pStyle w:val="22"/>
              <w:keepNext w:val="0"/>
              <w:keepLines w:val="0"/>
              <w:pageBreakBefore w:val="0"/>
              <w:kinsoku/>
              <w:overflowPunct/>
              <w:topLinePunct w:val="0"/>
              <w:autoSpaceDE/>
              <w:autoSpaceDN/>
              <w:bidi w:val="0"/>
              <w:adjustRightInd w:val="0"/>
              <w:snapToGrid w:val="0"/>
              <w:spacing w:before="0" w:beforeAutospacing="0" w:after="0" w:afterAutospacing="0" w:line="400" w:lineRule="atLeast"/>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招标机构在“投标</w:t>
            </w:r>
            <w:r>
              <w:rPr>
                <w:rFonts w:hint="eastAsia" w:ascii="仿宋" w:hAnsi="仿宋" w:eastAsia="仿宋" w:cs="仿宋"/>
                <w:color w:val="auto"/>
                <w:kern w:val="2"/>
                <w:sz w:val="24"/>
                <w:szCs w:val="24"/>
                <w:highlight w:val="none"/>
                <w:lang w:val="en-US" w:eastAsia="zh-CN"/>
              </w:rPr>
              <w:t>人</w:t>
            </w:r>
            <w:r>
              <w:rPr>
                <w:rFonts w:hint="eastAsia" w:ascii="仿宋" w:hAnsi="仿宋" w:eastAsia="仿宋" w:cs="仿宋"/>
                <w:color w:val="auto"/>
                <w:kern w:val="2"/>
                <w:sz w:val="24"/>
                <w:szCs w:val="24"/>
                <w:highlight w:val="none"/>
              </w:rPr>
              <w:t>须知前附表”中规定的日期、时间和地点组织公开开标。</w:t>
            </w:r>
          </w:p>
          <w:p>
            <w:pPr>
              <w:pStyle w:val="22"/>
              <w:keepNext w:val="0"/>
              <w:keepLines w:val="0"/>
              <w:pageBreakBefore w:val="0"/>
              <w:kinsoku/>
              <w:overflowPunct/>
              <w:topLinePunct w:val="0"/>
              <w:autoSpaceDE/>
              <w:autoSpaceDN/>
              <w:bidi w:val="0"/>
              <w:adjustRightInd w:val="0"/>
              <w:snapToGrid w:val="0"/>
              <w:spacing w:before="0" w:beforeAutospacing="0" w:after="0" w:afterAutospacing="0" w:line="400" w:lineRule="atLeast"/>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w:t>
            </w:r>
            <w:r>
              <w:rPr>
                <w:rFonts w:hint="eastAsia" w:ascii="仿宋" w:hAnsi="仿宋" w:eastAsia="仿宋" w:cs="仿宋"/>
                <w:color w:val="auto"/>
                <w:kern w:val="2"/>
                <w:sz w:val="24"/>
                <w:szCs w:val="24"/>
                <w:highlight w:val="none"/>
                <w:lang w:eastAsia="zh-CN"/>
              </w:rPr>
              <w:t>.投标人签到</w:t>
            </w:r>
            <w:r>
              <w:rPr>
                <w:rFonts w:hint="eastAsia" w:ascii="仿宋" w:hAnsi="仿宋" w:eastAsia="仿宋" w:cs="仿宋"/>
                <w:color w:val="auto"/>
                <w:kern w:val="2"/>
                <w:sz w:val="24"/>
                <w:szCs w:val="24"/>
                <w:highlight w:val="none"/>
              </w:rPr>
              <w:t>：各投标人授权代表应在开标截止时间前 30 分钟到达开标现场，持法定代表人身份证明、授权委托书及本人有效身份证件原件办理签到登记；未按时到场签到的投标人，视为自动放弃现场监督、密封查验、现场提出开标异议等权利。</w:t>
            </w:r>
          </w:p>
          <w:p>
            <w:pPr>
              <w:pStyle w:val="22"/>
              <w:keepNext w:val="0"/>
              <w:keepLines w:val="0"/>
              <w:pageBreakBefore w:val="0"/>
              <w:kinsoku/>
              <w:overflowPunct/>
              <w:topLinePunct w:val="0"/>
              <w:autoSpaceDE/>
              <w:autoSpaceDN/>
              <w:bidi w:val="0"/>
              <w:adjustRightInd w:val="0"/>
              <w:snapToGrid w:val="0"/>
              <w:spacing w:before="0" w:beforeAutospacing="0" w:after="0" w:afterAutospacing="0" w:line="400" w:lineRule="atLeast"/>
              <w:jc w:val="both"/>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rPr>
              <w:t>3</w:t>
            </w:r>
            <w:r>
              <w:rPr>
                <w:rFonts w:hint="eastAsia" w:ascii="仿宋" w:hAnsi="仿宋" w:eastAsia="仿宋" w:cs="仿宋"/>
                <w:color w:val="auto"/>
                <w:kern w:val="2"/>
                <w:sz w:val="24"/>
                <w:szCs w:val="24"/>
                <w:highlight w:val="none"/>
                <w:lang w:eastAsia="zh-CN"/>
              </w:rPr>
              <w:t>.投标文件密封性检查：由现场参会投标人共同推选不少于两名投标人代表，对所有投标文件的密封完整性现场查验。未按招标文件规定密封、包装破损的投标文件，现场予以拒收，做好书面记录，并签字确认。。</w:t>
            </w:r>
          </w:p>
          <w:p>
            <w:pPr>
              <w:pStyle w:val="22"/>
              <w:keepNext w:val="0"/>
              <w:keepLines w:val="0"/>
              <w:pageBreakBefore w:val="0"/>
              <w:kinsoku/>
              <w:overflowPunct/>
              <w:topLinePunct w:val="0"/>
              <w:autoSpaceDE/>
              <w:autoSpaceDN/>
              <w:bidi w:val="0"/>
              <w:adjustRightInd w:val="0"/>
              <w:snapToGrid w:val="0"/>
              <w:spacing w:before="0" w:beforeAutospacing="0" w:after="0" w:afterAutospacing="0" w:line="400" w:lineRule="atLeast"/>
              <w:jc w:val="both"/>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所有投标</w:t>
            </w:r>
            <w:r>
              <w:rPr>
                <w:rFonts w:hint="eastAsia" w:ascii="仿宋" w:hAnsi="仿宋" w:eastAsia="仿宋" w:cs="仿宋"/>
                <w:color w:val="auto"/>
                <w:kern w:val="2"/>
                <w:sz w:val="24"/>
                <w:szCs w:val="24"/>
                <w:highlight w:val="none"/>
                <w:lang w:eastAsia="zh-CN"/>
              </w:rPr>
              <w:t>文件密封性检查完成</w:t>
            </w:r>
            <w:r>
              <w:rPr>
                <w:rFonts w:hint="eastAsia" w:ascii="仿宋" w:hAnsi="仿宋" w:eastAsia="仿宋" w:cs="仿宋"/>
                <w:color w:val="auto"/>
                <w:kern w:val="2"/>
                <w:sz w:val="24"/>
                <w:szCs w:val="24"/>
                <w:highlight w:val="none"/>
              </w:rPr>
              <w:t>后，</w:t>
            </w:r>
            <w:r>
              <w:rPr>
                <w:rFonts w:hint="eastAsia" w:ascii="仿宋" w:hAnsi="仿宋" w:eastAsia="仿宋" w:cs="仿宋"/>
                <w:color w:val="auto"/>
                <w:kern w:val="2"/>
                <w:sz w:val="24"/>
                <w:szCs w:val="24"/>
                <w:highlight w:val="none"/>
                <w:lang w:eastAsia="zh-CN"/>
              </w:rPr>
              <w:t>各投标人离场，评审小组进行封闭评标。</w:t>
            </w:r>
          </w:p>
          <w:p>
            <w:pPr>
              <w:pStyle w:val="22"/>
              <w:keepNext w:val="0"/>
              <w:keepLines w:val="0"/>
              <w:pageBreakBefore w:val="0"/>
              <w:kinsoku/>
              <w:overflowPunct/>
              <w:topLinePunct w:val="0"/>
              <w:autoSpaceDE/>
              <w:autoSpaceDN/>
              <w:bidi w:val="0"/>
              <w:adjustRightInd w:val="0"/>
              <w:snapToGrid w:val="0"/>
              <w:spacing w:before="0" w:beforeAutospacing="0" w:after="0" w:afterAutospacing="0" w:line="400" w:lineRule="atLeast"/>
              <w:jc w:val="both"/>
              <w:rPr>
                <w:rFonts w:hint="default"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5.评标完成后宣布评标结果。</w:t>
            </w:r>
          </w:p>
          <w:p>
            <w:pPr>
              <w:pStyle w:val="22"/>
              <w:keepNext w:val="0"/>
              <w:keepLines w:val="0"/>
              <w:pageBreakBefore w:val="0"/>
              <w:kinsoku/>
              <w:overflowPunct/>
              <w:topLinePunct w:val="0"/>
              <w:autoSpaceDE/>
              <w:autoSpaceDN/>
              <w:bidi w:val="0"/>
              <w:adjustRightInd w:val="0"/>
              <w:snapToGrid w:val="0"/>
              <w:spacing w:before="0" w:beforeAutospacing="0" w:after="0" w:afterAutospacing="0" w:line="400" w:lineRule="atLeast"/>
              <w:jc w:val="both"/>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rPr>
              <w:t>备注 ：投标人对开标有异议的，须在开标结束之前</w:t>
            </w:r>
            <w:r>
              <w:rPr>
                <w:rFonts w:hint="eastAsia" w:ascii="仿宋" w:hAnsi="仿宋" w:eastAsia="仿宋" w:cs="仿宋"/>
                <w:color w:val="auto"/>
                <w:kern w:val="2"/>
                <w:sz w:val="24"/>
                <w:szCs w:val="24"/>
                <w:highlight w:val="none"/>
                <w:lang w:eastAsia="zh-CN"/>
              </w:rPr>
              <w:t>于开标现场</w:t>
            </w:r>
            <w:r>
              <w:rPr>
                <w:rFonts w:hint="eastAsia" w:ascii="仿宋" w:hAnsi="仿宋" w:eastAsia="仿宋" w:cs="仿宋"/>
                <w:color w:val="auto"/>
                <w:kern w:val="2"/>
                <w:sz w:val="24"/>
                <w:szCs w:val="24"/>
                <w:highlight w:val="none"/>
              </w:rPr>
              <w:t>提出</w:t>
            </w:r>
            <w:r>
              <w:rPr>
                <w:rFonts w:hint="eastAsia" w:ascii="仿宋" w:hAnsi="仿宋" w:eastAsia="仿宋" w:cs="仿宋"/>
                <w:color w:val="auto"/>
                <w:kern w:val="2"/>
                <w:sz w:val="24"/>
                <w:szCs w:val="24"/>
                <w:highlight w:val="none"/>
                <w:lang w:eastAsia="zh-CN"/>
              </w:rPr>
              <w:t>，开标会议结束离场后不予受理。</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5.2.1</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评标委员会组建</w:t>
            </w:r>
          </w:p>
        </w:tc>
        <w:tc>
          <w:tcPr>
            <w:tcW w:w="6920" w:type="dxa"/>
            <w:noWrap w:val="0"/>
            <w:vAlign w:val="center"/>
          </w:tcPr>
          <w:p>
            <w:pPr>
              <w:keepNext w:val="0"/>
              <w:keepLines w:val="0"/>
              <w:pageBreakBefore w:val="0"/>
              <w:kinsoku/>
              <w:overflowPunct/>
              <w:topLinePunct w:val="0"/>
              <w:autoSpaceDE/>
              <w:autoSpaceDN/>
              <w:bidi w:val="0"/>
              <w:spacing w:line="400" w:lineRule="atLeas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本项目评</w:t>
            </w:r>
            <w:r>
              <w:rPr>
                <w:rFonts w:hint="eastAsia" w:ascii="仿宋" w:hAnsi="仿宋" w:eastAsia="仿宋" w:cs="仿宋"/>
                <w:color w:val="auto"/>
                <w:sz w:val="24"/>
                <w:szCs w:val="24"/>
                <w:highlight w:val="none"/>
                <w:lang w:val="en-US" w:eastAsia="zh-CN"/>
              </w:rPr>
              <w:t>标</w:t>
            </w:r>
            <w:r>
              <w:rPr>
                <w:rFonts w:hint="eastAsia" w:ascii="仿宋" w:hAnsi="仿宋" w:eastAsia="仿宋" w:cs="仿宋"/>
                <w:color w:val="auto"/>
                <w:sz w:val="24"/>
                <w:szCs w:val="24"/>
                <w:highlight w:val="none"/>
              </w:rPr>
              <w:t>委员会</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由申购部门（</w:t>
            </w:r>
            <w:r>
              <w:rPr>
                <w:rFonts w:hint="eastAsia" w:ascii="仿宋" w:hAnsi="仿宋" w:eastAsia="仿宋" w:cs="仿宋"/>
                <w:color w:val="auto"/>
                <w:sz w:val="24"/>
                <w:szCs w:val="24"/>
                <w:highlight w:val="none"/>
                <w:lang w:eastAsia="zh-CN"/>
              </w:rPr>
              <w:t>集采办</w:t>
            </w:r>
            <w:r>
              <w:rPr>
                <w:rFonts w:hint="eastAsia" w:ascii="仿宋" w:hAnsi="仿宋" w:eastAsia="仿宋" w:cs="仿宋"/>
                <w:color w:val="auto"/>
                <w:sz w:val="24"/>
                <w:szCs w:val="24"/>
                <w:highlight w:val="none"/>
              </w:rPr>
              <w:t>）选派1人，其余4人从</w:t>
            </w:r>
            <w:r>
              <w:rPr>
                <w:rFonts w:hint="eastAsia" w:ascii="仿宋" w:hAnsi="仿宋" w:eastAsia="仿宋" w:cs="仿宋"/>
                <w:color w:val="auto"/>
                <w:sz w:val="24"/>
                <w:szCs w:val="24"/>
                <w:highlight w:val="none"/>
                <w:lang w:eastAsia="zh-CN"/>
              </w:rPr>
              <w:t>开阳农信联社</w:t>
            </w:r>
            <w:r>
              <w:rPr>
                <w:rFonts w:hint="eastAsia" w:ascii="仿宋" w:hAnsi="仿宋" w:eastAsia="仿宋" w:cs="仿宋"/>
                <w:color w:val="auto"/>
                <w:sz w:val="24"/>
                <w:szCs w:val="24"/>
                <w:highlight w:val="none"/>
              </w:rPr>
              <w:t>内部随机抽专家</w:t>
            </w:r>
            <w:r>
              <w:rPr>
                <w:rFonts w:hint="eastAsia" w:ascii="仿宋" w:hAnsi="仿宋" w:eastAsia="仿宋" w:cs="仿宋"/>
                <w:color w:val="auto"/>
                <w:sz w:val="24"/>
                <w:szCs w:val="24"/>
                <w:highlight w:val="none"/>
                <w:lang w:eastAsia="zh-CN"/>
              </w:rPr>
              <w:t>组成</w:t>
            </w:r>
            <w:r>
              <w:rPr>
                <w:rFonts w:hint="eastAsia" w:ascii="仿宋" w:hAnsi="仿宋" w:eastAsia="仿宋" w:cs="仿宋"/>
                <w:color w:val="auto"/>
                <w:sz w:val="24"/>
                <w:szCs w:val="24"/>
                <w:highlight w:val="none"/>
                <w:lang w:val="en-US" w:eastAsia="zh-CN"/>
              </w:rPr>
              <w:t>。</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6.3</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履约保证金</w:t>
            </w:r>
          </w:p>
        </w:tc>
        <w:tc>
          <w:tcPr>
            <w:tcW w:w="6920" w:type="dxa"/>
            <w:noWrap w:val="0"/>
            <w:vAlign w:val="center"/>
          </w:tcPr>
          <w:p>
            <w:pPr>
              <w:keepNext w:val="0"/>
              <w:keepLines w:val="0"/>
              <w:pageBreakBefore w:val="0"/>
              <w:numPr>
                <w:ilvl w:val="0"/>
                <w:numId w:val="0"/>
              </w:numPr>
              <w:kinsoku/>
              <w:overflowPunct/>
              <w:topLinePunct w:val="0"/>
              <w:autoSpaceDE/>
              <w:autoSpaceDN/>
              <w:bidi w:val="0"/>
              <w:spacing w:line="400" w:lineRule="atLeast"/>
              <w:ind w:left="0" w:lef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6.6</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bCs/>
                <w:color w:val="auto"/>
                <w:kern w:val="0"/>
                <w:sz w:val="24"/>
                <w:szCs w:val="24"/>
                <w:highlight w:val="none"/>
                <w:lang w:val="en-US" w:eastAsia="zh-CN"/>
              </w:rPr>
              <w:t>付款</w:t>
            </w:r>
            <w:r>
              <w:rPr>
                <w:rFonts w:hint="eastAsia" w:ascii="仿宋" w:hAnsi="仿宋" w:eastAsia="仿宋" w:cs="仿宋"/>
                <w:bCs/>
                <w:color w:val="auto"/>
                <w:kern w:val="0"/>
                <w:sz w:val="24"/>
                <w:szCs w:val="24"/>
                <w:highlight w:val="none"/>
                <w:lang w:eastAsia="zh-CN"/>
              </w:rPr>
              <w:t>方式</w:t>
            </w:r>
          </w:p>
        </w:tc>
        <w:tc>
          <w:tcPr>
            <w:tcW w:w="6920" w:type="dxa"/>
            <w:noWrap w:val="0"/>
            <w:vAlign w:val="center"/>
          </w:tcPr>
          <w:p>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color w:val="auto"/>
                <w:sz w:val="24"/>
                <w:szCs w:val="24"/>
                <w:highlight w:val="none"/>
                <w:lang w:val="en-US" w:eastAsia="zh-CN"/>
              </w:rPr>
            </w:pPr>
            <w:r>
              <w:rPr>
                <w:rFonts w:hint="eastAsia"/>
                <w:color w:val="auto"/>
                <w:sz w:val="24"/>
                <w:szCs w:val="24"/>
                <w:highlight w:val="none"/>
                <w:lang w:val="en-US" w:eastAsia="zh-CN"/>
              </w:rPr>
              <w:t>1.招标人委托招标（采购）项目的招标代理服务费由中标（成交）人支付，代理服务费的收费标准如下：</w:t>
            </w:r>
          </w:p>
          <w:p>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color w:val="auto"/>
                <w:sz w:val="24"/>
                <w:szCs w:val="24"/>
                <w:highlight w:val="none"/>
                <w:lang w:val="en-US" w:eastAsia="zh-CN"/>
              </w:rPr>
            </w:pPr>
            <w:r>
              <w:rPr>
                <w:rFonts w:hint="eastAsia"/>
                <w:color w:val="auto"/>
                <w:sz w:val="24"/>
                <w:szCs w:val="24"/>
                <w:highlight w:val="none"/>
                <w:lang w:val="en-US" w:eastAsia="zh-CN"/>
              </w:rPr>
              <w:t>①以总价中标（成交）项目的代理服务费用参照《贵州省物价局贵州省住房和城乡建设厅关于降低部分建设项目收费标准规范收费行为等有关问题的通知》（黔价房（2011）69号）规定进行下浮，最终以中标人投标报价下浮率和保底价支付代理服务费。分包或分标段采购的项目，按各包（各标段）中标金额对应的收费标准支付代理服务费。（黔价房〔2011〕69号）收费标准如下表。</w:t>
            </w:r>
          </w:p>
          <w:tbl>
            <w:tblPr>
              <w:tblStyle w:val="25"/>
              <w:tblW w:w="8341" w:type="dxa"/>
              <w:tblInd w:w="10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834"/>
              <w:gridCol w:w="1672"/>
              <w:gridCol w:w="1604"/>
              <w:gridCol w:w="16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261" w:type="dxa"/>
                  <w:tcBorders>
                    <w:top w:val="single" w:color="000000" w:sz="8" w:space="0"/>
                    <w:left w:val="single" w:color="000000" w:sz="8"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黑体" w:cs="Times New Roman"/>
                      <w:i w:val="0"/>
                      <w:iCs w:val="0"/>
                      <w:color w:val="auto"/>
                      <w:sz w:val="22"/>
                      <w:szCs w:val="22"/>
                      <w:highlight w:val="none"/>
                      <w:u w:val="none"/>
                    </w:rPr>
                  </w:pPr>
                  <w:r>
                    <w:rPr>
                      <w:rFonts w:hint="default" w:ascii="Times New Roman" w:hAnsi="Times New Roman" w:eastAsia="黑体" w:cs="Times New Roman"/>
                      <w:i w:val="0"/>
                      <w:iCs w:val="0"/>
                      <w:color w:val="auto"/>
                      <w:kern w:val="0"/>
                      <w:sz w:val="22"/>
                      <w:szCs w:val="22"/>
                      <w:highlight w:val="none"/>
                      <w:u w:val="none"/>
                      <w:lang w:val="en-US" w:eastAsia="zh-CN" w:bidi="ar"/>
                    </w:rPr>
                    <w:t>项目</w:t>
                  </w:r>
                </w:p>
              </w:tc>
              <w:tc>
                <w:tcPr>
                  <w:tcW w:w="2055" w:type="dxa"/>
                  <w:tcBorders>
                    <w:top w:val="single" w:color="000000" w:sz="8"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黑体" w:cs="Times New Roman"/>
                      <w:i w:val="0"/>
                      <w:iCs w:val="0"/>
                      <w:color w:val="auto"/>
                      <w:sz w:val="22"/>
                      <w:szCs w:val="22"/>
                      <w:highlight w:val="none"/>
                      <w:u w:val="none"/>
                    </w:rPr>
                  </w:pPr>
                  <w:r>
                    <w:rPr>
                      <w:rFonts w:hint="default" w:ascii="Times New Roman" w:hAnsi="Times New Roman" w:eastAsia="黑体" w:cs="Times New Roman"/>
                      <w:i w:val="0"/>
                      <w:iCs w:val="0"/>
                      <w:color w:val="auto"/>
                      <w:kern w:val="0"/>
                      <w:sz w:val="22"/>
                      <w:szCs w:val="22"/>
                      <w:highlight w:val="none"/>
                      <w:u w:val="none"/>
                      <w:lang w:val="en-US" w:eastAsia="zh-CN" w:bidi="ar"/>
                    </w:rPr>
                    <w:t>货物招标</w:t>
                  </w:r>
                </w:p>
              </w:tc>
              <w:tc>
                <w:tcPr>
                  <w:tcW w:w="1970" w:type="dxa"/>
                  <w:tcBorders>
                    <w:top w:val="single" w:color="000000" w:sz="8"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黑体" w:cs="Times New Roman"/>
                      <w:i w:val="0"/>
                      <w:iCs w:val="0"/>
                      <w:color w:val="auto"/>
                      <w:sz w:val="22"/>
                      <w:szCs w:val="22"/>
                      <w:highlight w:val="none"/>
                      <w:u w:val="none"/>
                    </w:rPr>
                  </w:pPr>
                  <w:r>
                    <w:rPr>
                      <w:rFonts w:hint="default" w:ascii="Times New Roman" w:hAnsi="Times New Roman" w:eastAsia="黑体" w:cs="Times New Roman"/>
                      <w:i w:val="0"/>
                      <w:iCs w:val="0"/>
                      <w:color w:val="auto"/>
                      <w:kern w:val="0"/>
                      <w:sz w:val="22"/>
                      <w:szCs w:val="22"/>
                      <w:highlight w:val="none"/>
                      <w:u w:val="none"/>
                      <w:lang w:val="en-US" w:eastAsia="zh-CN" w:bidi="ar"/>
                    </w:rPr>
                    <w:t>服务招标</w:t>
                  </w:r>
                </w:p>
              </w:tc>
              <w:tc>
                <w:tcPr>
                  <w:tcW w:w="2055" w:type="dxa"/>
                  <w:tcBorders>
                    <w:top w:val="single" w:color="000000" w:sz="8" w:space="0"/>
                    <w:left w:val="single" w:color="000000" w:sz="4" w:space="0"/>
                    <w:bottom w:val="single" w:color="000000" w:sz="4" w:space="0"/>
                    <w:right w:val="single" w:color="000000" w:sz="8"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黑体" w:cs="Times New Roman"/>
                      <w:i w:val="0"/>
                      <w:iCs w:val="0"/>
                      <w:color w:val="auto"/>
                      <w:sz w:val="22"/>
                      <w:szCs w:val="22"/>
                      <w:highlight w:val="none"/>
                      <w:u w:val="none"/>
                    </w:rPr>
                  </w:pPr>
                  <w:r>
                    <w:rPr>
                      <w:rFonts w:hint="default" w:ascii="Times New Roman" w:hAnsi="Times New Roman" w:eastAsia="黑体" w:cs="Times New Roman"/>
                      <w:i w:val="0"/>
                      <w:iCs w:val="0"/>
                      <w:color w:val="auto"/>
                      <w:kern w:val="0"/>
                      <w:sz w:val="22"/>
                      <w:szCs w:val="22"/>
                      <w:highlight w:val="none"/>
                      <w:u w:val="none"/>
                      <w:lang w:val="en-US" w:eastAsia="zh-CN" w:bidi="ar"/>
                    </w:rPr>
                    <w:t>工程招标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2261" w:type="dxa"/>
                  <w:tcBorders>
                    <w:top w:val="single" w:color="000000" w:sz="4" w:space="0"/>
                    <w:left w:val="single" w:color="000000" w:sz="8"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100万元及以下</w:t>
                  </w:r>
                </w:p>
              </w:tc>
              <w:tc>
                <w:tcPr>
                  <w:tcW w:w="20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1.48%</w:t>
                  </w:r>
                </w:p>
              </w:tc>
              <w:tc>
                <w:tcPr>
                  <w:tcW w:w="19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1.48%</w:t>
                  </w:r>
                </w:p>
              </w:tc>
              <w:tc>
                <w:tcPr>
                  <w:tcW w:w="2055" w:type="dxa"/>
                  <w:tcBorders>
                    <w:top w:val="single" w:color="000000" w:sz="4" w:space="0"/>
                    <w:left w:val="single" w:color="000000" w:sz="4" w:space="0"/>
                    <w:bottom w:val="single" w:color="000000" w:sz="4" w:space="0"/>
                    <w:right w:val="single" w:color="000000" w:sz="8"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2261" w:type="dxa"/>
                  <w:tcBorders>
                    <w:top w:val="single" w:color="000000" w:sz="4" w:space="0"/>
                    <w:left w:val="single" w:color="000000" w:sz="8"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100-500万元</w:t>
                  </w:r>
                </w:p>
              </w:tc>
              <w:tc>
                <w:tcPr>
                  <w:tcW w:w="20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1.08%</w:t>
                  </w:r>
                </w:p>
              </w:tc>
              <w:tc>
                <w:tcPr>
                  <w:tcW w:w="19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0.78%</w:t>
                  </w:r>
                </w:p>
              </w:tc>
              <w:tc>
                <w:tcPr>
                  <w:tcW w:w="2055" w:type="dxa"/>
                  <w:tcBorders>
                    <w:top w:val="single" w:color="000000" w:sz="4" w:space="0"/>
                    <w:left w:val="single" w:color="000000" w:sz="4" w:space="0"/>
                    <w:bottom w:val="single" w:color="000000" w:sz="4" w:space="0"/>
                    <w:right w:val="single" w:color="000000" w:sz="8"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0.68%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2261" w:type="dxa"/>
                  <w:tcBorders>
                    <w:top w:val="single" w:color="000000" w:sz="4" w:space="0"/>
                    <w:left w:val="single" w:color="000000" w:sz="8"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500-1000万元</w:t>
                  </w:r>
                </w:p>
              </w:tc>
              <w:tc>
                <w:tcPr>
                  <w:tcW w:w="20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0.78%</w:t>
                  </w:r>
                </w:p>
              </w:tc>
              <w:tc>
                <w:tcPr>
                  <w:tcW w:w="19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0.43%</w:t>
                  </w:r>
                </w:p>
              </w:tc>
              <w:tc>
                <w:tcPr>
                  <w:tcW w:w="2055" w:type="dxa"/>
                  <w:tcBorders>
                    <w:top w:val="single" w:color="000000" w:sz="4" w:space="0"/>
                    <w:left w:val="single" w:color="000000" w:sz="4" w:space="0"/>
                    <w:bottom w:val="single" w:color="000000" w:sz="4" w:space="0"/>
                    <w:right w:val="single" w:color="000000" w:sz="8"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2261" w:type="dxa"/>
                  <w:tcBorders>
                    <w:top w:val="single" w:color="000000" w:sz="4" w:space="0"/>
                    <w:left w:val="single" w:color="000000" w:sz="8"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1000-5000万元</w:t>
                  </w:r>
                </w:p>
              </w:tc>
              <w:tc>
                <w:tcPr>
                  <w:tcW w:w="20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0.48%</w:t>
                  </w:r>
                </w:p>
              </w:tc>
              <w:tc>
                <w:tcPr>
                  <w:tcW w:w="19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0.23%</w:t>
                  </w:r>
                </w:p>
              </w:tc>
              <w:tc>
                <w:tcPr>
                  <w:tcW w:w="2055" w:type="dxa"/>
                  <w:tcBorders>
                    <w:top w:val="single" w:color="000000" w:sz="4" w:space="0"/>
                    <w:left w:val="single" w:color="000000" w:sz="4" w:space="0"/>
                    <w:bottom w:val="single" w:color="000000" w:sz="4" w:space="0"/>
                    <w:right w:val="single" w:color="000000" w:sz="8"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2261" w:type="dxa"/>
                  <w:tcBorders>
                    <w:top w:val="single" w:color="000000" w:sz="4" w:space="0"/>
                    <w:left w:val="single" w:color="000000" w:sz="8"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5000万元-1亿元</w:t>
                  </w:r>
                </w:p>
              </w:tc>
              <w:tc>
                <w:tcPr>
                  <w:tcW w:w="20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0.23%</w:t>
                  </w:r>
                </w:p>
              </w:tc>
              <w:tc>
                <w:tcPr>
                  <w:tcW w:w="19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0.08%</w:t>
                  </w:r>
                </w:p>
              </w:tc>
              <w:tc>
                <w:tcPr>
                  <w:tcW w:w="2055" w:type="dxa"/>
                  <w:tcBorders>
                    <w:top w:val="single" w:color="000000" w:sz="4" w:space="0"/>
                    <w:left w:val="single" w:color="000000" w:sz="4" w:space="0"/>
                    <w:bottom w:val="single" w:color="000000" w:sz="4" w:space="0"/>
                    <w:right w:val="single" w:color="000000" w:sz="8"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2261" w:type="dxa"/>
                  <w:tcBorders>
                    <w:top w:val="single" w:color="000000" w:sz="4" w:space="0"/>
                    <w:left w:val="single" w:color="000000" w:sz="8"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1-5亿元</w:t>
                  </w:r>
                </w:p>
              </w:tc>
              <w:tc>
                <w:tcPr>
                  <w:tcW w:w="20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0.045%</w:t>
                  </w:r>
                </w:p>
              </w:tc>
              <w:tc>
                <w:tcPr>
                  <w:tcW w:w="19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0.045%</w:t>
                  </w:r>
                </w:p>
              </w:tc>
              <w:tc>
                <w:tcPr>
                  <w:tcW w:w="2055" w:type="dxa"/>
                  <w:tcBorders>
                    <w:top w:val="single" w:color="000000" w:sz="4" w:space="0"/>
                    <w:left w:val="single" w:color="000000" w:sz="4" w:space="0"/>
                    <w:bottom w:val="single" w:color="000000" w:sz="4" w:space="0"/>
                    <w:right w:val="single" w:color="000000" w:sz="8"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0.045%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2261" w:type="dxa"/>
                  <w:tcBorders>
                    <w:top w:val="single" w:color="000000" w:sz="4" w:space="0"/>
                    <w:left w:val="single" w:color="000000" w:sz="8"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5-10亿元</w:t>
                  </w:r>
                </w:p>
              </w:tc>
              <w:tc>
                <w:tcPr>
                  <w:tcW w:w="20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0.035%</w:t>
                  </w:r>
                </w:p>
              </w:tc>
              <w:tc>
                <w:tcPr>
                  <w:tcW w:w="19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0.035%</w:t>
                  </w:r>
                </w:p>
              </w:tc>
              <w:tc>
                <w:tcPr>
                  <w:tcW w:w="2055" w:type="dxa"/>
                  <w:tcBorders>
                    <w:top w:val="single" w:color="000000" w:sz="4" w:space="0"/>
                    <w:left w:val="single" w:color="000000" w:sz="4" w:space="0"/>
                    <w:bottom w:val="single" w:color="000000" w:sz="4" w:space="0"/>
                    <w:right w:val="single" w:color="000000" w:sz="8"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0.035%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2261" w:type="dxa"/>
                  <w:tcBorders>
                    <w:top w:val="single" w:color="000000" w:sz="4" w:space="0"/>
                    <w:left w:val="single" w:color="000000" w:sz="8"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10-50亿元</w:t>
                  </w:r>
                </w:p>
              </w:tc>
              <w:tc>
                <w:tcPr>
                  <w:tcW w:w="20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0.008%</w:t>
                  </w:r>
                </w:p>
              </w:tc>
              <w:tc>
                <w:tcPr>
                  <w:tcW w:w="19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0.008%</w:t>
                  </w:r>
                </w:p>
              </w:tc>
              <w:tc>
                <w:tcPr>
                  <w:tcW w:w="2055" w:type="dxa"/>
                  <w:tcBorders>
                    <w:top w:val="single" w:color="000000" w:sz="4" w:space="0"/>
                    <w:left w:val="single" w:color="000000" w:sz="4" w:space="0"/>
                    <w:bottom w:val="single" w:color="000000" w:sz="4" w:space="0"/>
                    <w:right w:val="single" w:color="000000" w:sz="8"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0.008%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2261" w:type="dxa"/>
                  <w:tcBorders>
                    <w:top w:val="single" w:color="000000" w:sz="4" w:space="0"/>
                    <w:left w:val="single" w:color="000000" w:sz="8"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50-100亿元</w:t>
                  </w:r>
                </w:p>
              </w:tc>
              <w:tc>
                <w:tcPr>
                  <w:tcW w:w="20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0.006%</w:t>
                  </w:r>
                </w:p>
              </w:tc>
              <w:tc>
                <w:tcPr>
                  <w:tcW w:w="19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0.006%</w:t>
                  </w:r>
                </w:p>
              </w:tc>
              <w:tc>
                <w:tcPr>
                  <w:tcW w:w="2055" w:type="dxa"/>
                  <w:tcBorders>
                    <w:top w:val="single" w:color="000000" w:sz="4" w:space="0"/>
                    <w:left w:val="single" w:color="000000" w:sz="4" w:space="0"/>
                    <w:bottom w:val="single" w:color="000000" w:sz="4" w:space="0"/>
                    <w:right w:val="single" w:color="000000" w:sz="8"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0.006%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2261" w:type="dxa"/>
                  <w:tcBorders>
                    <w:top w:val="single" w:color="000000" w:sz="4" w:space="0"/>
                    <w:left w:val="single" w:color="000000" w:sz="8" w:space="0"/>
                    <w:bottom w:val="single" w:color="000000" w:sz="8"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100亿元以上</w:t>
                  </w:r>
                </w:p>
              </w:tc>
              <w:tc>
                <w:tcPr>
                  <w:tcW w:w="2055" w:type="dxa"/>
                  <w:tcBorders>
                    <w:top w:val="single" w:color="000000" w:sz="4" w:space="0"/>
                    <w:left w:val="single" w:color="000000" w:sz="4" w:space="0"/>
                    <w:bottom w:val="single" w:color="000000" w:sz="8"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0.004%</w:t>
                  </w:r>
                </w:p>
              </w:tc>
              <w:tc>
                <w:tcPr>
                  <w:tcW w:w="1970" w:type="dxa"/>
                  <w:tcBorders>
                    <w:top w:val="single" w:color="000000" w:sz="4" w:space="0"/>
                    <w:left w:val="single" w:color="000000" w:sz="4" w:space="0"/>
                    <w:bottom w:val="single" w:color="000000" w:sz="8" w:space="0"/>
                    <w:right w:val="single" w:color="000000" w:sz="4"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0.004%</w:t>
                  </w:r>
                </w:p>
              </w:tc>
              <w:tc>
                <w:tcPr>
                  <w:tcW w:w="2055" w:type="dxa"/>
                  <w:tcBorders>
                    <w:top w:val="single" w:color="000000" w:sz="4" w:space="0"/>
                    <w:left w:val="single" w:color="000000" w:sz="4" w:space="0"/>
                    <w:bottom w:val="single" w:color="000000" w:sz="8" w:space="0"/>
                    <w:right w:val="single" w:color="000000" w:sz="8" w:space="0"/>
                  </w:tcBorders>
                  <w:noWrap/>
                  <w:vAlign w:val="center"/>
                </w:tcPr>
                <w:p>
                  <w:pPr>
                    <w:keepNext w:val="0"/>
                    <w:keepLines w:val="0"/>
                    <w:pageBreakBefore w:val="0"/>
                    <w:widowControl/>
                    <w:suppressLineNumbers w:val="0"/>
                    <w:kinsoku/>
                    <w:wordWrap/>
                    <w:overflowPunct/>
                    <w:topLinePunct w:val="0"/>
                    <w:bidi w:val="0"/>
                    <w:spacing w:line="600" w:lineRule="exact"/>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0.004%</w:t>
                  </w:r>
                </w:p>
              </w:tc>
            </w:tr>
          </w:tbl>
          <w:p>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color w:val="auto"/>
                <w:sz w:val="24"/>
                <w:szCs w:val="24"/>
                <w:highlight w:val="none"/>
                <w:lang w:val="en-US" w:eastAsia="zh-CN"/>
              </w:rPr>
            </w:pPr>
            <w:r>
              <w:rPr>
                <w:rFonts w:hint="eastAsia"/>
                <w:color w:val="auto"/>
                <w:sz w:val="24"/>
                <w:szCs w:val="24"/>
                <w:highlight w:val="none"/>
                <w:lang w:val="en-US" w:eastAsia="zh-CN"/>
              </w:rPr>
              <w:t>②按划分标段或产品包的实际中标成交金额为基数及中标（成交）下浮率计算后的收费金额不足5000元的，按5000元收取。</w:t>
            </w:r>
          </w:p>
          <w:p>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color w:val="auto"/>
                <w:sz w:val="24"/>
                <w:szCs w:val="24"/>
                <w:highlight w:val="none"/>
                <w:lang w:val="en-US" w:eastAsia="zh-CN"/>
              </w:rPr>
            </w:pPr>
            <w:r>
              <w:rPr>
                <w:rFonts w:hint="eastAsia"/>
                <w:color w:val="auto"/>
                <w:sz w:val="24"/>
                <w:szCs w:val="24"/>
                <w:highlight w:val="none"/>
                <w:lang w:val="en-US" w:eastAsia="zh-CN"/>
              </w:rPr>
              <w:t>③采取入围制方式多品种入围且不能确定最终成交金额的，招标人根据实际采购情况与入围供应商共同协商服务费，每个供应商不高于3000元。</w:t>
            </w:r>
          </w:p>
          <w:p>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color w:val="auto"/>
                <w:sz w:val="24"/>
                <w:szCs w:val="24"/>
                <w:highlight w:val="none"/>
                <w:lang w:val="en-US" w:eastAsia="zh-CN"/>
              </w:rPr>
            </w:pPr>
            <w:r>
              <w:rPr>
                <w:rFonts w:hint="eastAsia"/>
                <w:color w:val="auto"/>
                <w:sz w:val="24"/>
                <w:szCs w:val="24"/>
                <w:highlight w:val="none"/>
                <w:lang w:val="en-US" w:eastAsia="zh-CN"/>
              </w:rPr>
              <w:t>2.招标代理服务费用包括在招标代理业务范围内发生的所有费用（包括但不限于评标（评审）会务费、评标（评审）专家的差旅费、劳务费、公证费等），招标代理机构除按规定收取招标代理费和出售招标文件外，不得再收取其他任何费用。</w:t>
            </w:r>
          </w:p>
          <w:p>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color w:val="auto"/>
                <w:sz w:val="24"/>
                <w:szCs w:val="24"/>
                <w:highlight w:val="none"/>
                <w:lang w:val="en-US" w:eastAsia="zh-CN"/>
              </w:rPr>
            </w:pPr>
            <w:r>
              <w:rPr>
                <w:rFonts w:hint="eastAsia"/>
                <w:color w:val="auto"/>
                <w:sz w:val="24"/>
                <w:szCs w:val="24"/>
                <w:highlight w:val="none"/>
                <w:lang w:val="en-US" w:eastAsia="zh-CN"/>
              </w:rPr>
              <w:t>3.如招标项目流标，任何一方无需支付招标代理服务费。</w:t>
            </w:r>
          </w:p>
          <w:p>
            <w:pPr>
              <w:pStyle w:val="31"/>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color w:val="auto"/>
                <w:sz w:val="24"/>
                <w:szCs w:val="24"/>
                <w:highlight w:val="none"/>
                <w:lang w:val="en-US" w:eastAsia="zh-CN"/>
              </w:rPr>
            </w:pPr>
            <w:r>
              <w:rPr>
                <w:rFonts w:hint="eastAsia"/>
                <w:color w:val="auto"/>
                <w:sz w:val="24"/>
                <w:szCs w:val="24"/>
                <w:highlight w:val="none"/>
                <w:lang w:val="en-US" w:eastAsia="zh-CN"/>
              </w:rPr>
              <w:t>4.因招标失败须重新招标的，招标代理服务费按成功完成一个项目代理计取，不重复计算。</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6.</w:t>
            </w:r>
            <w:r>
              <w:rPr>
                <w:rFonts w:hint="eastAsia" w:ascii="仿宋" w:hAnsi="仿宋" w:eastAsia="仿宋" w:cs="仿宋"/>
                <w:color w:val="auto"/>
                <w:kern w:val="0"/>
                <w:sz w:val="24"/>
                <w:szCs w:val="24"/>
                <w:highlight w:val="none"/>
                <w:lang w:val="en-US" w:eastAsia="zh-CN"/>
              </w:rPr>
              <w:t>7</w:t>
            </w:r>
          </w:p>
        </w:tc>
        <w:tc>
          <w:tcPr>
            <w:tcW w:w="8299" w:type="dxa"/>
            <w:gridSpan w:val="2"/>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招标人补充的其他内容</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合同及合同签订</w:t>
            </w:r>
          </w:p>
        </w:tc>
        <w:tc>
          <w:tcPr>
            <w:tcW w:w="6920" w:type="dxa"/>
            <w:noWrap w:val="0"/>
            <w:vAlign w:val="center"/>
          </w:tcPr>
          <w:p>
            <w:pPr>
              <w:keepNext w:val="0"/>
              <w:keepLines w:val="0"/>
              <w:pageBreakBefore w:val="0"/>
              <w:kinsoku/>
              <w:overflowPunct/>
              <w:topLinePunct w:val="0"/>
              <w:autoSpaceDE/>
              <w:autoSpaceDN/>
              <w:bidi w:val="0"/>
              <w:snapToGrid w:val="0"/>
              <w:spacing w:line="400" w:lineRule="atLeas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中标人应在收到中标通知书后，按照指定的时间、地点与招标人签订合同。</w:t>
            </w:r>
          </w:p>
          <w:p>
            <w:pPr>
              <w:keepNext w:val="0"/>
              <w:keepLines w:val="0"/>
              <w:pageBreakBefore w:val="0"/>
              <w:kinsoku/>
              <w:overflowPunct/>
              <w:topLinePunct w:val="0"/>
              <w:autoSpaceDE/>
              <w:autoSpaceDN/>
              <w:bidi w:val="0"/>
              <w:snapToGrid w:val="0"/>
              <w:spacing w:line="400" w:lineRule="atLeas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“招标文件”、中标人的“投标文件”及其澄清文件等，均为签订合同的依据。</w:t>
            </w:r>
          </w:p>
          <w:p>
            <w:pPr>
              <w:keepNext w:val="0"/>
              <w:keepLines w:val="0"/>
              <w:pageBreakBefore w:val="0"/>
              <w:kinsoku/>
              <w:overflowPunct/>
              <w:topLinePunct w:val="0"/>
              <w:autoSpaceDE/>
              <w:autoSpaceDN/>
              <w:bidi w:val="0"/>
              <w:snapToGrid w:val="0"/>
              <w:spacing w:line="400" w:lineRule="atLeas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中标人如未能按招标文件要求，在规定限期内签订合同，招标人有权取消其中标资格，顺延第二中标人或重新招标。</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2</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是否退还投标文件</w:t>
            </w:r>
          </w:p>
        </w:tc>
        <w:tc>
          <w:tcPr>
            <w:tcW w:w="6920" w:type="dxa"/>
            <w:noWrap w:val="0"/>
            <w:vAlign w:val="center"/>
          </w:tcPr>
          <w:p>
            <w:pPr>
              <w:keepNext w:val="0"/>
              <w:keepLines w:val="0"/>
              <w:pageBreakBefore w:val="0"/>
              <w:kinsoku/>
              <w:overflowPunct/>
              <w:topLinePunct w:val="0"/>
              <w:autoSpaceDE/>
              <w:autoSpaceDN/>
              <w:bidi w:val="0"/>
              <w:snapToGrid w:val="0"/>
              <w:spacing w:line="400" w:lineRule="atLeast"/>
              <w:jc w:val="both"/>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不退还。</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评标方法</w:t>
            </w:r>
          </w:p>
        </w:tc>
        <w:tc>
          <w:tcPr>
            <w:tcW w:w="6920" w:type="dxa"/>
            <w:noWrap w:val="0"/>
            <w:vAlign w:val="top"/>
          </w:tcPr>
          <w:p>
            <w:pPr>
              <w:keepNext w:val="0"/>
              <w:keepLines w:val="0"/>
              <w:pageBreakBefore w:val="0"/>
              <w:kinsoku/>
              <w:overflowPunct/>
              <w:topLinePunct w:val="0"/>
              <w:autoSpaceDE/>
              <w:autoSpaceDN/>
              <w:bidi w:val="0"/>
              <w:snapToGrid w:val="0"/>
              <w:spacing w:line="400" w:lineRule="atLeas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本项目采用</w:t>
            </w:r>
            <w:r>
              <w:rPr>
                <w:rFonts w:hint="eastAsia" w:ascii="仿宋" w:hAnsi="仿宋" w:eastAsia="仿宋" w:cs="仿宋"/>
                <w:color w:val="auto"/>
                <w:sz w:val="24"/>
                <w:szCs w:val="24"/>
                <w:highlight w:val="none"/>
              </w:rPr>
              <w:t>综合评分法。</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验收标准</w:t>
            </w:r>
            <w:r>
              <w:rPr>
                <w:rFonts w:hint="eastAsia" w:ascii="仿宋" w:hAnsi="仿宋" w:eastAsia="仿宋" w:cs="仿宋"/>
                <w:color w:val="auto"/>
                <w:kern w:val="0"/>
                <w:sz w:val="24"/>
                <w:szCs w:val="24"/>
                <w:highlight w:val="none"/>
                <w:lang w:val="en-US" w:eastAsia="zh-CN"/>
              </w:rPr>
              <w:t>及期限</w:t>
            </w:r>
          </w:p>
        </w:tc>
        <w:tc>
          <w:tcPr>
            <w:tcW w:w="6920" w:type="dxa"/>
            <w:noWrap w:val="0"/>
            <w:vAlign w:val="center"/>
          </w:tcPr>
          <w:p>
            <w:pPr>
              <w:keepNext w:val="0"/>
              <w:keepLines w:val="0"/>
              <w:pageBreakBefore w:val="0"/>
              <w:kinsoku/>
              <w:overflowPunct/>
              <w:topLinePunct w:val="0"/>
              <w:autoSpaceDE/>
              <w:autoSpaceDN/>
              <w:bidi w:val="0"/>
              <w:snapToGrid w:val="0"/>
              <w:spacing w:line="400" w:lineRule="atLeast"/>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符合国家现行相关标准、规范，满足招标文件、招标人要求及合同约定的相关要求。</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6</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招标文件的异议</w:t>
            </w:r>
          </w:p>
        </w:tc>
        <w:tc>
          <w:tcPr>
            <w:tcW w:w="6920" w:type="dxa"/>
            <w:noWrap w:val="0"/>
            <w:vAlign w:val="center"/>
          </w:tcPr>
          <w:p>
            <w:pPr>
              <w:keepNext w:val="0"/>
              <w:keepLines w:val="0"/>
              <w:pageBreakBefore w:val="0"/>
              <w:kinsoku/>
              <w:overflowPunct/>
              <w:topLinePunct w:val="0"/>
              <w:autoSpaceDE/>
              <w:autoSpaceDN/>
              <w:bidi w:val="0"/>
              <w:snapToGrid w:val="0"/>
              <w:spacing w:line="400" w:lineRule="atLeas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若对招标文件存在疑问，须于投标截止时间10日历天前，将加盖单位公章的书面异议文件送达（现场递交或邮寄）至开阳县农村信用合作联社。招标人针对投标人提出的澄清申请，统一通过开阳县农村信用合作联社官网（www.gznxbank.com）发布补遗文件或补充公告进行公开答复，不再单独向提问投标人一对一复函。投标人须自行持续关注该官网发布的本项目补遗、补充公告等文件。超出上述时限提交的疑问，招标人不予受理。</w:t>
            </w:r>
          </w:p>
          <w:p>
            <w:pPr>
              <w:keepNext w:val="0"/>
              <w:keepLines w:val="0"/>
              <w:pageBreakBefore w:val="0"/>
              <w:kinsoku/>
              <w:overflowPunct/>
              <w:topLinePunct w:val="0"/>
              <w:autoSpaceDE/>
              <w:autoSpaceDN/>
              <w:bidi w:val="0"/>
              <w:snapToGrid w:val="0"/>
              <w:spacing w:line="400" w:lineRule="atLeas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2.未递交异议的视为充分理解并认可招标文件及补充变更的所有内容。</w:t>
            </w:r>
          </w:p>
          <w:p>
            <w:pPr>
              <w:keepNext w:val="0"/>
              <w:keepLines w:val="0"/>
              <w:pageBreakBefore w:val="0"/>
              <w:kinsoku/>
              <w:overflowPunct/>
              <w:topLinePunct w:val="0"/>
              <w:autoSpaceDE/>
              <w:autoSpaceDN/>
              <w:bidi w:val="0"/>
              <w:snapToGrid w:val="0"/>
              <w:spacing w:line="400" w:lineRule="atLeas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注：异议函必须由其法定代表人或者授权代表签字并盖章。</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7</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投标文件内容、制作方式</w:t>
            </w:r>
          </w:p>
        </w:tc>
        <w:tc>
          <w:tcPr>
            <w:tcW w:w="6920" w:type="dxa"/>
            <w:noWrap w:val="0"/>
            <w:vAlign w:val="center"/>
          </w:tcPr>
          <w:p>
            <w:pPr>
              <w:keepNext w:val="0"/>
              <w:keepLines w:val="0"/>
              <w:pageBreakBefore w:val="0"/>
              <w:kinsoku/>
              <w:overflowPunct/>
              <w:topLinePunct w:val="0"/>
              <w:autoSpaceDE/>
              <w:autoSpaceDN/>
              <w:bidi w:val="0"/>
              <w:spacing w:line="400" w:lineRule="atLeas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投标时投标人须提供以下资料：</w:t>
            </w:r>
          </w:p>
          <w:p>
            <w:pPr>
              <w:keepNext w:val="0"/>
              <w:keepLines w:val="0"/>
              <w:pageBreakBefore w:val="0"/>
              <w:kinsoku/>
              <w:overflowPunct/>
              <w:topLinePunct w:val="0"/>
              <w:autoSpaceDE/>
              <w:autoSpaceDN/>
              <w:bidi w:val="0"/>
              <w:spacing w:line="400" w:lineRule="atLeas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投标人须知中规定的文件，包括但不限于资质文件、商务文件、技术文件，格式参考第八章“投标文件格式”。 </w:t>
            </w:r>
          </w:p>
          <w:p>
            <w:pPr>
              <w:keepNext w:val="0"/>
              <w:keepLines w:val="0"/>
              <w:pageBreakBefore w:val="0"/>
              <w:kinsoku/>
              <w:overflowPunct/>
              <w:topLinePunct w:val="0"/>
              <w:autoSpaceDE/>
              <w:autoSpaceDN/>
              <w:bidi w:val="0"/>
              <w:spacing w:line="400" w:lineRule="atLeas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1、投标时须递交纸质投标文件</w:t>
            </w:r>
            <w:r>
              <w:rPr>
                <w:rFonts w:hint="eastAsia" w:ascii="仿宋" w:hAnsi="仿宋" w:eastAsia="仿宋" w:cs="仿宋"/>
                <w:color w:val="auto"/>
                <w:sz w:val="24"/>
                <w:szCs w:val="24"/>
                <w:highlight w:val="none"/>
                <w:lang w:eastAsia="zh-CN"/>
              </w:rPr>
              <w:t>和</w:t>
            </w:r>
            <w:r>
              <w:rPr>
                <w:rFonts w:hint="eastAsia" w:ascii="仿宋" w:hAnsi="仿宋" w:eastAsia="仿宋" w:cs="仿宋"/>
                <w:color w:val="auto"/>
                <w:sz w:val="24"/>
                <w:szCs w:val="24"/>
                <w:highlight w:val="none"/>
              </w:rPr>
              <w:t>电子文档签章后</w:t>
            </w:r>
            <w:r>
              <w:rPr>
                <w:rFonts w:hint="eastAsia" w:ascii="仿宋" w:hAnsi="仿宋" w:eastAsia="仿宋" w:cs="仿宋"/>
                <w:color w:val="auto"/>
                <w:sz w:val="24"/>
                <w:szCs w:val="24"/>
                <w:highlight w:val="none"/>
                <w:lang w:eastAsia="zh-CN"/>
              </w:rPr>
              <w:t>扫描件</w:t>
            </w:r>
            <w:r>
              <w:rPr>
                <w:rFonts w:hint="eastAsia" w:ascii="仿宋" w:hAnsi="仿宋" w:eastAsia="仿宋" w:cs="仿宋"/>
                <w:color w:val="auto"/>
                <w:sz w:val="24"/>
                <w:szCs w:val="24"/>
                <w:highlight w:val="none"/>
              </w:rPr>
              <w:t>。</w:t>
            </w:r>
          </w:p>
          <w:p>
            <w:pPr>
              <w:keepNext w:val="0"/>
              <w:keepLines w:val="0"/>
              <w:pageBreakBefore w:val="0"/>
              <w:kinsoku/>
              <w:overflowPunct/>
              <w:topLinePunct w:val="0"/>
              <w:autoSpaceDE/>
              <w:autoSpaceDN/>
              <w:bidi w:val="0"/>
              <w:spacing w:line="400" w:lineRule="atLeast"/>
              <w:jc w:val="both"/>
              <w:rPr>
                <w:rFonts w:hint="eastAsia" w:ascii="仿宋" w:hAnsi="仿宋" w:eastAsia="仿宋" w:cs="仿宋"/>
                <w:color w:val="auto"/>
                <w:sz w:val="24"/>
                <w:szCs w:val="24"/>
                <w:highlight w:val="none"/>
                <w:lang w:val="en-US" w:eastAsia="zh-CN"/>
              </w:rPr>
            </w:pP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noWrap w:val="0"/>
            <w:vAlign w:val="center"/>
          </w:tcPr>
          <w:p>
            <w:pPr>
              <w:keepNext w:val="0"/>
              <w:keepLines w:val="0"/>
              <w:pageBreakBefore w:val="0"/>
              <w:kinsoku/>
              <w:overflowPunct/>
              <w:topLinePunct w:val="0"/>
              <w:autoSpaceDE/>
              <w:autoSpaceDN/>
              <w:bidi w:val="0"/>
              <w:spacing w:line="400" w:lineRule="atLeas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8</w:t>
            </w:r>
          </w:p>
        </w:tc>
        <w:tc>
          <w:tcPr>
            <w:tcW w:w="1379" w:type="dxa"/>
            <w:tcBorders>
              <w:right w:val="double" w:color="auto" w:sz="2" w:space="0"/>
            </w:tcBorders>
            <w:noWrap w:val="0"/>
            <w:vAlign w:val="center"/>
          </w:tcPr>
          <w:p>
            <w:pPr>
              <w:keepNext w:val="0"/>
              <w:keepLines w:val="0"/>
              <w:pageBreakBefore w:val="0"/>
              <w:kinsoku/>
              <w:overflowPunct/>
              <w:topLinePunct w:val="0"/>
              <w:autoSpaceDE/>
              <w:autoSpaceDN/>
              <w:bidi w:val="0"/>
              <w:spacing w:line="400" w:lineRule="atLeas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特别提示</w:t>
            </w:r>
          </w:p>
        </w:tc>
        <w:tc>
          <w:tcPr>
            <w:tcW w:w="6920" w:type="dxa"/>
            <w:noWrap w:val="0"/>
            <w:vAlign w:val="top"/>
          </w:tcPr>
          <w:p>
            <w:pPr>
              <w:keepNext w:val="0"/>
              <w:keepLines w:val="0"/>
              <w:pageBreakBefore w:val="0"/>
              <w:kinsoku/>
              <w:overflowPunct/>
              <w:topLinePunct w:val="0"/>
              <w:autoSpaceDE/>
              <w:autoSpaceDN/>
              <w:bidi w:val="0"/>
              <w:snapToGrid w:val="0"/>
              <w:spacing w:line="400" w:lineRule="atLeast"/>
              <w:jc w:val="left"/>
              <w:rPr>
                <w:rFonts w:hint="eastAsia" w:ascii="仿宋" w:hAnsi="仿宋" w:eastAsia="仿宋" w:cs="仿宋"/>
                <w:color w:val="auto"/>
                <w:sz w:val="21"/>
                <w:szCs w:val="24"/>
                <w:highlight w:val="none"/>
              </w:rPr>
            </w:pPr>
            <w:r>
              <w:rPr>
                <w:rFonts w:hint="eastAsia" w:ascii="仿宋" w:hAnsi="仿宋" w:eastAsia="仿宋" w:cs="仿宋"/>
                <w:bCs/>
                <w:color w:val="auto"/>
                <w:sz w:val="24"/>
                <w:szCs w:val="24"/>
                <w:highlight w:val="none"/>
              </w:rPr>
              <w:t>投标人所提供资料必须真实，如核实有弄虚作假情况的，取消中标资格。情节严重的上报行政主管部门或司法机关，若导致招标人有经济损失的，还应承担相关的经济法律责任。</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vMerge w:val="restart"/>
            <w:noWrap w:val="0"/>
            <w:vAlign w:val="center"/>
          </w:tcPr>
          <w:p>
            <w:pPr>
              <w:keepNext w:val="0"/>
              <w:keepLines w:val="0"/>
              <w:pageBreakBefore w:val="0"/>
              <w:kinsoku/>
              <w:overflowPunct/>
              <w:topLinePunct w:val="0"/>
              <w:autoSpaceDE/>
              <w:autoSpaceDN/>
              <w:bidi w:val="0"/>
              <w:spacing w:line="400" w:lineRule="atLeast"/>
              <w:jc w:val="center"/>
              <w:rPr>
                <w:rFonts w:hint="default" w:ascii="仿宋" w:hAnsi="仿宋" w:eastAsia="仿宋" w:cs="仿宋"/>
                <w:color w:val="auto"/>
                <w:kern w:val="0"/>
                <w:sz w:val="24"/>
                <w:szCs w:val="24"/>
                <w:highlight w:val="none"/>
                <w:lang w:val="en-US" w:eastAsia="zh-CN"/>
              </w:rPr>
            </w:pPr>
            <w:bookmarkStart w:id="11" w:name="_Toc3116"/>
            <w:bookmarkStart w:id="12" w:name="_Toc3471"/>
            <w:bookmarkStart w:id="13" w:name="_Toc29281"/>
            <w:r>
              <w:rPr>
                <w:rFonts w:hint="eastAsia" w:ascii="仿宋" w:hAnsi="仿宋" w:eastAsia="仿宋" w:cs="仿宋"/>
                <w:color w:val="auto"/>
                <w:kern w:val="0"/>
                <w:sz w:val="24"/>
                <w:szCs w:val="24"/>
                <w:highlight w:val="none"/>
                <w:lang w:val="en-US" w:eastAsia="zh-CN"/>
              </w:rPr>
              <w:t>9</w:t>
            </w:r>
          </w:p>
        </w:tc>
        <w:tc>
          <w:tcPr>
            <w:tcW w:w="1379" w:type="dxa"/>
            <w:vMerge w:val="restart"/>
            <w:tcBorders>
              <w:right w:val="double" w:color="auto" w:sz="2" w:space="0"/>
            </w:tcBorders>
            <w:noWrap w:val="0"/>
            <w:vAlign w:val="center"/>
          </w:tcPr>
          <w:p>
            <w:pPr>
              <w:keepNext w:val="0"/>
              <w:keepLines w:val="0"/>
              <w:pageBreakBefore w:val="0"/>
              <w:kinsoku/>
              <w:overflowPunct/>
              <w:topLinePunct w:val="0"/>
              <w:autoSpaceDE/>
              <w:autoSpaceDN/>
              <w:bidi w:val="0"/>
              <w:snapToGrid w:val="0"/>
              <w:spacing w:line="400" w:lineRule="atLeas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其他</w:t>
            </w:r>
          </w:p>
        </w:tc>
        <w:tc>
          <w:tcPr>
            <w:tcW w:w="6920" w:type="dxa"/>
            <w:noWrap w:val="0"/>
            <w:vAlign w:val="top"/>
          </w:tcPr>
          <w:p>
            <w:pPr>
              <w:keepNext w:val="0"/>
              <w:keepLines w:val="0"/>
              <w:pageBreakBefore w:val="0"/>
              <w:kinsoku/>
              <w:overflowPunct/>
              <w:topLinePunct w:val="0"/>
              <w:autoSpaceDE/>
              <w:autoSpaceDN/>
              <w:bidi w:val="0"/>
              <w:snapToGrid w:val="0"/>
              <w:spacing w:line="400" w:lineRule="atLeast"/>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若投标人须知正文部分与投标人须知前附表不一致时，以投标人须知前附表为准。</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9" w:type="dxa"/>
            <w:vMerge w:val="continue"/>
            <w:noWrap w:val="0"/>
            <w:vAlign w:val="top"/>
          </w:tcPr>
          <w:p>
            <w:pPr>
              <w:keepNext w:val="0"/>
              <w:keepLines w:val="0"/>
              <w:pageBreakBefore w:val="0"/>
              <w:kinsoku/>
              <w:overflowPunct/>
              <w:topLinePunct w:val="0"/>
              <w:autoSpaceDE/>
              <w:autoSpaceDN/>
              <w:bidi w:val="0"/>
              <w:spacing w:line="400" w:lineRule="atLeast"/>
              <w:jc w:val="left"/>
              <w:rPr>
                <w:rFonts w:hint="eastAsia" w:ascii="仿宋" w:hAnsi="仿宋" w:eastAsia="仿宋" w:cs="仿宋"/>
                <w:color w:val="auto"/>
                <w:kern w:val="0"/>
                <w:sz w:val="24"/>
                <w:szCs w:val="24"/>
                <w:highlight w:val="none"/>
              </w:rPr>
            </w:pPr>
            <w:bookmarkStart w:id="14" w:name="_Toc14182763"/>
            <w:bookmarkStart w:id="15" w:name="_Toc15286"/>
          </w:p>
        </w:tc>
        <w:tc>
          <w:tcPr>
            <w:tcW w:w="1379" w:type="dxa"/>
            <w:vMerge w:val="continue"/>
            <w:tcBorders>
              <w:right w:val="double" w:color="auto" w:sz="2" w:space="0"/>
            </w:tcBorders>
            <w:noWrap w:val="0"/>
            <w:vAlign w:val="top"/>
          </w:tcPr>
          <w:p>
            <w:pPr>
              <w:keepNext w:val="0"/>
              <w:keepLines w:val="0"/>
              <w:pageBreakBefore w:val="0"/>
              <w:kinsoku/>
              <w:overflowPunct/>
              <w:topLinePunct w:val="0"/>
              <w:autoSpaceDE/>
              <w:autoSpaceDN/>
              <w:bidi w:val="0"/>
              <w:snapToGrid w:val="0"/>
              <w:spacing w:line="400" w:lineRule="atLeast"/>
              <w:jc w:val="left"/>
              <w:rPr>
                <w:rFonts w:hint="eastAsia" w:ascii="仿宋" w:hAnsi="仿宋" w:eastAsia="仿宋" w:cs="仿宋"/>
                <w:bCs/>
                <w:color w:val="auto"/>
                <w:sz w:val="24"/>
                <w:szCs w:val="24"/>
                <w:highlight w:val="none"/>
              </w:rPr>
            </w:pPr>
          </w:p>
        </w:tc>
        <w:tc>
          <w:tcPr>
            <w:tcW w:w="6920" w:type="dxa"/>
            <w:noWrap w:val="0"/>
            <w:vAlign w:val="top"/>
          </w:tcPr>
          <w:p>
            <w:pPr>
              <w:keepNext w:val="0"/>
              <w:keepLines w:val="0"/>
              <w:pageBreakBefore w:val="0"/>
              <w:kinsoku/>
              <w:overflowPunct/>
              <w:topLinePunct w:val="0"/>
              <w:autoSpaceDE/>
              <w:autoSpaceDN/>
              <w:bidi w:val="0"/>
              <w:snapToGrid w:val="0"/>
              <w:spacing w:line="400" w:lineRule="atLeast"/>
              <w:jc w:val="left"/>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文件中出现的“采购人”、“采购代理机构”、“供应商”、“采购公告”、“采购文件”、“响应文件”，分别按“招标人”、“招标代理机构”、“投标人”、“招标公告”、“招标文件”、“投标文件”进行理解。</w:t>
            </w:r>
          </w:p>
        </w:tc>
      </w:tr>
    </w:tbl>
    <w:p>
      <w:pPr>
        <w:adjustRightInd w:val="0"/>
        <w:snapToGrid w:val="0"/>
        <w:spacing w:line="520" w:lineRule="exact"/>
        <w:jc w:val="center"/>
        <w:outlineLvl w:val="1"/>
        <w:rPr>
          <w:rFonts w:hint="eastAsia" w:ascii="仿宋" w:hAnsi="仿宋" w:eastAsia="仿宋" w:cs="仿宋"/>
          <w:color w:val="auto"/>
          <w:kern w:val="28"/>
          <w:sz w:val="44"/>
          <w:szCs w:val="44"/>
          <w:highlight w:val="none"/>
        </w:rPr>
        <w:sectPr>
          <w:footerReference r:id="rId6" w:type="default"/>
          <w:pgSz w:w="11906" w:h="16838"/>
          <w:pgMar w:top="1440" w:right="1417" w:bottom="1440" w:left="1417" w:header="720" w:footer="720" w:gutter="0"/>
          <w:pgBorders>
            <w:top w:val="none" w:sz="0" w:space="0"/>
            <w:left w:val="none" w:sz="0" w:space="0"/>
            <w:bottom w:val="none" w:sz="0" w:space="0"/>
            <w:right w:val="none" w:sz="0" w:space="0"/>
          </w:pgBorders>
          <w:pgNumType w:fmt="decimal" w:start="1"/>
          <w:cols w:space="720" w:num="1"/>
          <w:docGrid w:linePitch="312" w:charSpace="0"/>
        </w:sectPr>
      </w:pPr>
    </w:p>
    <w:p>
      <w:pPr>
        <w:adjustRightInd w:val="0"/>
        <w:snapToGrid w:val="0"/>
        <w:spacing w:line="520" w:lineRule="exact"/>
        <w:jc w:val="center"/>
        <w:outlineLvl w:val="1"/>
        <w:rPr>
          <w:rFonts w:hint="eastAsia" w:ascii="仿宋" w:hAnsi="仿宋" w:eastAsia="仿宋" w:cs="仿宋"/>
          <w:color w:val="auto"/>
          <w:kern w:val="28"/>
          <w:sz w:val="44"/>
          <w:szCs w:val="44"/>
          <w:highlight w:val="none"/>
        </w:rPr>
      </w:pPr>
      <w:r>
        <w:rPr>
          <w:rFonts w:hint="eastAsia" w:ascii="仿宋" w:hAnsi="仿宋" w:eastAsia="仿宋" w:cs="仿宋"/>
          <w:color w:val="auto"/>
          <w:kern w:val="28"/>
          <w:sz w:val="44"/>
          <w:szCs w:val="44"/>
          <w:highlight w:val="none"/>
        </w:rPr>
        <w:t>投标人须知正文部分</w:t>
      </w:r>
      <w:bookmarkEnd w:id="11"/>
      <w:bookmarkEnd w:id="12"/>
      <w:bookmarkEnd w:id="13"/>
      <w:bookmarkEnd w:id="14"/>
      <w:bookmarkEnd w:id="15"/>
    </w:p>
    <w:p>
      <w:pPr>
        <w:pStyle w:val="18"/>
        <w:keepNext w:val="0"/>
        <w:keepLines w:val="0"/>
        <w:pageBreakBefore w:val="0"/>
        <w:widowControl w:val="0"/>
        <w:kinsoku/>
        <w:overflowPunct/>
        <w:topLinePunct w:val="0"/>
        <w:bidi w:val="0"/>
        <w:adjustRightInd w:val="0"/>
        <w:snapToGrid w:val="0"/>
        <w:spacing w:before="0" w:after="0" w:line="400" w:lineRule="atLeast"/>
        <w:ind w:firstLine="472" w:firstLineChars="196"/>
        <w:rPr>
          <w:rFonts w:hint="eastAsia" w:ascii="仿宋" w:hAnsi="仿宋" w:eastAsia="仿宋" w:cs="仿宋"/>
          <w:color w:val="auto"/>
          <w:szCs w:val="24"/>
          <w:highlight w:val="none"/>
        </w:rPr>
      </w:pPr>
      <w:bookmarkStart w:id="16" w:name="_Toc14182764"/>
      <w:bookmarkStart w:id="17" w:name="_Toc528162827"/>
      <w:bookmarkStart w:id="18" w:name="_Toc518570149"/>
      <w:bookmarkStart w:id="19" w:name="_Toc8654"/>
      <w:bookmarkStart w:id="20" w:name="_Toc18126"/>
      <w:bookmarkStart w:id="21" w:name="_Toc144974542"/>
      <w:bookmarkStart w:id="22" w:name="_Toc152042350"/>
      <w:bookmarkStart w:id="23" w:name="_Toc179632592"/>
      <w:bookmarkStart w:id="24" w:name="_Toc152045574"/>
      <w:bookmarkStart w:id="25" w:name="_Toc31679"/>
      <w:bookmarkStart w:id="26" w:name="_Toc485378278"/>
      <w:r>
        <w:rPr>
          <w:rFonts w:hint="eastAsia" w:ascii="仿宋" w:hAnsi="仿宋" w:eastAsia="仿宋" w:cs="仿宋"/>
          <w:color w:val="auto"/>
          <w:szCs w:val="24"/>
          <w:highlight w:val="none"/>
        </w:rPr>
        <w:t>一、总则</w:t>
      </w:r>
      <w:bookmarkEnd w:id="16"/>
      <w:bookmarkEnd w:id="17"/>
      <w:bookmarkEnd w:id="18"/>
      <w:bookmarkEnd w:id="19"/>
      <w:bookmarkEnd w:id="20"/>
    </w:p>
    <w:p>
      <w:pPr>
        <w:pStyle w:val="13"/>
        <w:keepNext w:val="0"/>
        <w:keepLines w:val="0"/>
        <w:pageBreakBefore w:val="0"/>
        <w:widowControl w:val="0"/>
        <w:kinsoku/>
        <w:overflowPunct/>
        <w:topLinePunct w:val="0"/>
        <w:bidi w:val="0"/>
        <w:snapToGrid w:val="0"/>
        <w:spacing w:line="400" w:lineRule="atLeast"/>
        <w:ind w:firstLine="480" w:firstLineChars="200"/>
        <w:outlineLvl w:val="2"/>
        <w:rPr>
          <w:rFonts w:hint="eastAsia" w:ascii="仿宋" w:hAnsi="仿宋" w:eastAsia="仿宋" w:cs="仿宋"/>
          <w:bCs/>
          <w:color w:val="auto"/>
          <w:highlight w:val="none"/>
        </w:rPr>
      </w:pPr>
      <w:r>
        <w:rPr>
          <w:rFonts w:hint="eastAsia" w:ascii="仿宋" w:hAnsi="仿宋" w:eastAsia="仿宋" w:cs="仿宋"/>
          <w:color w:val="auto"/>
          <w:highlight w:val="none"/>
        </w:rPr>
        <w:t>1.1 项目概况</w:t>
      </w:r>
    </w:p>
    <w:p>
      <w:pPr>
        <w:keepNext w:val="0"/>
        <w:keepLines w:val="0"/>
        <w:pageBreakBefore w:val="0"/>
        <w:widowControl w:val="0"/>
        <w:kinsoku/>
        <w:overflowPunct/>
        <w:topLinePunct w:val="0"/>
        <w:bidi w:val="0"/>
        <w:adjustRightInd w:val="0"/>
        <w:snapToGrid w:val="0"/>
        <w:spacing w:line="400" w:lineRule="atLeas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1.1.1 本招标文件是依据《贵州省农村信用社集中采购管理办法》以及相关法律法规 的规定，本招标项目已具备招标条件，现进行</w:t>
      </w:r>
      <w:r>
        <w:rPr>
          <w:rFonts w:hint="eastAsia" w:ascii="仿宋" w:hAnsi="仿宋" w:eastAsia="仿宋" w:cs="仿宋"/>
          <w:bCs/>
          <w:color w:val="auto"/>
          <w:sz w:val="24"/>
          <w:highlight w:val="none"/>
          <w:lang w:val="en-US" w:eastAsia="zh-CN"/>
        </w:rPr>
        <w:t>框架协议公开征集</w:t>
      </w:r>
      <w:r>
        <w:rPr>
          <w:rFonts w:hint="eastAsia" w:ascii="仿宋" w:hAnsi="仿宋" w:eastAsia="仿宋" w:cs="仿宋"/>
          <w:bCs/>
          <w:color w:val="auto"/>
          <w:sz w:val="24"/>
          <w:highlight w:val="none"/>
        </w:rPr>
        <w:t>，欢迎符合资格条件的投标人参加投标。</w:t>
      </w:r>
    </w:p>
    <w:p>
      <w:pPr>
        <w:pStyle w:val="13"/>
        <w:keepNext w:val="0"/>
        <w:keepLines w:val="0"/>
        <w:pageBreakBefore w:val="0"/>
        <w:widowControl w:val="0"/>
        <w:kinsoku/>
        <w:overflowPunct/>
        <w:topLinePunct w:val="0"/>
        <w:bidi w:val="0"/>
        <w:snapToGrid w:val="0"/>
        <w:spacing w:line="400" w:lineRule="atLeast"/>
        <w:ind w:firstLine="480" w:firstLineChars="200"/>
        <w:rPr>
          <w:rFonts w:hint="eastAsia" w:ascii="仿宋" w:hAnsi="仿宋" w:eastAsia="仿宋" w:cs="仿宋"/>
          <w:bCs/>
          <w:color w:val="auto"/>
          <w:highlight w:val="none"/>
        </w:rPr>
      </w:pPr>
      <w:r>
        <w:rPr>
          <w:rFonts w:hint="eastAsia" w:ascii="仿宋" w:hAnsi="仿宋" w:eastAsia="仿宋" w:cs="仿宋"/>
          <w:bCs/>
          <w:color w:val="auto"/>
          <w:highlight w:val="none"/>
        </w:rPr>
        <w:t>1.1.2 本招标项目招标人：见“投标人须知前附表”。</w:t>
      </w:r>
    </w:p>
    <w:p>
      <w:pPr>
        <w:pStyle w:val="13"/>
        <w:keepNext w:val="0"/>
        <w:keepLines w:val="0"/>
        <w:pageBreakBefore w:val="0"/>
        <w:widowControl w:val="0"/>
        <w:kinsoku/>
        <w:overflowPunct/>
        <w:topLinePunct w:val="0"/>
        <w:bidi w:val="0"/>
        <w:snapToGrid w:val="0"/>
        <w:spacing w:line="400" w:lineRule="atLeast"/>
        <w:ind w:firstLine="480" w:firstLineChars="200"/>
        <w:rPr>
          <w:rFonts w:hint="eastAsia" w:ascii="仿宋" w:hAnsi="仿宋" w:eastAsia="仿宋" w:cs="仿宋"/>
          <w:bCs/>
          <w:color w:val="auto"/>
          <w:highlight w:val="none"/>
        </w:rPr>
      </w:pPr>
      <w:r>
        <w:rPr>
          <w:rFonts w:hint="eastAsia" w:ascii="仿宋" w:hAnsi="仿宋" w:eastAsia="仿宋" w:cs="仿宋"/>
          <w:bCs/>
          <w:color w:val="auto"/>
          <w:highlight w:val="none"/>
        </w:rPr>
        <w:t>1.1.3 本项目招标代理机构：见“投标人须知前附表”。</w:t>
      </w:r>
    </w:p>
    <w:p>
      <w:pPr>
        <w:pStyle w:val="13"/>
        <w:keepNext w:val="0"/>
        <w:keepLines w:val="0"/>
        <w:pageBreakBefore w:val="0"/>
        <w:widowControl w:val="0"/>
        <w:kinsoku/>
        <w:overflowPunct/>
        <w:topLinePunct w:val="0"/>
        <w:bidi w:val="0"/>
        <w:snapToGrid w:val="0"/>
        <w:spacing w:line="400" w:lineRule="atLeast"/>
        <w:ind w:firstLine="480" w:firstLineChars="200"/>
        <w:rPr>
          <w:rFonts w:hint="eastAsia" w:ascii="仿宋" w:hAnsi="仿宋" w:eastAsia="仿宋" w:cs="仿宋"/>
          <w:bCs/>
          <w:color w:val="auto"/>
          <w:highlight w:val="none"/>
        </w:rPr>
      </w:pPr>
      <w:r>
        <w:rPr>
          <w:rFonts w:hint="eastAsia" w:ascii="仿宋" w:hAnsi="仿宋" w:eastAsia="仿宋" w:cs="仿宋"/>
          <w:bCs/>
          <w:color w:val="auto"/>
          <w:highlight w:val="none"/>
        </w:rPr>
        <w:t>1.1.4 本招标项目名称：见“投标人须知前附表”。</w:t>
      </w:r>
    </w:p>
    <w:p>
      <w:pPr>
        <w:keepNext w:val="0"/>
        <w:keepLines w:val="0"/>
        <w:pageBreakBefore w:val="0"/>
        <w:widowControl w:val="0"/>
        <w:kinsoku/>
        <w:overflowPunct/>
        <w:topLinePunct w:val="0"/>
        <w:bidi w:val="0"/>
        <w:adjustRightInd w:val="0"/>
        <w:snapToGrid w:val="0"/>
        <w:spacing w:line="400" w:lineRule="atLeast"/>
        <w:ind w:firstLine="470" w:firstLineChars="196"/>
        <w:outlineLvl w:val="2"/>
        <w:rPr>
          <w:rFonts w:hint="eastAsia" w:ascii="仿宋" w:hAnsi="仿宋" w:eastAsia="仿宋" w:cs="仿宋"/>
          <w:bCs/>
          <w:color w:val="auto"/>
          <w:sz w:val="24"/>
          <w:highlight w:val="none"/>
        </w:rPr>
      </w:pPr>
      <w:r>
        <w:rPr>
          <w:rFonts w:hint="eastAsia" w:ascii="仿宋" w:hAnsi="仿宋" w:eastAsia="仿宋" w:cs="仿宋"/>
          <w:color w:val="auto"/>
          <w:sz w:val="24"/>
          <w:highlight w:val="none"/>
        </w:rPr>
        <w:t>1.2 资金来源和落实情况</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本招标项目的资金来源：见“投标人须知前附表”。</w:t>
      </w:r>
    </w:p>
    <w:p>
      <w:pPr>
        <w:keepNext w:val="0"/>
        <w:keepLines w:val="0"/>
        <w:pageBreakBefore w:val="0"/>
        <w:widowControl w:val="0"/>
        <w:kinsoku/>
        <w:overflowPunct/>
        <w:topLinePunct w:val="0"/>
        <w:bidi w:val="0"/>
        <w:adjustRightInd w:val="0"/>
        <w:snapToGrid w:val="0"/>
        <w:spacing w:line="400" w:lineRule="atLeast"/>
        <w:ind w:firstLine="470" w:firstLineChars="196"/>
        <w:outlineLvl w:val="2"/>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1.3 招标范围、招标方式、</w:t>
      </w:r>
      <w:r>
        <w:rPr>
          <w:rFonts w:hint="eastAsia" w:ascii="仿宋" w:hAnsi="仿宋" w:eastAsia="仿宋" w:cs="仿宋"/>
          <w:color w:val="auto"/>
          <w:sz w:val="24"/>
          <w:highlight w:val="none"/>
          <w:lang w:eastAsia="zh-CN"/>
        </w:rPr>
        <w:t>交货期</w:t>
      </w:r>
      <w:r>
        <w:rPr>
          <w:rFonts w:hint="eastAsia" w:ascii="仿宋" w:hAnsi="仿宋" w:eastAsia="仿宋" w:cs="仿宋"/>
          <w:color w:val="auto"/>
          <w:sz w:val="24"/>
          <w:highlight w:val="none"/>
        </w:rPr>
        <w:t>及</w:t>
      </w:r>
      <w:r>
        <w:rPr>
          <w:rFonts w:hint="eastAsia" w:ascii="仿宋" w:hAnsi="仿宋" w:eastAsia="仿宋" w:cs="仿宋"/>
          <w:color w:val="auto"/>
          <w:sz w:val="24"/>
          <w:highlight w:val="none"/>
          <w:lang w:eastAsia="zh-CN"/>
        </w:rPr>
        <w:t>交货地点</w:t>
      </w:r>
    </w:p>
    <w:p>
      <w:pPr>
        <w:keepNext w:val="0"/>
        <w:keepLines w:val="0"/>
        <w:pageBreakBefore w:val="0"/>
        <w:widowControl w:val="0"/>
        <w:kinsoku/>
        <w:overflowPunct/>
        <w:topLinePunct w:val="0"/>
        <w:bidi w:val="0"/>
        <w:adjustRightInd w:val="0"/>
        <w:snapToGrid w:val="0"/>
        <w:spacing w:line="400" w:lineRule="atLeas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1.3.1 本次招标范围：见“投标人须知前附表”。</w:t>
      </w:r>
    </w:p>
    <w:p>
      <w:pPr>
        <w:keepNext w:val="0"/>
        <w:keepLines w:val="0"/>
        <w:pageBreakBefore w:val="0"/>
        <w:widowControl w:val="0"/>
        <w:kinsoku/>
        <w:overflowPunct/>
        <w:topLinePunct w:val="0"/>
        <w:bidi w:val="0"/>
        <w:adjustRightInd w:val="0"/>
        <w:snapToGrid w:val="0"/>
        <w:spacing w:line="400" w:lineRule="atLeas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1.3.2 本项目招标方式：见“投标人须知前附表”。</w:t>
      </w:r>
    </w:p>
    <w:p>
      <w:pPr>
        <w:keepNext w:val="0"/>
        <w:keepLines w:val="0"/>
        <w:pageBreakBefore w:val="0"/>
        <w:widowControl w:val="0"/>
        <w:kinsoku/>
        <w:overflowPunct/>
        <w:topLinePunct w:val="0"/>
        <w:bidi w:val="0"/>
        <w:adjustRightInd w:val="0"/>
        <w:snapToGrid w:val="0"/>
        <w:spacing w:line="400" w:lineRule="atLeas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1.3.3 本项目</w:t>
      </w:r>
      <w:r>
        <w:rPr>
          <w:rFonts w:hint="eastAsia" w:ascii="仿宋" w:hAnsi="仿宋" w:eastAsia="仿宋" w:cs="仿宋"/>
          <w:bCs/>
          <w:color w:val="auto"/>
          <w:sz w:val="24"/>
          <w:highlight w:val="none"/>
          <w:lang w:val="en-US" w:eastAsia="zh-CN"/>
        </w:rPr>
        <w:t>交货期或</w:t>
      </w:r>
      <w:r>
        <w:rPr>
          <w:rFonts w:hint="eastAsia" w:ascii="仿宋" w:hAnsi="仿宋" w:eastAsia="仿宋" w:cs="仿宋"/>
          <w:color w:val="auto"/>
          <w:sz w:val="24"/>
          <w:highlight w:val="none"/>
          <w:lang w:val="en-US" w:eastAsia="zh-CN"/>
        </w:rPr>
        <w:t>服务周期</w:t>
      </w:r>
      <w:r>
        <w:rPr>
          <w:rFonts w:hint="eastAsia" w:ascii="仿宋" w:hAnsi="仿宋" w:eastAsia="仿宋" w:cs="仿宋"/>
          <w:bCs/>
          <w:color w:val="auto"/>
          <w:sz w:val="24"/>
          <w:highlight w:val="none"/>
        </w:rPr>
        <w:t>：见“投标人须知前附表”。</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1.3.4 本项目</w:t>
      </w:r>
      <w:r>
        <w:rPr>
          <w:rFonts w:hint="eastAsia" w:ascii="仿宋" w:hAnsi="仿宋" w:eastAsia="仿宋" w:cs="仿宋"/>
          <w:bCs/>
          <w:color w:val="auto"/>
          <w:sz w:val="24"/>
          <w:highlight w:val="none"/>
          <w:lang w:val="en-US" w:eastAsia="zh-CN"/>
        </w:rPr>
        <w:t>交货地或服务</w:t>
      </w:r>
      <w:r>
        <w:rPr>
          <w:rFonts w:hint="eastAsia" w:ascii="仿宋" w:hAnsi="仿宋" w:eastAsia="仿宋" w:cs="仿宋"/>
          <w:color w:val="auto"/>
          <w:sz w:val="24"/>
          <w:highlight w:val="none"/>
          <w:lang w:val="en-US" w:eastAsia="zh-CN"/>
        </w:rPr>
        <w:t>地点</w:t>
      </w:r>
      <w:r>
        <w:rPr>
          <w:rFonts w:hint="eastAsia" w:ascii="仿宋" w:hAnsi="仿宋" w:eastAsia="仿宋" w:cs="仿宋"/>
          <w:bCs/>
          <w:color w:val="auto"/>
          <w:sz w:val="24"/>
          <w:highlight w:val="none"/>
        </w:rPr>
        <w:t>：见“投标人须知前附表”。</w:t>
      </w:r>
    </w:p>
    <w:p>
      <w:pPr>
        <w:keepNext w:val="0"/>
        <w:keepLines w:val="0"/>
        <w:pageBreakBefore w:val="0"/>
        <w:widowControl w:val="0"/>
        <w:kinsoku/>
        <w:overflowPunct/>
        <w:topLinePunct w:val="0"/>
        <w:bidi w:val="0"/>
        <w:adjustRightInd w:val="0"/>
        <w:snapToGrid w:val="0"/>
        <w:spacing w:line="400" w:lineRule="atLeast"/>
        <w:outlineLvl w:val="2"/>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 xml:space="preserve">    1.4 投标人资格要求</w:t>
      </w:r>
    </w:p>
    <w:p>
      <w:pPr>
        <w:keepNext w:val="0"/>
        <w:keepLines w:val="0"/>
        <w:pageBreakBefore w:val="0"/>
        <w:widowControl w:val="0"/>
        <w:kinsoku/>
        <w:overflowPunct/>
        <w:topLinePunct w:val="0"/>
        <w:bidi w:val="0"/>
        <w:adjustRightInd w:val="0"/>
        <w:snapToGrid w:val="0"/>
        <w:spacing w:line="400" w:lineRule="atLeast"/>
        <w:ind w:firstLine="480" w:firstLineChars="200"/>
        <w:jc w:val="left"/>
        <w:rPr>
          <w:rFonts w:hint="eastAsia" w:ascii="仿宋" w:hAnsi="仿宋" w:eastAsia="仿宋" w:cs="仿宋"/>
          <w:bCs/>
          <w:color w:val="auto"/>
          <w:sz w:val="24"/>
          <w:highlight w:val="none"/>
        </w:rPr>
      </w:pPr>
      <w:r>
        <w:rPr>
          <w:rFonts w:hint="eastAsia" w:ascii="仿宋" w:hAnsi="仿宋" w:eastAsia="仿宋" w:cs="仿宋"/>
          <w:color w:val="auto"/>
          <w:kern w:val="0"/>
          <w:sz w:val="24"/>
          <w:highlight w:val="none"/>
        </w:rPr>
        <w:t>1.4.1 资格要求：</w:t>
      </w:r>
      <w:r>
        <w:rPr>
          <w:rFonts w:hint="eastAsia" w:ascii="仿宋" w:hAnsi="仿宋" w:eastAsia="仿宋" w:cs="仿宋"/>
          <w:bCs/>
          <w:color w:val="auto"/>
          <w:sz w:val="24"/>
          <w:highlight w:val="none"/>
        </w:rPr>
        <w:t>见“投标人须知前附表”。</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1.5 合格的投标</w:t>
      </w:r>
    </w:p>
    <w:p>
      <w:pPr>
        <w:keepNext w:val="0"/>
        <w:keepLines w:val="0"/>
        <w:pageBreakBefore w:val="0"/>
        <w:widowControl w:val="0"/>
        <w:kinsoku/>
        <w:overflowPunct/>
        <w:topLinePunct w:val="0"/>
        <w:bidi w:val="0"/>
        <w:adjustRightInd w:val="0"/>
        <w:snapToGrid w:val="0"/>
        <w:spacing w:line="400" w:lineRule="atLeas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1.5.1必须满足本招标文件第三章“招标需求”。</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color w:val="auto"/>
          <w:sz w:val="24"/>
          <w:highlight w:val="none"/>
        </w:rPr>
      </w:pPr>
      <w:r>
        <w:rPr>
          <w:rFonts w:hint="eastAsia" w:ascii="仿宋" w:hAnsi="仿宋" w:eastAsia="仿宋" w:cs="仿宋"/>
          <w:bCs/>
          <w:color w:val="auto"/>
          <w:sz w:val="24"/>
          <w:highlight w:val="none"/>
        </w:rPr>
        <w:t>1.6 投标费用</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投标人应自行承担所有与准备和参加投标有关的费用。不论投标的结果如何，招标代理机构和招标人均无义务和责任承担这些费用。</w:t>
      </w:r>
    </w:p>
    <w:p>
      <w:pPr>
        <w:pStyle w:val="18"/>
        <w:keepNext w:val="0"/>
        <w:keepLines w:val="0"/>
        <w:pageBreakBefore w:val="0"/>
        <w:widowControl w:val="0"/>
        <w:kinsoku/>
        <w:overflowPunct/>
        <w:topLinePunct w:val="0"/>
        <w:bidi w:val="0"/>
        <w:adjustRightInd w:val="0"/>
        <w:snapToGrid w:val="0"/>
        <w:spacing w:before="0" w:after="0" w:line="400" w:lineRule="atLeast"/>
        <w:ind w:firstLine="472" w:firstLineChars="196"/>
        <w:rPr>
          <w:rFonts w:hint="eastAsia" w:ascii="仿宋" w:hAnsi="仿宋" w:eastAsia="仿宋" w:cs="仿宋"/>
          <w:color w:val="auto"/>
          <w:szCs w:val="24"/>
          <w:highlight w:val="none"/>
        </w:rPr>
      </w:pPr>
      <w:bookmarkStart w:id="27" w:name="_Toc528162828"/>
      <w:bookmarkStart w:id="28" w:name="_Toc14182765"/>
      <w:bookmarkStart w:id="29" w:name="_Toc518570150"/>
      <w:bookmarkStart w:id="30" w:name="_Toc9737"/>
      <w:bookmarkStart w:id="31" w:name="_Toc26554"/>
      <w:r>
        <w:rPr>
          <w:rFonts w:hint="eastAsia" w:ascii="仿宋" w:hAnsi="仿宋" w:eastAsia="仿宋" w:cs="仿宋"/>
          <w:color w:val="auto"/>
          <w:szCs w:val="24"/>
          <w:highlight w:val="none"/>
        </w:rPr>
        <w:t>二、招标文件</w:t>
      </w:r>
      <w:bookmarkEnd w:id="27"/>
      <w:bookmarkEnd w:id="28"/>
      <w:bookmarkEnd w:id="29"/>
      <w:bookmarkEnd w:id="30"/>
      <w:bookmarkEnd w:id="31"/>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2.1 招标文件构成</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2.1.1 招标需求、招标过程和合同条款在招标文件中均有说明。</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招标文件共八章，内容如下：</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第一章 招标公告</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第二章 投标人须知</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第三章 招标需求</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第四章 评标标准及办法</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第五章 招标纪律</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第六章 评标工作纪律</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第七章 合同条款及格式</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第八章 投标文件格式</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2.1.2 投标人被视为充分熟悉本招标项目的全部内容及与履行合同的全部内容，熟悉招标文件的格式、条件和范围。</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2.1.3 投标人应认真阅读本招标文件中所有的事项、格式、条款和技术规范等条件和要求。投标人没有按照招标文件的要求提交相关资料，或者投标人没有对招标文件相关内容都作出实质性响应是投标人的风险，并可能导致其投标被否决。</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2.2 招标文件的异议</w:t>
      </w:r>
    </w:p>
    <w:p>
      <w:pPr>
        <w:keepNext w:val="0"/>
        <w:keepLines w:val="0"/>
        <w:pageBreakBefore w:val="0"/>
        <w:widowControl w:val="0"/>
        <w:kinsoku/>
        <w:overflowPunct/>
        <w:topLinePunct w:val="0"/>
        <w:bidi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2.2.1投标人应仔细阅读和检查招标文件的全部内容。如有异议，应在投标文件递交截止时间10日前上传至</w:t>
      </w:r>
      <w:r>
        <w:rPr>
          <w:rFonts w:hint="eastAsia" w:ascii="仿宋" w:hAnsi="仿宋" w:eastAsia="仿宋" w:cs="仿宋"/>
          <w:color w:val="auto"/>
          <w:sz w:val="24"/>
          <w:highlight w:val="none"/>
          <w:lang w:eastAsia="zh-CN"/>
        </w:rPr>
        <w:t>黔云招采电子招标采购交易平台</w:t>
      </w:r>
      <w:r>
        <w:rPr>
          <w:rFonts w:hint="eastAsia" w:ascii="仿宋" w:hAnsi="仿宋" w:eastAsia="仿宋" w:cs="仿宋"/>
          <w:color w:val="auto"/>
          <w:sz w:val="24"/>
          <w:highlight w:val="none"/>
        </w:rPr>
        <w:t>，招标代理机构对投标人的澄清要求均以</w:t>
      </w:r>
      <w:r>
        <w:rPr>
          <w:rFonts w:hint="eastAsia" w:ascii="仿宋" w:hAnsi="仿宋" w:eastAsia="仿宋" w:cs="仿宋"/>
          <w:color w:val="auto"/>
          <w:sz w:val="24"/>
          <w:highlight w:val="none"/>
          <w:lang w:eastAsia="zh-CN"/>
        </w:rPr>
        <w:t>黔云招采电子招标采购交易平台</w:t>
      </w:r>
      <w:r>
        <w:rPr>
          <w:rFonts w:hint="eastAsia" w:ascii="仿宋" w:hAnsi="仿宋" w:eastAsia="仿宋" w:cs="仿宋"/>
          <w:color w:val="auto"/>
          <w:sz w:val="24"/>
          <w:highlight w:val="none"/>
        </w:rPr>
        <w:t>发布补遗或公告予以答复，投标人应随时关注</w:t>
      </w:r>
      <w:r>
        <w:rPr>
          <w:rFonts w:hint="eastAsia" w:ascii="仿宋" w:hAnsi="仿宋" w:eastAsia="仿宋" w:cs="仿宋"/>
          <w:color w:val="auto"/>
          <w:sz w:val="24"/>
          <w:highlight w:val="none"/>
          <w:lang w:eastAsia="zh-CN"/>
        </w:rPr>
        <w:t>黔云招采电子招标采购交易平台</w:t>
      </w:r>
      <w:r>
        <w:rPr>
          <w:rFonts w:hint="eastAsia" w:ascii="仿宋" w:hAnsi="仿宋" w:eastAsia="仿宋" w:cs="仿宋"/>
          <w:color w:val="auto"/>
          <w:sz w:val="24"/>
          <w:highlight w:val="none"/>
        </w:rPr>
        <w:t>发布的本项目补遗及公告，逾期不再受理。</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2.2.2未递交异议的视为充分理解并认可招标文件及补充变更的所有内容。</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2.3 招标文件的修改</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2.3.1 投标文件递交截止时间15天前的任何时候，无论出于何种原因，招标人或招标</w:t>
      </w:r>
      <w:r>
        <w:rPr>
          <w:rFonts w:hint="eastAsia" w:ascii="仿宋" w:hAnsi="仿宋" w:eastAsia="仿宋" w:cs="仿宋"/>
          <w:bCs/>
          <w:color w:val="auto"/>
          <w:sz w:val="24"/>
          <w:highlight w:val="none"/>
        </w:rPr>
        <w:t>代理</w:t>
      </w:r>
      <w:r>
        <w:rPr>
          <w:rFonts w:hint="eastAsia" w:ascii="仿宋" w:hAnsi="仿宋" w:eastAsia="仿宋" w:cs="仿宋"/>
          <w:color w:val="auto"/>
          <w:sz w:val="24"/>
          <w:highlight w:val="none"/>
        </w:rPr>
        <w:t>机构可主动地或在解答投标人提出的澄清问题时对招标文件进行修改。</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2.3.2 招标文件的修改将上传至</w:t>
      </w:r>
      <w:r>
        <w:rPr>
          <w:rFonts w:hint="eastAsia" w:ascii="仿宋" w:hAnsi="仿宋" w:eastAsia="仿宋" w:cs="仿宋"/>
          <w:color w:val="auto"/>
          <w:sz w:val="24"/>
          <w:highlight w:val="none"/>
          <w:lang w:eastAsia="zh-CN"/>
        </w:rPr>
        <w:t>黔云招采电子招标采购交易平台</w:t>
      </w:r>
      <w:r>
        <w:rPr>
          <w:rFonts w:hint="eastAsia" w:ascii="仿宋" w:hAnsi="仿宋" w:eastAsia="仿宋" w:cs="仿宋"/>
          <w:color w:val="auto"/>
          <w:sz w:val="24"/>
          <w:highlight w:val="none"/>
        </w:rPr>
        <w:t>，投标人应随时关注</w:t>
      </w:r>
      <w:r>
        <w:rPr>
          <w:rFonts w:hint="eastAsia" w:ascii="仿宋" w:hAnsi="仿宋" w:eastAsia="仿宋" w:cs="仿宋"/>
          <w:color w:val="auto"/>
          <w:sz w:val="24"/>
          <w:highlight w:val="none"/>
          <w:lang w:eastAsia="zh-CN"/>
        </w:rPr>
        <w:t>黔云招采电子招标采购交易平台</w:t>
      </w:r>
      <w:r>
        <w:rPr>
          <w:rFonts w:hint="eastAsia" w:ascii="仿宋" w:hAnsi="仿宋" w:eastAsia="仿宋" w:cs="仿宋"/>
          <w:color w:val="auto"/>
          <w:sz w:val="24"/>
          <w:highlight w:val="none"/>
        </w:rPr>
        <w:t>发布的本项目补遗及公告，逾期不再受理。</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2.3.3 为使投标人准备投标时有充分时间对招标文件的修改部分进行研究，招标人或招标代理机构可自行决定是否延长投标文件递交截止时间和开标日期，并将此变更通知上述每一投标人。</w:t>
      </w:r>
    </w:p>
    <w:p>
      <w:pPr>
        <w:pStyle w:val="18"/>
        <w:keepNext w:val="0"/>
        <w:keepLines w:val="0"/>
        <w:pageBreakBefore w:val="0"/>
        <w:widowControl w:val="0"/>
        <w:kinsoku/>
        <w:overflowPunct/>
        <w:topLinePunct w:val="0"/>
        <w:bidi w:val="0"/>
        <w:adjustRightInd w:val="0"/>
        <w:snapToGrid w:val="0"/>
        <w:spacing w:before="0" w:after="0" w:line="400" w:lineRule="atLeast"/>
        <w:ind w:firstLine="472" w:firstLineChars="196"/>
        <w:rPr>
          <w:rFonts w:hint="eastAsia" w:ascii="仿宋" w:hAnsi="仿宋" w:eastAsia="仿宋" w:cs="仿宋"/>
          <w:color w:val="auto"/>
          <w:szCs w:val="24"/>
          <w:highlight w:val="none"/>
        </w:rPr>
      </w:pPr>
      <w:bookmarkStart w:id="32" w:name="_Toc518570151"/>
      <w:bookmarkStart w:id="33" w:name="_Toc28419"/>
      <w:bookmarkStart w:id="34" w:name="_Toc16494"/>
      <w:bookmarkStart w:id="35" w:name="_Toc14182766"/>
      <w:bookmarkStart w:id="36" w:name="_Toc528162829"/>
      <w:r>
        <w:rPr>
          <w:rFonts w:hint="eastAsia" w:ascii="仿宋" w:hAnsi="仿宋" w:eastAsia="仿宋" w:cs="仿宋"/>
          <w:color w:val="auto"/>
          <w:szCs w:val="24"/>
          <w:highlight w:val="none"/>
        </w:rPr>
        <w:t>三、投标文件的编制</w:t>
      </w:r>
      <w:bookmarkEnd w:id="32"/>
      <w:bookmarkEnd w:id="33"/>
      <w:bookmarkEnd w:id="34"/>
      <w:bookmarkEnd w:id="35"/>
      <w:bookmarkEnd w:id="36"/>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3.1 投标的语言及计量标准</w:t>
      </w:r>
    </w:p>
    <w:p>
      <w:pPr>
        <w:pStyle w:val="21"/>
        <w:keepNext w:val="0"/>
        <w:keepLines w:val="0"/>
        <w:pageBreakBefore w:val="0"/>
        <w:widowControl w:val="0"/>
        <w:kinsoku/>
        <w:overflowPunct/>
        <w:topLinePunct w:val="0"/>
        <w:bidi w:val="0"/>
        <w:snapToGrid w:val="0"/>
        <w:spacing w:line="400" w:lineRule="atLeast"/>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3.1.1 投标人提交的投标文件以及投标人与招标</w:t>
      </w:r>
      <w:r>
        <w:rPr>
          <w:rFonts w:hint="eastAsia" w:ascii="仿宋" w:hAnsi="仿宋" w:eastAsia="仿宋" w:cs="仿宋"/>
          <w:bCs/>
          <w:color w:val="auto"/>
          <w:highlight w:val="none"/>
        </w:rPr>
        <w:t>代理</w:t>
      </w:r>
      <w:r>
        <w:rPr>
          <w:rFonts w:hint="eastAsia" w:ascii="仿宋" w:hAnsi="仿宋" w:eastAsia="仿宋" w:cs="仿宋"/>
          <w:color w:val="auto"/>
          <w:highlight w:val="none"/>
        </w:rPr>
        <w:t>机构和招标人就有关投标的所有来往函电均应使用中文书写。对于任何非中文的资料，都应提供中文翻译本，在解释时以中文翻译本为准。</w:t>
      </w:r>
    </w:p>
    <w:p>
      <w:pPr>
        <w:pStyle w:val="21"/>
        <w:keepNext w:val="0"/>
        <w:keepLines w:val="0"/>
        <w:pageBreakBefore w:val="0"/>
        <w:widowControl w:val="0"/>
        <w:kinsoku/>
        <w:overflowPunct/>
        <w:topLinePunct w:val="0"/>
        <w:bidi w:val="0"/>
        <w:snapToGrid w:val="0"/>
        <w:spacing w:line="400" w:lineRule="atLeast"/>
        <w:ind w:firstLine="480"/>
        <w:rPr>
          <w:rFonts w:hint="eastAsia" w:ascii="仿宋" w:hAnsi="仿宋" w:eastAsia="仿宋" w:cs="仿宋"/>
          <w:color w:val="auto"/>
          <w:highlight w:val="none"/>
        </w:rPr>
      </w:pPr>
      <w:r>
        <w:rPr>
          <w:rFonts w:hint="eastAsia" w:ascii="仿宋" w:hAnsi="仿宋" w:eastAsia="仿宋" w:cs="仿宋"/>
          <w:color w:val="auto"/>
          <w:highlight w:val="none"/>
        </w:rPr>
        <w:t>3.1.2 投标文件中所使用的计量单位除招标文件中有特殊规定外，一律使用中华人民共和国法定计量单位。</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3.2 投标文件构成</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投标文件构成详见“第八章 投标文件格式”</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未提供格式的部分投标人可根据项目具体要求自行拟定。</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3.3 投标文件格式</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投标人应按招标文件提供的投标文件格式完整地编制投标文件，并编制目录及页码</w:t>
      </w:r>
      <w:r>
        <w:rPr>
          <w:rFonts w:hint="eastAsia" w:ascii="仿宋" w:hAnsi="仿宋" w:eastAsia="仿宋" w:cs="仿宋"/>
          <w:strike w:val="0"/>
          <w:dstrike w:val="0"/>
          <w:color w:val="auto"/>
          <w:sz w:val="24"/>
          <w:highlight w:val="none"/>
          <w:lang w:eastAsia="zh-CN"/>
        </w:rPr>
        <w:t>。</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3.4 投标报价和货币</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3.4.1 投标人对投标的报价，应报出最具有竞争力的价格，投标报价为一次性报价（招标人只接受唯一报价，不接受任何可变、可选择的报价），即在投标有效期和合同有效期内，该报价固定不变。投标报价应按“</w:t>
      </w:r>
      <w:r>
        <w:rPr>
          <w:rFonts w:hint="eastAsia" w:ascii="仿宋" w:hAnsi="仿宋" w:eastAsia="仿宋" w:cs="仿宋"/>
          <w:bCs/>
          <w:color w:val="auto"/>
          <w:sz w:val="24"/>
          <w:highlight w:val="none"/>
        </w:rPr>
        <w:t>投标人须知前附表</w:t>
      </w:r>
      <w:r>
        <w:rPr>
          <w:rFonts w:hint="eastAsia" w:ascii="仿宋" w:hAnsi="仿宋" w:eastAsia="仿宋" w:cs="仿宋"/>
          <w:color w:val="auto"/>
          <w:sz w:val="24"/>
          <w:highlight w:val="none"/>
        </w:rPr>
        <w:t>”的要求报价，以人民币为结算单位。</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3.4.2 投标报价应包括相关税费。</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3.4.3 本项目最高投标限价详</w:t>
      </w:r>
      <w:r>
        <w:rPr>
          <w:rFonts w:hint="eastAsia" w:ascii="仿宋" w:hAnsi="仿宋" w:eastAsia="仿宋" w:cs="仿宋"/>
          <w:bCs/>
          <w:color w:val="auto"/>
          <w:sz w:val="24"/>
          <w:highlight w:val="none"/>
        </w:rPr>
        <w:t>见“投标人须知前附表”。</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3.5 投标人资格的证明文件</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3.5.1 投标人应提交证明其有资格参加投标和中标后有能力履行合同的文件，并作为其投标文件的一部分。</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3.5.2 投标人提交的证明其中标后能履行合同的资格证明文件应使招标人满意，即：应满足“招标需求”中的要求。</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3.6 证明合格性和符合招标文件规定的文件</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3.6.1 投标人应提交证明文件证明其拟提供的合同项下内容的合格性符合招标文件规定。该证明文件作为投标文件的一部分。</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3.6.2 投标证明文件与招标文件的要求相一致的文件，可以是文字资料、数据等。 </w:t>
      </w:r>
    </w:p>
    <w:p>
      <w:pPr>
        <w:keepNext w:val="0"/>
        <w:keepLines w:val="0"/>
        <w:pageBreakBefore w:val="0"/>
        <w:widowControl w:val="0"/>
        <w:tabs>
          <w:tab w:val="left" w:pos="780"/>
        </w:tabs>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3.7 投标文件附件可以包含以下内容：</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3.7.1 方案、流程、标准；</w:t>
      </w:r>
    </w:p>
    <w:p>
      <w:pPr>
        <w:keepNext w:val="0"/>
        <w:keepLines w:val="0"/>
        <w:pageBreakBefore w:val="0"/>
        <w:widowControl w:val="0"/>
        <w:tabs>
          <w:tab w:val="left" w:pos="780"/>
        </w:tabs>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3.7.2投标人认为需要说明的其他内容。</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rPr>
        <w:t>3.8 投标有效期</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报价有效期）</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3.8.1 本项目投标有效期为自投标截止时间起90日历天，投标有效期不满足要求的投标将被视为非实质性响应性投标而予以否决。</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3.8.2 特殊情况下，在原投标有效期截止之前，</w:t>
      </w:r>
      <w:r>
        <w:rPr>
          <w:rFonts w:hint="eastAsia" w:ascii="仿宋" w:hAnsi="仿宋" w:eastAsia="仿宋" w:cs="仿宋"/>
          <w:color w:val="auto"/>
          <w:sz w:val="24"/>
          <w:highlight w:val="none"/>
          <w:lang w:val="en-US" w:eastAsia="zh-CN"/>
        </w:rPr>
        <w:t>招标人或</w:t>
      </w:r>
      <w:r>
        <w:rPr>
          <w:rFonts w:hint="eastAsia" w:ascii="仿宋" w:hAnsi="仿宋" w:eastAsia="仿宋" w:cs="仿宋"/>
          <w:color w:val="auto"/>
          <w:sz w:val="24"/>
          <w:highlight w:val="none"/>
        </w:rPr>
        <w:t>招标</w:t>
      </w:r>
      <w:r>
        <w:rPr>
          <w:rFonts w:hint="eastAsia" w:ascii="仿宋" w:hAnsi="仿宋" w:eastAsia="仿宋" w:cs="仿宋"/>
          <w:bCs/>
          <w:color w:val="auto"/>
          <w:sz w:val="24"/>
          <w:highlight w:val="none"/>
        </w:rPr>
        <w:t>代理</w:t>
      </w:r>
      <w:r>
        <w:rPr>
          <w:rFonts w:hint="eastAsia" w:ascii="仿宋" w:hAnsi="仿宋" w:eastAsia="仿宋" w:cs="仿宋"/>
          <w:color w:val="auto"/>
          <w:sz w:val="24"/>
          <w:highlight w:val="none"/>
        </w:rPr>
        <w:t>机构可要求投标人同意延长投标有效期(延长投标有效期时间不超过90天)。这种要求与答复均应通过</w:t>
      </w:r>
      <w:r>
        <w:rPr>
          <w:rFonts w:hint="eastAsia" w:ascii="仿宋" w:hAnsi="仿宋" w:eastAsia="仿宋" w:cs="仿宋"/>
          <w:color w:val="auto"/>
          <w:sz w:val="24"/>
          <w:highlight w:val="none"/>
          <w:lang w:eastAsia="zh-CN"/>
        </w:rPr>
        <w:t>黔云招采电子招标采购交易平台</w:t>
      </w:r>
      <w:r>
        <w:rPr>
          <w:rFonts w:hint="eastAsia" w:ascii="仿宋" w:hAnsi="仿宋" w:eastAsia="仿宋" w:cs="仿宋"/>
          <w:color w:val="auto"/>
          <w:sz w:val="24"/>
          <w:highlight w:val="none"/>
        </w:rPr>
        <w:t>形式进行。投标人可拒绝招标</w:t>
      </w:r>
      <w:r>
        <w:rPr>
          <w:rFonts w:hint="eastAsia" w:ascii="仿宋" w:hAnsi="仿宋" w:eastAsia="仿宋" w:cs="仿宋"/>
          <w:bCs/>
          <w:color w:val="auto"/>
          <w:sz w:val="24"/>
          <w:highlight w:val="none"/>
        </w:rPr>
        <w:t>代理</w:t>
      </w:r>
      <w:r>
        <w:rPr>
          <w:rFonts w:hint="eastAsia" w:ascii="仿宋" w:hAnsi="仿宋" w:eastAsia="仿宋" w:cs="仿宋"/>
          <w:color w:val="auto"/>
          <w:sz w:val="24"/>
          <w:highlight w:val="none"/>
        </w:rPr>
        <w:t>机构的这种要求，而不影响投标保证金的退还。接受延长投标有效期的投标人将不会被要求和允许修正其投标文件，只会被要求相应地延长其投标保证金的有效期。在这种情况下，本须知有关投标保证金退还的规定将在延长的有效期内继续有效。</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3.9 投标保证金</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3.9.1 投标人应提交“投标人须知前附表”规定数额的投标保证金，并作为其投标的一部分。</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3.9.2 投标保证金是为了保护招标人免遭因投标人的行为而蒙受损失。招标人在因投标人的行为受到损害时可根据本须知相关规定不予退还投标人的投标保证金。若投标人的行为对招标人造成严重后果，投标人应承担相应的法律责任。</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3.9.3 投标保证金应采用电汇或现金的形式从投标人账户缴纳。</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3.9.4 凡未按“投标人须知前附表”规定提交有效的投标保证金的投标，应视为非实质性响应性投标予以拒绝。</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3.9.5 招标代理机构或招标人应当在公示期结束后退还未中标投标人的投标保证金，在合同签订后退还中标人的投标保证金。</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3.9.6 下列任何情况发生时，投标保证金将不予退还：</w:t>
      </w:r>
    </w:p>
    <w:p>
      <w:pPr>
        <w:pStyle w:val="18"/>
        <w:keepNext w:val="0"/>
        <w:keepLines w:val="0"/>
        <w:pageBreakBefore w:val="0"/>
        <w:widowControl w:val="0"/>
        <w:kinsoku/>
        <w:overflowPunct/>
        <w:topLinePunct w:val="0"/>
        <w:bidi w:val="0"/>
        <w:adjustRightInd w:val="0"/>
        <w:snapToGrid w:val="0"/>
        <w:spacing w:before="0" w:after="0" w:line="400" w:lineRule="atLeast"/>
        <w:ind w:firstLine="588" w:firstLineChars="245"/>
        <w:rPr>
          <w:rFonts w:hint="eastAsia" w:ascii="仿宋" w:hAnsi="仿宋" w:eastAsia="仿宋" w:cs="仿宋"/>
          <w:b w:val="0"/>
          <w:bCs w:val="0"/>
          <w:color w:val="auto"/>
          <w:kern w:val="2"/>
          <w:szCs w:val="24"/>
          <w:highlight w:val="none"/>
        </w:rPr>
      </w:pPr>
      <w:bookmarkStart w:id="37" w:name="_Toc518570152"/>
      <w:bookmarkStart w:id="38" w:name="_Toc14182767"/>
      <w:bookmarkStart w:id="39" w:name="_Toc14875"/>
      <w:bookmarkStart w:id="40" w:name="_Toc11141"/>
      <w:bookmarkStart w:id="41" w:name="_Toc528162830"/>
      <w:r>
        <w:rPr>
          <w:rFonts w:hint="eastAsia" w:ascii="仿宋" w:hAnsi="仿宋" w:eastAsia="仿宋" w:cs="仿宋"/>
          <w:b w:val="0"/>
          <w:bCs w:val="0"/>
          <w:color w:val="auto"/>
          <w:kern w:val="2"/>
          <w:szCs w:val="24"/>
          <w:highlight w:val="none"/>
        </w:rPr>
        <w:t>详见须知前附表</w:t>
      </w:r>
    </w:p>
    <w:p>
      <w:pPr>
        <w:pStyle w:val="18"/>
        <w:keepNext w:val="0"/>
        <w:keepLines w:val="0"/>
        <w:pageBreakBefore w:val="0"/>
        <w:widowControl w:val="0"/>
        <w:kinsoku/>
        <w:overflowPunct/>
        <w:topLinePunct w:val="0"/>
        <w:bidi w:val="0"/>
        <w:adjustRightInd w:val="0"/>
        <w:snapToGrid w:val="0"/>
        <w:spacing w:before="0" w:after="0" w:line="400" w:lineRule="atLeast"/>
        <w:ind w:firstLine="590" w:firstLineChars="245"/>
        <w:rPr>
          <w:rFonts w:hint="eastAsia" w:ascii="仿宋" w:hAnsi="仿宋" w:eastAsia="仿宋" w:cs="仿宋"/>
          <w:color w:val="auto"/>
          <w:szCs w:val="24"/>
          <w:highlight w:val="none"/>
        </w:rPr>
      </w:pPr>
      <w:r>
        <w:rPr>
          <w:rFonts w:hint="eastAsia" w:ascii="仿宋" w:hAnsi="仿宋" w:eastAsia="仿宋" w:cs="仿宋"/>
          <w:color w:val="auto"/>
          <w:szCs w:val="24"/>
          <w:highlight w:val="none"/>
        </w:rPr>
        <w:t>四、投标文件的递交</w:t>
      </w:r>
      <w:bookmarkEnd w:id="37"/>
      <w:bookmarkEnd w:id="38"/>
      <w:bookmarkEnd w:id="39"/>
      <w:bookmarkEnd w:id="40"/>
      <w:bookmarkEnd w:id="41"/>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4.1 投标文件的数量：</w:t>
      </w:r>
      <w:r>
        <w:rPr>
          <w:rFonts w:hint="eastAsia" w:ascii="仿宋" w:hAnsi="仿宋" w:eastAsia="仿宋" w:cs="仿宋"/>
          <w:color w:val="auto"/>
          <w:sz w:val="24"/>
          <w:highlight w:val="none"/>
        </w:rPr>
        <w:t>见“投标人须知前附表”</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4.2 投标文件的</w:t>
      </w:r>
      <w:r>
        <w:rPr>
          <w:rFonts w:hint="eastAsia" w:ascii="仿宋" w:hAnsi="仿宋" w:eastAsia="仿宋" w:cs="仿宋"/>
          <w:bCs/>
          <w:color w:val="auto"/>
          <w:sz w:val="24"/>
          <w:highlight w:val="none"/>
          <w:lang w:val="en-US" w:eastAsia="zh-CN"/>
        </w:rPr>
        <w:t>签署：投标文件签署、盖章齐全完整。</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4.3 投标截止时间及递交地点</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4.3.1 投标文件递交截止时间：见“投标人须知前附表”。</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4.3.2 投标文件递交地点：见“投标人须知前附表”。</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4.3.3 招标</w:t>
      </w:r>
      <w:r>
        <w:rPr>
          <w:rFonts w:hint="eastAsia" w:ascii="仿宋" w:hAnsi="仿宋" w:eastAsia="仿宋" w:cs="仿宋"/>
          <w:bCs/>
          <w:color w:val="auto"/>
          <w:sz w:val="24"/>
          <w:highlight w:val="none"/>
        </w:rPr>
        <w:t>代理</w:t>
      </w:r>
      <w:r>
        <w:rPr>
          <w:rFonts w:hint="eastAsia" w:ascii="仿宋" w:hAnsi="仿宋" w:eastAsia="仿宋" w:cs="仿宋"/>
          <w:color w:val="auto"/>
          <w:sz w:val="24"/>
          <w:highlight w:val="none"/>
        </w:rPr>
        <w:t>机构可以按本须知第2.3条规定，自行决定酌情延长投标文件递交截止时间。在此情况下，招标</w:t>
      </w:r>
      <w:r>
        <w:rPr>
          <w:rFonts w:hint="eastAsia" w:ascii="仿宋" w:hAnsi="仿宋" w:eastAsia="仿宋" w:cs="仿宋"/>
          <w:bCs/>
          <w:color w:val="auto"/>
          <w:sz w:val="24"/>
          <w:highlight w:val="none"/>
        </w:rPr>
        <w:t>代理</w:t>
      </w:r>
      <w:r>
        <w:rPr>
          <w:rFonts w:hint="eastAsia" w:ascii="仿宋" w:hAnsi="仿宋" w:eastAsia="仿宋" w:cs="仿宋"/>
          <w:color w:val="auto"/>
          <w:sz w:val="24"/>
          <w:highlight w:val="none"/>
        </w:rPr>
        <w:t>机构、招标人和投标人受投标文件递交截止时间制约的所有权利和义务均应延长至新的截止期。</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4.4迟交的投标文件</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在“投标人须知前附表”中规定的投标文件递交截止时间后递交的投标文件，</w:t>
      </w:r>
      <w:r>
        <w:rPr>
          <w:rFonts w:hint="eastAsia" w:ascii="仿宋" w:hAnsi="仿宋" w:eastAsia="仿宋" w:cs="仿宋"/>
          <w:color w:val="auto"/>
          <w:sz w:val="24"/>
          <w:highlight w:val="none"/>
          <w:lang w:eastAsia="zh-CN"/>
        </w:rPr>
        <w:t>黔云招采电子招标采购交易平台</w:t>
      </w:r>
      <w:r>
        <w:rPr>
          <w:rFonts w:hint="eastAsia" w:ascii="仿宋" w:hAnsi="仿宋" w:eastAsia="仿宋" w:cs="仿宋"/>
          <w:color w:val="auto"/>
          <w:sz w:val="24"/>
          <w:highlight w:val="none"/>
        </w:rPr>
        <w:t>将拒绝接收。</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4.5 投标文件的修改与撤回</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4.5.1 投标人在递交投标文件后，可以修改或撤回其投标，但招标</w:t>
      </w:r>
      <w:r>
        <w:rPr>
          <w:rFonts w:hint="eastAsia" w:ascii="仿宋" w:hAnsi="仿宋" w:eastAsia="仿宋" w:cs="仿宋"/>
          <w:bCs/>
          <w:color w:val="auto"/>
          <w:sz w:val="24"/>
          <w:highlight w:val="none"/>
        </w:rPr>
        <w:t>代理</w:t>
      </w:r>
      <w:r>
        <w:rPr>
          <w:rFonts w:hint="eastAsia" w:ascii="仿宋" w:hAnsi="仿宋" w:eastAsia="仿宋" w:cs="仿宋"/>
          <w:color w:val="auto"/>
          <w:sz w:val="24"/>
          <w:highlight w:val="none"/>
        </w:rPr>
        <w:t>机构必须在规定的投标文件递交截止时间之前，收到其修改或撤回投标的书面通知。</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4.5.2 在投标文件递交截止时间之后，投标人不得对其投标做任何修改。</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4.5.3 从投标文件递交截止时间至投标人在投标书格式中确定的投标有效期之内，投标人不得撤销其投标，否则其投标保证金将按照本须知相关规定不予退回。</w:t>
      </w:r>
    </w:p>
    <w:p>
      <w:pPr>
        <w:pStyle w:val="18"/>
        <w:keepNext w:val="0"/>
        <w:keepLines w:val="0"/>
        <w:pageBreakBefore w:val="0"/>
        <w:widowControl w:val="0"/>
        <w:kinsoku/>
        <w:overflowPunct/>
        <w:topLinePunct w:val="0"/>
        <w:bidi w:val="0"/>
        <w:adjustRightInd w:val="0"/>
        <w:snapToGrid w:val="0"/>
        <w:spacing w:before="0" w:after="0" w:line="400" w:lineRule="atLeast"/>
        <w:ind w:firstLine="470" w:firstLineChars="195"/>
        <w:rPr>
          <w:rFonts w:hint="eastAsia" w:ascii="仿宋" w:hAnsi="仿宋" w:eastAsia="仿宋" w:cs="仿宋"/>
          <w:color w:val="auto"/>
          <w:szCs w:val="24"/>
          <w:highlight w:val="none"/>
        </w:rPr>
      </w:pPr>
      <w:bookmarkStart w:id="42" w:name="_Toc528162831"/>
      <w:bookmarkStart w:id="43" w:name="_Toc518570153"/>
      <w:bookmarkStart w:id="44" w:name="_Toc14182768"/>
      <w:bookmarkStart w:id="45" w:name="_Toc24361"/>
      <w:bookmarkStart w:id="46" w:name="_Toc9829"/>
      <w:r>
        <w:rPr>
          <w:rFonts w:hint="eastAsia" w:ascii="仿宋" w:hAnsi="仿宋" w:eastAsia="仿宋" w:cs="仿宋"/>
          <w:color w:val="auto"/>
          <w:szCs w:val="24"/>
          <w:highlight w:val="none"/>
        </w:rPr>
        <w:t>五、开标、评标与中标</w:t>
      </w:r>
      <w:bookmarkEnd w:id="42"/>
      <w:bookmarkEnd w:id="43"/>
      <w:bookmarkEnd w:id="44"/>
      <w:bookmarkEnd w:id="45"/>
      <w:bookmarkEnd w:id="46"/>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5.1 开标</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5.1.1 招标</w:t>
      </w:r>
      <w:r>
        <w:rPr>
          <w:rFonts w:hint="eastAsia" w:ascii="仿宋" w:hAnsi="仿宋" w:eastAsia="仿宋" w:cs="仿宋"/>
          <w:bCs/>
          <w:color w:val="auto"/>
          <w:sz w:val="24"/>
          <w:highlight w:val="none"/>
        </w:rPr>
        <w:t>代理</w:t>
      </w:r>
      <w:r>
        <w:rPr>
          <w:rFonts w:hint="eastAsia" w:ascii="仿宋" w:hAnsi="仿宋" w:eastAsia="仿宋" w:cs="仿宋"/>
          <w:color w:val="auto"/>
          <w:sz w:val="24"/>
          <w:highlight w:val="none"/>
        </w:rPr>
        <w:t>机构在“投标人须知前附表”中规定的时间和地点组织公开开标。</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5.2 评标委员会</w:t>
      </w:r>
    </w:p>
    <w:p>
      <w:pPr>
        <w:pStyle w:val="9"/>
        <w:keepNext w:val="0"/>
        <w:keepLines w:val="0"/>
        <w:pageBreakBefore w:val="0"/>
        <w:widowControl w:val="0"/>
        <w:kinsoku/>
        <w:overflowPunct/>
        <w:topLinePunct w:val="0"/>
        <w:bidi w:val="0"/>
        <w:snapToGrid w:val="0"/>
        <w:spacing w:line="400" w:lineRule="atLeast"/>
        <w:ind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5.2.1依法组建评标委员会：详见“投标人须知前附表”。</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5.2.2 监督机构为：招标人相关监督部门。</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5.3 投标文件的澄清</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5.3.1 在评标期间，评标委员会有权就投标文件中含糊不清之处向投标人提出询问或澄清要求，投标人必须按照招标</w:t>
      </w:r>
      <w:r>
        <w:rPr>
          <w:rFonts w:hint="eastAsia" w:ascii="仿宋" w:hAnsi="仿宋" w:eastAsia="仿宋" w:cs="仿宋"/>
          <w:color w:val="auto"/>
          <w:sz w:val="24"/>
          <w:highlight w:val="none"/>
          <w:lang w:val="en-US" w:eastAsia="zh-CN"/>
        </w:rPr>
        <w:t>人</w:t>
      </w:r>
      <w:r>
        <w:rPr>
          <w:rFonts w:hint="eastAsia" w:ascii="仿宋" w:hAnsi="仿宋" w:eastAsia="仿宋" w:cs="仿宋"/>
          <w:color w:val="auto"/>
          <w:sz w:val="24"/>
          <w:highlight w:val="none"/>
        </w:rPr>
        <w:t>通知的时间、地点派技术和商务人员进行答疑和澄清。</w:t>
      </w:r>
    </w:p>
    <w:p>
      <w:pPr>
        <w:keepNext w:val="0"/>
        <w:keepLines w:val="0"/>
        <w:pageBreakBefore w:val="0"/>
        <w:widowControl w:val="0"/>
        <w:kinsoku/>
        <w:overflowPunct/>
        <w:topLinePunct w:val="0"/>
        <w:bidi w:val="0"/>
        <w:adjustRightInd w:val="0"/>
        <w:snapToGrid w:val="0"/>
        <w:spacing w:line="400" w:lineRule="atLeas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5.3.2 必要时招标</w:t>
      </w:r>
      <w:r>
        <w:rPr>
          <w:rFonts w:hint="eastAsia" w:ascii="仿宋" w:hAnsi="仿宋" w:eastAsia="仿宋" w:cs="仿宋"/>
          <w:color w:val="auto"/>
          <w:sz w:val="24"/>
          <w:highlight w:val="none"/>
          <w:lang w:val="en-US" w:eastAsia="zh-CN"/>
        </w:rPr>
        <w:t>人</w:t>
      </w:r>
      <w:r>
        <w:rPr>
          <w:rFonts w:hint="eastAsia" w:ascii="仿宋" w:hAnsi="仿宋" w:eastAsia="仿宋" w:cs="仿宋"/>
          <w:color w:val="auto"/>
          <w:sz w:val="24"/>
          <w:highlight w:val="none"/>
        </w:rPr>
        <w:t>可要求投标人就澄清的问题作书面回答，该书面回答应有投标人法定代表人或委托代理人的签字，并将该书面回答作为投标内容的一部分。</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5.3.3 评标委员会要求投标人对其投标文件进行澄清的，不得寻求、提供或允许投标人对投标价格等实质性内容做任何更改。</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5.4 评标的方法和定标的原则</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bCs/>
          <w:color w:val="auto"/>
          <w:sz w:val="24"/>
          <w:highlight w:val="none"/>
        </w:rPr>
      </w:pPr>
      <w:r>
        <w:rPr>
          <w:rFonts w:hint="eastAsia" w:ascii="仿宋" w:hAnsi="仿宋" w:eastAsia="仿宋" w:cs="仿宋"/>
          <w:color w:val="auto"/>
          <w:sz w:val="24"/>
          <w:highlight w:val="none"/>
        </w:rPr>
        <w:t>5.4.1本项目评标方法采用</w:t>
      </w:r>
      <w:r>
        <w:rPr>
          <w:rFonts w:hint="eastAsia" w:ascii="仿宋" w:hAnsi="仿宋" w:eastAsia="仿宋" w:cs="仿宋"/>
          <w:bCs/>
          <w:color w:val="auto"/>
          <w:sz w:val="24"/>
          <w:highlight w:val="none"/>
        </w:rPr>
        <w:t>综合评分法</w:t>
      </w:r>
      <w:r>
        <w:rPr>
          <w:rFonts w:hint="eastAsia" w:ascii="仿宋" w:hAnsi="仿宋" w:eastAsia="仿宋" w:cs="仿宋"/>
          <w:color w:val="auto"/>
          <w:sz w:val="24"/>
          <w:highlight w:val="none"/>
        </w:rPr>
        <w:t>。</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5.4.2 对投标文件中不构成实质性偏差的不一致或不规则内容，评标委员会可以接受，但这种接受不能损害或影响任何投标人的相对排序。</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5.4.3 评标委员会将要审查每份投标文件是否实质上响应了招标文件的要求。实质性响应是指无实质性偏离、反对、设定条件或提出保留，与招标文件要求的全部条款、条件和规格相符。实质性偏离是指：</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1）实质性影响合同的范围、质量和履行；</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2）实质性违背招标文件，限制了招标人的权利和中标人合同项下的义务；</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3）不公正地影响了其它作出实质性响应的投标人的竞争地位。</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评标委员会决定投标的响应性只根据投标文件本身的内容，而不寻求外部的证据。</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5.4.4</w:t>
      </w:r>
      <w:r>
        <w:rPr>
          <w:rFonts w:hint="eastAsia" w:ascii="仿宋" w:hAnsi="仿宋" w:eastAsia="仿宋" w:cs="仿宋"/>
          <w:b/>
          <w:bCs/>
          <w:color w:val="auto"/>
          <w:sz w:val="24"/>
          <w:highlight w:val="none"/>
        </w:rPr>
        <w:t>出现下列情形之一的，本项目/作废标处理,项目/评审终止：</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出现影响采购公正的违法、违规行为的；</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供应商的报价均超过了采购预算的；</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因重大变故导致采购任务取消的；</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法律法规</w:t>
      </w:r>
      <w:r>
        <w:rPr>
          <w:rFonts w:hint="eastAsia" w:ascii="仿宋" w:hAnsi="仿宋" w:eastAsia="仿宋" w:cs="仿宋"/>
          <w:color w:val="auto"/>
          <w:sz w:val="24"/>
          <w:highlight w:val="none"/>
          <w:lang w:val="en-US" w:eastAsia="zh-CN"/>
        </w:rPr>
        <w:t>及招标文件</w:t>
      </w:r>
      <w:r>
        <w:rPr>
          <w:rFonts w:hint="eastAsia" w:ascii="仿宋" w:hAnsi="仿宋" w:eastAsia="仿宋" w:cs="仿宋"/>
          <w:color w:val="auto"/>
          <w:sz w:val="24"/>
          <w:highlight w:val="none"/>
        </w:rPr>
        <w:t>规定的其他情形。</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bookmarkStart w:id="47" w:name="OLE_LINK3"/>
      <w:r>
        <w:rPr>
          <w:rFonts w:hint="eastAsia" w:ascii="仿宋" w:hAnsi="仿宋" w:eastAsia="仿宋" w:cs="仿宋"/>
          <w:color w:val="auto"/>
          <w:sz w:val="24"/>
          <w:highlight w:val="none"/>
        </w:rPr>
        <w:t>5.4.</w:t>
      </w:r>
      <w:r>
        <w:rPr>
          <w:rFonts w:hint="eastAsia" w:ascii="仿宋" w:hAnsi="仿宋" w:eastAsia="仿宋" w:cs="仿宋"/>
          <w:color w:val="auto"/>
          <w:sz w:val="24"/>
          <w:highlight w:val="none"/>
          <w:lang w:val="en-US" w:eastAsia="zh-CN"/>
        </w:rPr>
        <w:t>5</w:t>
      </w:r>
      <w:r>
        <w:rPr>
          <w:rFonts w:hint="eastAsia" w:ascii="仿宋" w:hAnsi="仿宋" w:eastAsia="仿宋" w:cs="仿宋"/>
          <w:b/>
          <w:color w:val="auto"/>
          <w:sz w:val="24"/>
          <w:highlight w:val="none"/>
        </w:rPr>
        <w:t>实质上没有响应招标文件要求的投标将被否决。投标人不得通过修正或撤消不合要求的偏离从而使其投标成为实质上响应的投标。如发现下列情况之一的，其投标将作</w:t>
      </w:r>
      <w:r>
        <w:rPr>
          <w:rFonts w:hint="eastAsia" w:ascii="仿宋" w:hAnsi="仿宋" w:eastAsia="仿宋" w:cs="仿宋"/>
          <w:b/>
          <w:bCs/>
          <w:color w:val="auto"/>
          <w:sz w:val="24"/>
          <w:highlight w:val="none"/>
        </w:rPr>
        <w:t>无效</w:t>
      </w:r>
      <w:r>
        <w:rPr>
          <w:rFonts w:hint="eastAsia" w:ascii="仿宋" w:hAnsi="仿宋" w:eastAsia="仿宋" w:cs="仿宋"/>
          <w:b/>
          <w:color w:val="auto"/>
          <w:sz w:val="24"/>
          <w:highlight w:val="none"/>
        </w:rPr>
        <w:t>处理：</w:t>
      </w:r>
    </w:p>
    <w:bookmarkEnd w:id="47"/>
    <w:p>
      <w:pPr>
        <w:keepNext w:val="0"/>
        <w:keepLines w:val="0"/>
        <w:pageBreakBefore w:val="0"/>
        <w:widowControl w:val="0"/>
        <w:kinsoku/>
        <w:overflowPunct/>
        <w:topLinePunct w:val="0"/>
        <w:bidi w:val="0"/>
        <w:adjustRightInd w:val="0"/>
        <w:snapToGrid w:val="0"/>
        <w:spacing w:line="400" w:lineRule="atLeas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1</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未按招标文件要求缴纳投标保证金的；</w:t>
      </w:r>
    </w:p>
    <w:p>
      <w:pPr>
        <w:keepNext w:val="0"/>
        <w:keepLines w:val="0"/>
        <w:pageBreakBefore w:val="0"/>
        <w:widowControl w:val="0"/>
        <w:kinsoku/>
        <w:overflowPunct/>
        <w:topLinePunct w:val="0"/>
        <w:bidi w:val="0"/>
        <w:adjustRightInd w:val="0"/>
        <w:snapToGrid w:val="0"/>
        <w:spacing w:line="400" w:lineRule="atLeast"/>
        <w:ind w:firstLine="482" w:firstLineChars="200"/>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2</w:t>
      </w:r>
      <w:r>
        <w:rPr>
          <w:rFonts w:hint="eastAsia" w:ascii="仿宋" w:hAnsi="仿宋" w:eastAsia="仿宋" w:cs="仿宋"/>
          <w:b/>
          <w:bCs/>
          <w:color w:val="auto"/>
          <w:sz w:val="24"/>
          <w:highlight w:val="none"/>
          <w:lang w:eastAsia="zh-CN"/>
        </w:rPr>
        <w:t>）投标文件未按照招标文件的要求编制、签署及盖章的；</w:t>
      </w:r>
    </w:p>
    <w:p>
      <w:pPr>
        <w:keepNext w:val="0"/>
        <w:keepLines w:val="0"/>
        <w:pageBreakBefore w:val="0"/>
        <w:widowControl w:val="0"/>
        <w:kinsoku/>
        <w:overflowPunct/>
        <w:topLinePunct w:val="0"/>
        <w:bidi w:val="0"/>
        <w:adjustRightInd w:val="0"/>
        <w:snapToGrid w:val="0"/>
        <w:spacing w:line="400" w:lineRule="atLeast"/>
        <w:ind w:firstLine="482" w:firstLineChars="200"/>
        <w:rPr>
          <w:rFonts w:hint="eastAsia" w:ascii="仿宋" w:hAnsi="仿宋" w:eastAsia="仿宋" w:cs="仿宋"/>
          <w:b/>
          <w:bCs/>
          <w:dstrike/>
          <w:color w:val="auto"/>
          <w:sz w:val="24"/>
          <w:highlight w:val="none"/>
        </w:rPr>
      </w:pP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资格性审查与符合性审查不</w:t>
      </w:r>
      <w:r>
        <w:rPr>
          <w:rFonts w:hint="eastAsia" w:ascii="仿宋" w:hAnsi="仿宋" w:eastAsia="仿宋" w:cs="仿宋"/>
          <w:b/>
          <w:bCs/>
          <w:color w:val="auto"/>
          <w:sz w:val="24"/>
          <w:highlight w:val="none"/>
        </w:rPr>
        <w:t>通过的；</w:t>
      </w:r>
    </w:p>
    <w:p>
      <w:pPr>
        <w:keepNext w:val="0"/>
        <w:keepLines w:val="0"/>
        <w:pageBreakBefore w:val="0"/>
        <w:widowControl w:val="0"/>
        <w:kinsoku/>
        <w:overflowPunct/>
        <w:topLinePunct w:val="0"/>
        <w:bidi w:val="0"/>
        <w:adjustRightInd w:val="0"/>
        <w:snapToGrid w:val="0"/>
        <w:spacing w:line="400" w:lineRule="atLeas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4</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投标人投标报价（总价）高于最高投标限价（总价）和各分项报价高于各分项最高投标限价要求的；</w:t>
      </w:r>
    </w:p>
    <w:p>
      <w:pPr>
        <w:keepNext w:val="0"/>
        <w:keepLines w:val="0"/>
        <w:pageBreakBefore w:val="0"/>
        <w:widowControl w:val="0"/>
        <w:kinsoku/>
        <w:overflowPunct/>
        <w:topLinePunct w:val="0"/>
        <w:bidi w:val="0"/>
        <w:adjustRightInd w:val="0"/>
        <w:snapToGrid w:val="0"/>
        <w:spacing w:line="400" w:lineRule="atLeas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投标文件中提供虚假材料的；</w:t>
      </w:r>
    </w:p>
    <w:p>
      <w:pPr>
        <w:keepNext w:val="0"/>
        <w:keepLines w:val="0"/>
        <w:pageBreakBefore w:val="0"/>
        <w:widowControl w:val="0"/>
        <w:kinsoku/>
        <w:overflowPunct/>
        <w:topLinePunct w:val="0"/>
        <w:bidi w:val="0"/>
        <w:adjustRightInd w:val="0"/>
        <w:snapToGrid w:val="0"/>
        <w:spacing w:line="400" w:lineRule="atLeas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6</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投标有效期不足</w:t>
      </w:r>
      <w:r>
        <w:rPr>
          <w:rFonts w:hint="eastAsia" w:ascii="仿宋" w:hAnsi="仿宋" w:eastAsia="仿宋" w:cs="仿宋"/>
          <w:b/>
          <w:bCs/>
          <w:color w:val="auto"/>
          <w:sz w:val="24"/>
          <w:highlight w:val="none"/>
          <w:lang w:val="en-US" w:eastAsia="zh-CN"/>
        </w:rPr>
        <w:t>的</w:t>
      </w:r>
      <w:r>
        <w:rPr>
          <w:rFonts w:hint="eastAsia" w:ascii="仿宋" w:hAnsi="仿宋" w:eastAsia="仿宋" w:cs="仿宋"/>
          <w:b/>
          <w:bCs/>
          <w:color w:val="auto"/>
          <w:sz w:val="24"/>
          <w:highlight w:val="none"/>
        </w:rPr>
        <w:t>；</w:t>
      </w:r>
    </w:p>
    <w:p>
      <w:pPr>
        <w:keepNext w:val="0"/>
        <w:keepLines w:val="0"/>
        <w:pageBreakBefore w:val="0"/>
        <w:widowControl w:val="0"/>
        <w:kinsoku/>
        <w:wordWrap w:val="0"/>
        <w:overflowPunct/>
        <w:topLinePunct w:val="0"/>
        <w:bidi w:val="0"/>
        <w:adjustRightInd w:val="0"/>
        <w:snapToGrid w:val="0"/>
        <w:spacing w:line="400" w:lineRule="atLeas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7</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投标文件与在</w:t>
      </w:r>
      <w:r>
        <w:rPr>
          <w:rFonts w:hint="eastAsia" w:ascii="仿宋" w:hAnsi="仿宋" w:eastAsia="仿宋" w:cs="仿宋"/>
          <w:b/>
          <w:bCs/>
          <w:color w:val="auto"/>
          <w:sz w:val="24"/>
          <w:highlight w:val="none"/>
          <w:lang w:eastAsia="zh-CN"/>
        </w:rPr>
        <w:t>黔云招采电子招标采购交易平台</w:t>
      </w:r>
      <w:r>
        <w:rPr>
          <w:rFonts w:hint="eastAsia" w:ascii="仿宋" w:hAnsi="仿宋" w:eastAsia="仿宋" w:cs="仿宋"/>
          <w:b/>
          <w:bCs/>
          <w:color w:val="auto"/>
          <w:sz w:val="24"/>
          <w:highlight w:val="none"/>
        </w:rPr>
        <w:t>获取招标文件的单位在名称和组织结构上不一致，不能提供其权利义务转移的合法有效证明；</w:t>
      </w:r>
    </w:p>
    <w:p>
      <w:pPr>
        <w:keepNext w:val="0"/>
        <w:keepLines w:val="0"/>
        <w:pageBreakBefore w:val="0"/>
        <w:widowControl w:val="0"/>
        <w:kinsoku/>
        <w:overflowPunct/>
        <w:topLinePunct w:val="0"/>
        <w:bidi w:val="0"/>
        <w:adjustRightInd w:val="0"/>
        <w:snapToGrid w:val="0"/>
        <w:spacing w:line="400" w:lineRule="atLeas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8</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评标委员会认为投标报价明显低于成本，投标人不能合理说明或者不能提供相关证明材料的（是否低于成本由评标专家评定）；</w:t>
      </w:r>
    </w:p>
    <w:p>
      <w:pPr>
        <w:keepNext w:val="0"/>
        <w:keepLines w:val="0"/>
        <w:pageBreakBefore w:val="0"/>
        <w:widowControl w:val="0"/>
        <w:kinsoku/>
        <w:overflowPunct/>
        <w:topLinePunct w:val="0"/>
        <w:bidi w:val="0"/>
        <w:adjustRightInd w:val="0"/>
        <w:snapToGrid w:val="0"/>
        <w:spacing w:line="400" w:lineRule="atLeas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9</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投标人以他人名义投标、串通投标、以行贿手段谋取中标或者以弄虚作假等方式投标的；</w:t>
      </w:r>
    </w:p>
    <w:p>
      <w:pPr>
        <w:keepNext w:val="0"/>
        <w:keepLines w:val="0"/>
        <w:pageBreakBefore w:val="0"/>
        <w:widowControl w:val="0"/>
        <w:kinsoku/>
        <w:overflowPunct/>
        <w:topLinePunct w:val="0"/>
        <w:bidi w:val="0"/>
        <w:adjustRightInd w:val="0"/>
        <w:snapToGrid w:val="0"/>
        <w:spacing w:line="400" w:lineRule="atLeas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10</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未按招标文件要求提供有关承诺的；</w:t>
      </w:r>
    </w:p>
    <w:p>
      <w:pPr>
        <w:keepNext w:val="0"/>
        <w:keepLines w:val="0"/>
        <w:pageBreakBefore w:val="0"/>
        <w:widowControl w:val="0"/>
        <w:kinsoku/>
        <w:overflowPunct/>
        <w:topLinePunct w:val="0"/>
        <w:bidi w:val="0"/>
        <w:adjustRightInd w:val="0"/>
        <w:snapToGrid w:val="0"/>
        <w:spacing w:line="400" w:lineRule="atLeas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11</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投标文件未能对招标文件提出的要求和条件作出实质性响应的；</w:t>
      </w:r>
    </w:p>
    <w:p>
      <w:pPr>
        <w:keepNext w:val="0"/>
        <w:keepLines w:val="0"/>
        <w:pageBreakBefore w:val="0"/>
        <w:widowControl w:val="0"/>
        <w:kinsoku/>
        <w:overflowPunct/>
        <w:topLinePunct w:val="0"/>
        <w:bidi w:val="0"/>
        <w:adjustRightInd w:val="0"/>
        <w:snapToGrid w:val="0"/>
        <w:spacing w:line="400" w:lineRule="atLeas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1</w:t>
      </w:r>
      <w:r>
        <w:rPr>
          <w:rFonts w:hint="eastAsia" w:ascii="仿宋" w:hAnsi="仿宋" w:eastAsia="仿宋" w:cs="仿宋"/>
          <w:b/>
          <w:bCs/>
          <w:color w:val="auto"/>
          <w:sz w:val="24"/>
          <w:highlight w:val="none"/>
          <w:lang w:val="en-US" w:eastAsia="zh-CN"/>
        </w:rPr>
        <w:t>2</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所提供的投标文件在质量、技术、方案等方面没有实质性满足采购需求及技术规范书要求的（是否实质性满足招标需求由评标委员会作出评判）；</w:t>
      </w:r>
    </w:p>
    <w:p>
      <w:pPr>
        <w:keepNext w:val="0"/>
        <w:keepLines w:val="0"/>
        <w:pageBreakBefore w:val="0"/>
        <w:widowControl w:val="0"/>
        <w:kinsoku/>
        <w:overflowPunct/>
        <w:topLinePunct w:val="0"/>
        <w:bidi w:val="0"/>
        <w:adjustRightInd w:val="0"/>
        <w:snapToGrid w:val="0"/>
        <w:spacing w:line="400" w:lineRule="atLeas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1</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投标人出现上述5.4.3条款实质性偏离；</w:t>
      </w:r>
    </w:p>
    <w:p>
      <w:pPr>
        <w:keepNext w:val="0"/>
        <w:keepLines w:val="0"/>
        <w:pageBreakBefore w:val="0"/>
        <w:widowControl w:val="0"/>
        <w:tabs>
          <w:tab w:val="left" w:pos="510"/>
        </w:tabs>
        <w:kinsoku/>
        <w:overflowPunct/>
        <w:topLinePunct w:val="0"/>
        <w:bidi w:val="0"/>
        <w:adjustRightInd w:val="0"/>
        <w:snapToGrid w:val="0"/>
        <w:spacing w:line="400" w:lineRule="atLeas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1</w:t>
      </w:r>
      <w:r>
        <w:rPr>
          <w:rFonts w:hint="eastAsia" w:ascii="仿宋" w:hAnsi="仿宋" w:eastAsia="仿宋" w:cs="仿宋"/>
          <w:b/>
          <w:bCs/>
          <w:color w:val="auto"/>
          <w:sz w:val="24"/>
          <w:highlight w:val="none"/>
          <w:lang w:val="en-US" w:eastAsia="zh-CN"/>
        </w:rPr>
        <w:t>4</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投标人资格条件不符合国家有关规定和招标文件要求的，或者拒不按照要求对投标文件进行澄清、说明或者补正的；</w:t>
      </w:r>
    </w:p>
    <w:p>
      <w:pPr>
        <w:keepNext w:val="0"/>
        <w:keepLines w:val="0"/>
        <w:pageBreakBefore w:val="0"/>
        <w:widowControl w:val="0"/>
        <w:tabs>
          <w:tab w:val="left" w:pos="510"/>
        </w:tabs>
        <w:kinsoku/>
        <w:wordWrap/>
        <w:overflowPunct/>
        <w:topLinePunct w:val="0"/>
        <w:autoSpaceDE/>
        <w:autoSpaceDN/>
        <w:bidi w:val="0"/>
        <w:adjustRightInd w:val="0"/>
        <w:snapToGrid w:val="0"/>
        <w:spacing w:line="400" w:lineRule="exact"/>
        <w:ind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1</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违反国家及地方相关法律法规规定</w:t>
      </w:r>
      <w:r>
        <w:rPr>
          <w:rFonts w:hint="eastAsia" w:ascii="仿宋" w:hAnsi="仿宋" w:eastAsia="仿宋" w:cs="仿宋"/>
          <w:b/>
          <w:bCs/>
          <w:color w:val="auto"/>
          <w:sz w:val="24"/>
          <w:highlight w:val="none"/>
          <w:lang w:val="en-US" w:eastAsia="zh-CN"/>
        </w:rPr>
        <w:t>的</w:t>
      </w:r>
      <w:r>
        <w:rPr>
          <w:rFonts w:hint="eastAsia" w:ascii="仿宋" w:hAnsi="仿宋" w:eastAsia="仿宋" w:cs="仿宋"/>
          <w:b/>
          <w:bCs/>
          <w:color w:val="auto"/>
          <w:sz w:val="24"/>
          <w:highlight w:val="none"/>
        </w:rPr>
        <w:t>。</w:t>
      </w:r>
    </w:p>
    <w:p>
      <w:pPr>
        <w:pStyle w:val="30"/>
        <w:keepNext w:val="0"/>
        <w:keepLines w:val="0"/>
        <w:pageBreakBefore w:val="0"/>
        <w:widowControl w:val="0"/>
        <w:kinsoku/>
        <w:wordWrap/>
        <w:overflowPunct/>
        <w:topLinePunct w:val="0"/>
        <w:autoSpaceDE/>
        <w:autoSpaceDN/>
        <w:bidi w:val="0"/>
        <w:adjustRightInd/>
        <w:snapToGrid/>
        <w:spacing w:before="0" w:after="0" w:line="400" w:lineRule="exact"/>
        <w:ind w:firstLine="482" w:firstLineChars="200"/>
        <w:textAlignment w:val="auto"/>
        <w:rPr>
          <w:rFonts w:hint="default" w:eastAsia="仿宋"/>
          <w:color w:val="auto"/>
          <w:highlight w:val="none"/>
          <w:lang w:val="en-US" w:eastAsia="zh-CN"/>
        </w:rPr>
      </w:pP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16）一个制造商对同一品牌同一型号的货物，仅能委托一个代理商参加投标。否则，相关投标均无效。</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5.4.</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投标文件的评审</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评标委员会将按照本须知规定，对投标文件按照招标文件第四章规定的“评标标准及办法”进行评分、比较和定标。</w:t>
      </w:r>
    </w:p>
    <w:p>
      <w:pPr>
        <w:keepNext w:val="0"/>
        <w:keepLines w:val="0"/>
        <w:pageBreakBefore w:val="0"/>
        <w:widowControl w:val="0"/>
        <w:kinsoku/>
        <w:overflowPunct/>
        <w:topLinePunct w:val="0"/>
        <w:bidi w:val="0"/>
        <w:adjustRightInd w:val="0"/>
        <w:snapToGrid w:val="0"/>
        <w:spacing w:line="400" w:lineRule="atLeas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评标委员会判定投标文件的响应性只依据投标文件本身内容，而不寻求外部证据。</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评标委员会完成评标后，按照投标人得分从高到低依序向招标人列出投标人排名。</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中标单位的确定原则：</w:t>
      </w:r>
    </w:p>
    <w:p>
      <w:pPr>
        <w:keepNext w:val="0"/>
        <w:keepLines w:val="0"/>
        <w:pageBreakBefore w:val="0"/>
        <w:widowControl w:val="0"/>
        <w:kinsoku/>
        <w:overflowPunct/>
        <w:topLinePunct w:val="0"/>
        <w:bidi w:val="0"/>
        <w:adjustRightInd w:val="0"/>
        <w:snapToGrid w:val="0"/>
        <w:spacing w:line="400" w:lineRule="atLeas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5.4.</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满足以下条件的投标人有可能：</w:t>
      </w:r>
    </w:p>
    <w:p>
      <w:pPr>
        <w:keepNext w:val="0"/>
        <w:keepLines w:val="0"/>
        <w:pageBreakBefore w:val="0"/>
        <w:widowControl w:val="0"/>
        <w:kinsoku/>
        <w:overflowPunct/>
        <w:topLinePunct w:val="0"/>
        <w:bidi w:val="0"/>
        <w:adjustRightInd w:val="0"/>
        <w:snapToGrid w:val="0"/>
        <w:spacing w:line="400" w:lineRule="atLeas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能最大限度地满足招标文件的实质性要求；</w:t>
      </w:r>
    </w:p>
    <w:p>
      <w:pPr>
        <w:keepNext w:val="0"/>
        <w:keepLines w:val="0"/>
        <w:pageBreakBefore w:val="0"/>
        <w:widowControl w:val="0"/>
        <w:kinsoku/>
        <w:overflowPunct/>
        <w:topLinePunct w:val="0"/>
        <w:bidi w:val="0"/>
        <w:adjustRightInd w:val="0"/>
        <w:snapToGrid w:val="0"/>
        <w:spacing w:line="400" w:lineRule="atLeas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投标报价合理；</w:t>
      </w:r>
    </w:p>
    <w:p>
      <w:pPr>
        <w:keepNext w:val="0"/>
        <w:keepLines w:val="0"/>
        <w:pageBreakBefore w:val="0"/>
        <w:widowControl w:val="0"/>
        <w:kinsoku/>
        <w:overflowPunct/>
        <w:topLinePunct w:val="0"/>
        <w:bidi w:val="0"/>
        <w:adjustRightInd w:val="0"/>
        <w:snapToGrid w:val="0"/>
        <w:spacing w:line="400" w:lineRule="atLeas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能提供最佳的方案；</w:t>
      </w:r>
    </w:p>
    <w:p>
      <w:pPr>
        <w:keepNext w:val="0"/>
        <w:keepLines w:val="0"/>
        <w:pageBreakBefore w:val="0"/>
        <w:widowControl w:val="0"/>
        <w:kinsoku/>
        <w:overflowPunct/>
        <w:topLinePunct w:val="0"/>
        <w:bidi w:val="0"/>
        <w:adjustRightInd w:val="0"/>
        <w:snapToGrid w:val="0"/>
        <w:spacing w:line="400" w:lineRule="atLeas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有良好执行合同的能力，具有丰富的经验和良好的信誉；</w:t>
      </w:r>
    </w:p>
    <w:p>
      <w:pPr>
        <w:keepNext w:val="0"/>
        <w:keepLines w:val="0"/>
        <w:pageBreakBefore w:val="0"/>
        <w:widowControl w:val="0"/>
        <w:kinsoku/>
        <w:overflowPunct/>
        <w:topLinePunct w:val="0"/>
        <w:bidi w:val="0"/>
        <w:adjustRightInd w:val="0"/>
        <w:snapToGrid w:val="0"/>
        <w:spacing w:line="400" w:lineRule="atLeas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具有良好的业绩。</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能最大限度满足招标文件的实质性要求和招标文件中规定的各项综合评价标准，即综合优势明显的投标人有可能中标，但不保证最低投标报价者中标。投标人的报价均超过了最高投标限价的，招标人可不予采购，并不作解释。</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color w:val="auto"/>
          <w:sz w:val="24"/>
          <w:highlight w:val="none"/>
        </w:rPr>
      </w:pPr>
      <w:r>
        <w:rPr>
          <w:rFonts w:hint="eastAsia" w:ascii="仿宋" w:hAnsi="仿宋" w:eastAsia="仿宋" w:cs="仿宋"/>
          <w:color w:val="auto"/>
          <w:sz w:val="24"/>
          <w:highlight w:val="none"/>
        </w:rPr>
        <w:t>5.5 保密</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5.5.1 有关投标文件的审查、澄清、评价和比较以及有关授予合同的一切情况等，都不得向投标人或与评标工作无关的人员透露。</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5.5.2 投标人不得以任何行为影响评标过程，否则投标将被拒绝。</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color w:val="auto"/>
          <w:sz w:val="24"/>
          <w:highlight w:val="none"/>
        </w:rPr>
      </w:pPr>
      <w:r>
        <w:rPr>
          <w:rFonts w:hint="eastAsia" w:ascii="仿宋" w:hAnsi="仿宋" w:eastAsia="仿宋" w:cs="仿宋"/>
          <w:color w:val="auto"/>
          <w:sz w:val="24"/>
          <w:highlight w:val="none"/>
        </w:rPr>
        <w:t>5.6纪律和监督</w:t>
      </w:r>
      <w:bookmarkEnd w:id="21"/>
      <w:bookmarkEnd w:id="22"/>
      <w:bookmarkEnd w:id="23"/>
      <w:bookmarkEnd w:id="24"/>
      <w:bookmarkEnd w:id="25"/>
      <w:bookmarkEnd w:id="26"/>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bCs/>
          <w:color w:val="auto"/>
          <w:sz w:val="24"/>
          <w:highlight w:val="none"/>
        </w:rPr>
      </w:pPr>
      <w:bookmarkStart w:id="48" w:name="_Toc152045575"/>
      <w:bookmarkStart w:id="49" w:name="_Toc144974543"/>
      <w:bookmarkStart w:id="50" w:name="_Toc179632593"/>
      <w:bookmarkStart w:id="51" w:name="_Toc152042351"/>
      <w:r>
        <w:rPr>
          <w:rFonts w:hint="eastAsia" w:ascii="仿宋" w:hAnsi="仿宋" w:eastAsia="仿宋" w:cs="仿宋"/>
          <w:bCs/>
          <w:color w:val="auto"/>
          <w:sz w:val="24"/>
          <w:highlight w:val="none"/>
        </w:rPr>
        <w:t>5.6.1 对招标人的纪律要求</w:t>
      </w:r>
      <w:bookmarkEnd w:id="48"/>
      <w:bookmarkEnd w:id="49"/>
      <w:bookmarkEnd w:id="50"/>
      <w:bookmarkEnd w:id="51"/>
    </w:p>
    <w:p>
      <w:pPr>
        <w:keepNext w:val="0"/>
        <w:keepLines w:val="0"/>
        <w:pageBreakBefore w:val="0"/>
        <w:widowControl w:val="0"/>
        <w:kinsoku/>
        <w:overflowPunct/>
        <w:topLinePunct w:val="0"/>
        <w:autoSpaceDE w:val="0"/>
        <w:autoSpaceDN w:val="0"/>
        <w:bidi w:val="0"/>
        <w:adjustRightInd w:val="0"/>
        <w:snapToGrid w:val="0"/>
        <w:spacing w:line="400" w:lineRule="atLeast"/>
        <w:ind w:firstLine="42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招标人不得泄漏招标投标活动中应当保密的情况和资料，不得与投标人串通损害国家利益、社会公共利益或者他人合法权益</w:t>
      </w:r>
      <w:r>
        <w:rPr>
          <w:rFonts w:hint="eastAsia" w:ascii="仿宋" w:hAnsi="仿宋" w:eastAsia="仿宋" w:cs="仿宋"/>
          <w:snapToGrid w:val="0"/>
          <w:color w:val="auto"/>
          <w:kern w:val="0"/>
          <w:sz w:val="24"/>
          <w:highlight w:val="none"/>
        </w:rPr>
        <w:t>，</w:t>
      </w:r>
      <w:r>
        <w:rPr>
          <w:rFonts w:hint="eastAsia" w:ascii="仿宋" w:hAnsi="仿宋" w:eastAsia="仿宋" w:cs="仿宋"/>
          <w:color w:val="auto"/>
          <w:sz w:val="24"/>
          <w:highlight w:val="none"/>
        </w:rPr>
        <w:t>禁止招标人与投标人串通投标。</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bCs/>
          <w:color w:val="auto"/>
          <w:sz w:val="24"/>
          <w:highlight w:val="none"/>
        </w:rPr>
      </w:pPr>
      <w:bookmarkStart w:id="52" w:name="_Toc144974544"/>
      <w:bookmarkStart w:id="53" w:name="_Toc179632594"/>
      <w:bookmarkStart w:id="54" w:name="_Toc152045576"/>
      <w:bookmarkStart w:id="55" w:name="_Toc152042352"/>
      <w:r>
        <w:rPr>
          <w:rFonts w:hint="eastAsia" w:ascii="仿宋" w:hAnsi="仿宋" w:eastAsia="仿宋" w:cs="仿宋"/>
          <w:bCs/>
          <w:color w:val="auto"/>
          <w:sz w:val="24"/>
          <w:highlight w:val="none"/>
        </w:rPr>
        <w:t>5.6.2对投标人的纪律要求</w:t>
      </w:r>
      <w:bookmarkEnd w:id="52"/>
      <w:bookmarkEnd w:id="53"/>
      <w:bookmarkEnd w:id="54"/>
      <w:bookmarkEnd w:id="55"/>
    </w:p>
    <w:p>
      <w:pPr>
        <w:keepNext w:val="0"/>
        <w:keepLines w:val="0"/>
        <w:pageBreakBefore w:val="0"/>
        <w:widowControl w:val="0"/>
        <w:kinsoku/>
        <w:overflowPunct/>
        <w:topLinePunct w:val="0"/>
        <w:autoSpaceDE w:val="0"/>
        <w:autoSpaceDN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bCs/>
          <w:color w:val="auto"/>
          <w:sz w:val="24"/>
          <w:highlight w:val="none"/>
        </w:rPr>
      </w:pPr>
      <w:bookmarkStart w:id="56" w:name="_Toc144974545"/>
      <w:bookmarkStart w:id="57" w:name="_Toc179632595"/>
      <w:bookmarkStart w:id="58" w:name="_Toc152042353"/>
      <w:bookmarkStart w:id="59" w:name="_Toc152045577"/>
      <w:r>
        <w:rPr>
          <w:rFonts w:hint="eastAsia" w:ascii="仿宋" w:hAnsi="仿宋" w:eastAsia="仿宋" w:cs="仿宋"/>
          <w:bCs/>
          <w:color w:val="auto"/>
          <w:sz w:val="24"/>
          <w:highlight w:val="none"/>
        </w:rPr>
        <w:t>5.6.3 对评标委员会成员的纪律要求</w:t>
      </w:r>
      <w:bookmarkEnd w:id="56"/>
      <w:bookmarkEnd w:id="57"/>
      <w:bookmarkEnd w:id="58"/>
      <w:bookmarkEnd w:id="59"/>
    </w:p>
    <w:p>
      <w:pPr>
        <w:keepNext w:val="0"/>
        <w:keepLines w:val="0"/>
        <w:pageBreakBefore w:val="0"/>
        <w:widowControl w:val="0"/>
        <w:kinsoku/>
        <w:overflowPunct/>
        <w:topLinePunct w:val="0"/>
        <w:autoSpaceDE w:val="0"/>
        <w:autoSpaceDN w:val="0"/>
        <w:bidi w:val="0"/>
        <w:adjustRightInd w:val="0"/>
        <w:snapToGrid w:val="0"/>
        <w:spacing w:line="400" w:lineRule="atLeast"/>
        <w:ind w:firstLine="420"/>
        <w:rPr>
          <w:rFonts w:hint="eastAsia" w:ascii="仿宋" w:hAnsi="仿宋" w:eastAsia="仿宋" w:cs="仿宋"/>
          <w:color w:val="auto"/>
          <w:sz w:val="24"/>
          <w:highlight w:val="none"/>
        </w:rPr>
      </w:pPr>
      <w:bookmarkStart w:id="60" w:name="_Toc152045578"/>
      <w:bookmarkStart w:id="61" w:name="_Toc152042354"/>
      <w:bookmarkStart w:id="62" w:name="_Toc179632596"/>
      <w:bookmarkStart w:id="63" w:name="_Toc144974546"/>
      <w:r>
        <w:rPr>
          <w:rFonts w:hint="eastAsia" w:ascii="仿宋" w:hAnsi="仿宋" w:eastAsia="仿宋" w:cs="仿宋"/>
          <w:color w:val="auto"/>
          <w:sz w:val="24"/>
          <w:highlight w:val="none"/>
          <w:lang w:val="zh-CN"/>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四章“评标办法”没有规定的评审因素和标准进行评标。</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5.6.4对与评标活动有关的工作人员的纪律要求</w:t>
      </w:r>
      <w:bookmarkEnd w:id="60"/>
      <w:bookmarkEnd w:id="61"/>
      <w:bookmarkEnd w:id="62"/>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bookmarkStart w:id="64" w:name="_Toc152042355"/>
      <w:r>
        <w:rPr>
          <w:rFonts w:hint="eastAsia" w:ascii="仿宋" w:hAnsi="仿宋" w:eastAsia="仿宋" w:cs="仿宋"/>
          <w:color w:val="auto"/>
          <w:sz w:val="24"/>
          <w:highlight w:val="none"/>
        </w:rPr>
        <w:t>与评标活动有关的工作人员不得收受他人的财物或者其他好处，不得向他人透漏对投标文件的评审和比较、投标人排名情况以及评标有关的其他情况。在评标活动中，与评标活动有关的工作人员不得擅离职守，影响评标程序正常进行。</w:t>
      </w:r>
      <w:bookmarkEnd w:id="63"/>
      <w:bookmarkEnd w:id="64"/>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5.6.5中标公示在</w:t>
      </w:r>
      <w:r>
        <w:rPr>
          <w:rFonts w:hint="eastAsia" w:ascii="仿宋" w:hAnsi="仿宋" w:eastAsia="仿宋" w:cs="仿宋"/>
          <w:bCs/>
          <w:color w:val="auto"/>
          <w:sz w:val="24"/>
          <w:highlight w:val="none"/>
          <w:u w:val="none"/>
          <w:lang w:eastAsia="zh-CN"/>
        </w:rPr>
        <w:t>开阳农信联社官方网站</w:t>
      </w:r>
      <w:r>
        <w:rPr>
          <w:rFonts w:hint="eastAsia" w:ascii="仿宋" w:hAnsi="仿宋" w:eastAsia="仿宋" w:cs="仿宋"/>
          <w:bCs/>
          <w:color w:val="auto"/>
          <w:sz w:val="24"/>
          <w:highlight w:val="none"/>
          <w:u w:val="none"/>
          <w:lang w:val="en-US" w:eastAsia="zh-CN"/>
        </w:rPr>
        <w:t>上</w:t>
      </w:r>
      <w:r>
        <w:rPr>
          <w:rFonts w:hint="eastAsia" w:ascii="仿宋" w:hAnsi="仿宋" w:eastAsia="仿宋" w:cs="仿宋"/>
          <w:bCs/>
          <w:color w:val="auto"/>
          <w:sz w:val="24"/>
          <w:highlight w:val="none"/>
        </w:rPr>
        <w:t>发布。</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5.7质疑</w:t>
      </w:r>
    </w:p>
    <w:p>
      <w:pPr>
        <w:pStyle w:val="9"/>
        <w:keepNext w:val="0"/>
        <w:keepLines w:val="0"/>
        <w:pageBreakBefore w:val="0"/>
        <w:widowControl w:val="0"/>
        <w:kinsoku/>
        <w:wordWrap w:val="0"/>
        <w:overflowPunct/>
        <w:topLinePunct w:val="0"/>
        <w:bidi w:val="0"/>
        <w:snapToGrid w:val="0"/>
        <w:spacing w:line="400" w:lineRule="atLeast"/>
        <w:ind w:firstLine="480" w:firstLineChars="200"/>
        <w:rPr>
          <w:rFonts w:hint="eastAsia" w:ascii="仿宋" w:hAnsi="仿宋" w:eastAsia="仿宋" w:cs="仿宋"/>
          <w:color w:val="auto"/>
          <w:kern w:val="2"/>
          <w:highlight w:val="none"/>
        </w:rPr>
      </w:pPr>
      <w:r>
        <w:rPr>
          <w:rFonts w:hint="eastAsia" w:ascii="仿宋" w:hAnsi="仿宋" w:eastAsia="仿宋" w:cs="仿宋"/>
          <w:color w:val="auto"/>
          <w:kern w:val="2"/>
          <w:highlight w:val="none"/>
        </w:rPr>
        <w:t>5.7.1 对本项目存在质疑的投标人，可以在规定时间内采用书面原件形式列举具体理由，同时提交有效证据向</w:t>
      </w:r>
      <w:r>
        <w:rPr>
          <w:rFonts w:hint="eastAsia" w:ascii="仿宋" w:hAnsi="仿宋" w:eastAsia="仿宋" w:cs="仿宋"/>
          <w:color w:val="auto"/>
          <w:highlight w:val="none"/>
          <w:lang w:eastAsia="zh-CN"/>
        </w:rPr>
        <w:t>开阳县农村信用合作联社</w:t>
      </w:r>
      <w:r>
        <w:rPr>
          <w:rFonts w:hint="eastAsia" w:ascii="仿宋" w:hAnsi="仿宋" w:eastAsia="仿宋" w:cs="仿宋"/>
          <w:color w:val="auto"/>
          <w:kern w:val="2"/>
          <w:highlight w:val="none"/>
        </w:rPr>
        <w:t>提出质疑。</w:t>
      </w:r>
    </w:p>
    <w:p>
      <w:pPr>
        <w:pStyle w:val="9"/>
        <w:keepNext w:val="0"/>
        <w:keepLines w:val="0"/>
        <w:pageBreakBefore w:val="0"/>
        <w:widowControl w:val="0"/>
        <w:kinsoku/>
        <w:overflowPunct/>
        <w:topLinePunct w:val="0"/>
        <w:bidi w:val="0"/>
        <w:snapToGrid w:val="0"/>
        <w:spacing w:line="400" w:lineRule="atLeast"/>
        <w:ind w:firstLine="480" w:firstLineChars="200"/>
        <w:rPr>
          <w:rFonts w:hint="eastAsia" w:ascii="仿宋" w:hAnsi="仿宋" w:eastAsia="仿宋" w:cs="仿宋"/>
          <w:color w:val="auto"/>
          <w:kern w:val="2"/>
          <w:highlight w:val="none"/>
        </w:rPr>
      </w:pPr>
      <w:r>
        <w:rPr>
          <w:rFonts w:hint="eastAsia" w:ascii="仿宋" w:hAnsi="仿宋" w:eastAsia="仿宋" w:cs="仿宋"/>
          <w:color w:val="auto"/>
          <w:kern w:val="2"/>
          <w:highlight w:val="none"/>
        </w:rPr>
        <w:t>5.7.2 投标人行使质疑权时，须坚持“谁质疑谁举证”，遵守“实事求是”和“谨慎性”原则，承担使用虚假材料或恶意方式质疑的法律责任，招标人将遵循“谁过错谁负担”的原则，在过错方提交的投标保证金中扣除相关的调查论证费用。</w:t>
      </w:r>
    </w:p>
    <w:p>
      <w:pPr>
        <w:pStyle w:val="9"/>
        <w:keepNext w:val="0"/>
        <w:keepLines w:val="0"/>
        <w:pageBreakBefore w:val="0"/>
        <w:widowControl w:val="0"/>
        <w:kinsoku/>
        <w:overflowPunct/>
        <w:topLinePunct w:val="0"/>
        <w:bidi w:val="0"/>
        <w:snapToGrid w:val="0"/>
        <w:spacing w:line="400" w:lineRule="atLeast"/>
        <w:ind w:firstLine="480" w:firstLineChars="200"/>
        <w:rPr>
          <w:rFonts w:hint="eastAsia" w:ascii="仿宋" w:hAnsi="仿宋" w:eastAsia="仿宋" w:cs="仿宋"/>
          <w:color w:val="auto"/>
          <w:kern w:val="2"/>
          <w:highlight w:val="none"/>
        </w:rPr>
      </w:pPr>
      <w:r>
        <w:rPr>
          <w:rFonts w:hint="eastAsia" w:ascii="仿宋" w:hAnsi="仿宋" w:eastAsia="仿宋" w:cs="仿宋"/>
          <w:color w:val="auto"/>
          <w:kern w:val="2"/>
          <w:highlight w:val="none"/>
        </w:rPr>
        <w:t>5.7.3 无论是质疑或被质疑，投标人均须主动配合招标代理机构或招标人寻找相关证据，并承诺同意延长投标保证金及投标样品（若有）的退还时间。对于招标代理机构要求补充的证据材料，投标人不能无故推脱或者不予配合，否则，招标人有权不退还还其投标保证金。</w:t>
      </w:r>
    </w:p>
    <w:p>
      <w:pPr>
        <w:pStyle w:val="18"/>
        <w:keepNext w:val="0"/>
        <w:keepLines w:val="0"/>
        <w:pageBreakBefore w:val="0"/>
        <w:widowControl w:val="0"/>
        <w:kinsoku/>
        <w:overflowPunct/>
        <w:topLinePunct w:val="0"/>
        <w:bidi w:val="0"/>
        <w:adjustRightInd w:val="0"/>
        <w:snapToGrid w:val="0"/>
        <w:spacing w:before="0" w:after="0" w:line="400" w:lineRule="atLeast"/>
        <w:ind w:firstLine="472" w:firstLineChars="196"/>
        <w:rPr>
          <w:rFonts w:hint="eastAsia" w:ascii="仿宋" w:hAnsi="仿宋" w:eastAsia="仿宋" w:cs="仿宋"/>
          <w:color w:val="auto"/>
          <w:szCs w:val="24"/>
          <w:highlight w:val="none"/>
        </w:rPr>
      </w:pPr>
      <w:bookmarkStart w:id="65" w:name="_Toc528162832"/>
      <w:bookmarkStart w:id="66" w:name="_Toc8556"/>
      <w:bookmarkStart w:id="67" w:name="_Toc518570154"/>
      <w:bookmarkStart w:id="68" w:name="_Toc130"/>
      <w:bookmarkStart w:id="69" w:name="_Toc14182769"/>
      <w:r>
        <w:rPr>
          <w:rFonts w:hint="eastAsia" w:ascii="仿宋" w:hAnsi="仿宋" w:eastAsia="仿宋" w:cs="仿宋"/>
          <w:color w:val="auto"/>
          <w:szCs w:val="24"/>
          <w:highlight w:val="none"/>
        </w:rPr>
        <w:t>六、授予合同</w:t>
      </w:r>
      <w:bookmarkEnd w:id="65"/>
      <w:bookmarkEnd w:id="66"/>
      <w:bookmarkEnd w:id="67"/>
      <w:bookmarkEnd w:id="68"/>
      <w:bookmarkEnd w:id="69"/>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6.1 中标通知书</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6.1.1中标单位确定后，经招标人确认，向中标单位发出中标通知书。</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6.1.2 中标通知书是合同的一个组成部分。</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color w:val="auto"/>
          <w:sz w:val="24"/>
          <w:highlight w:val="none"/>
        </w:rPr>
      </w:pPr>
      <w:r>
        <w:rPr>
          <w:rFonts w:hint="eastAsia" w:ascii="仿宋" w:hAnsi="仿宋" w:eastAsia="仿宋" w:cs="仿宋"/>
          <w:bCs/>
          <w:color w:val="auto"/>
          <w:sz w:val="24"/>
          <w:highlight w:val="none"/>
        </w:rPr>
        <w:t>6.2 招标人授予合同时保留更改采购数量的权利。</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招标人在授予合同时有权对“招标需求”中规定的采购数量予以增加或减少。</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6.3 履约保证金</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6.3.1 中标人在接到中标通知书后，并在签订合同协议书之前，应按“投标人须知前附表”的要求向招标人支付履约保证金。</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6.3.2 如果中标人违反合同中任一条款，招标人可撤回授标，履约保证金不予退还。中标人应按合同中的相应条款承担法律责任。</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bCs/>
          <w:color w:val="auto"/>
          <w:sz w:val="24"/>
          <w:highlight w:val="none"/>
        </w:rPr>
      </w:pPr>
      <w:r>
        <w:rPr>
          <w:rFonts w:hint="eastAsia" w:ascii="仿宋" w:hAnsi="仿宋" w:eastAsia="仿宋" w:cs="仿宋"/>
          <w:color w:val="auto"/>
          <w:sz w:val="24"/>
          <w:highlight w:val="none"/>
        </w:rPr>
        <w:t>6.3.3 在中标人按照合同规定实施和完成本合同项目</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服务期</w:t>
      </w:r>
      <w:r>
        <w:rPr>
          <w:rFonts w:hint="eastAsia" w:ascii="仿宋" w:hAnsi="仿宋" w:eastAsia="仿宋" w:cs="仿宋"/>
          <w:color w:val="auto"/>
          <w:sz w:val="24"/>
          <w:highlight w:val="none"/>
        </w:rPr>
        <w:t>终止之前，履约保证金一直有效。在</w:t>
      </w:r>
      <w:r>
        <w:rPr>
          <w:rFonts w:hint="eastAsia" w:ascii="仿宋" w:hAnsi="仿宋" w:eastAsia="仿宋" w:cs="仿宋"/>
          <w:color w:val="auto"/>
          <w:sz w:val="24"/>
          <w:highlight w:val="none"/>
          <w:lang w:val="en-US" w:eastAsia="zh-CN"/>
        </w:rPr>
        <w:t>服务期</w:t>
      </w:r>
      <w:r>
        <w:rPr>
          <w:rFonts w:hint="eastAsia" w:ascii="仿宋" w:hAnsi="仿宋" w:eastAsia="仿宋" w:cs="仿宋"/>
          <w:color w:val="auto"/>
          <w:sz w:val="24"/>
          <w:highlight w:val="none"/>
        </w:rPr>
        <w:t>终止后，招标人就不应对本担保再提出任何索赔要求。此履约保证金应在合同规定的</w:t>
      </w:r>
      <w:r>
        <w:rPr>
          <w:rFonts w:hint="eastAsia" w:ascii="仿宋" w:hAnsi="仿宋" w:eastAsia="仿宋" w:cs="仿宋"/>
          <w:color w:val="auto"/>
          <w:sz w:val="24"/>
          <w:highlight w:val="none"/>
          <w:lang w:val="en-US" w:eastAsia="zh-CN"/>
        </w:rPr>
        <w:t>服务期</w:t>
      </w:r>
      <w:r>
        <w:rPr>
          <w:rFonts w:hint="eastAsia" w:ascii="仿宋" w:hAnsi="仿宋" w:eastAsia="仿宋" w:cs="仿宋"/>
          <w:color w:val="auto"/>
          <w:sz w:val="24"/>
          <w:highlight w:val="none"/>
        </w:rPr>
        <w:t>终止之日时自动失效。</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6.4 签订合同</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6.4.1 中标人应在中标通知书发出之日起30天内，按照指定的时间、地点与招标人签订合同。</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6.4.2 “招标文件”、中标人的“投标文件”及其澄清文件等，均为签订合同的依据。</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6.4.3 中标人如未能按招标文件要求，在规定限期内签订合同，无论何种原因招标人将取消其中标资格、撤销其中标通知书，并另选择中标者或重新招标。</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6.5 重新招标和不再招标</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6.5.1有下列情形之一的，招标人将重新招标：</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（1）投标截止时间止，投标人少于3个的；</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（2）经评标委员会评审后否决所有投标的；</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（3）法律、法规规定的应当重新招标的其他情形。</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6.5.2 重新招标后投标人仍少于3个或者所有投标被否决的，招标人</w:t>
      </w:r>
      <w:r>
        <w:rPr>
          <w:rFonts w:hint="eastAsia" w:ascii="仿宋" w:hAnsi="仿宋" w:eastAsia="仿宋" w:cs="仿宋"/>
          <w:bCs/>
          <w:color w:val="auto"/>
          <w:sz w:val="24"/>
          <w:highlight w:val="none"/>
          <w:lang w:val="en-US" w:eastAsia="zh-CN"/>
        </w:rPr>
        <w:t>有权</w:t>
      </w:r>
      <w:r>
        <w:rPr>
          <w:rFonts w:hint="eastAsia" w:ascii="仿宋" w:hAnsi="仿宋" w:eastAsia="仿宋" w:cs="仿宋"/>
          <w:bCs/>
          <w:color w:val="auto"/>
          <w:sz w:val="24"/>
          <w:highlight w:val="none"/>
        </w:rPr>
        <w:t>根据相关法律法规规定</w:t>
      </w:r>
      <w:r>
        <w:rPr>
          <w:rFonts w:hint="eastAsia" w:ascii="仿宋" w:hAnsi="仿宋" w:eastAsia="仿宋" w:cs="仿宋"/>
          <w:bCs/>
          <w:color w:val="auto"/>
          <w:sz w:val="24"/>
          <w:highlight w:val="none"/>
          <w:lang w:val="en-US" w:eastAsia="zh-CN"/>
        </w:rPr>
        <w:t>结合招标人内部规定选择</w:t>
      </w:r>
      <w:r>
        <w:rPr>
          <w:rFonts w:hint="eastAsia" w:ascii="仿宋" w:hAnsi="仿宋" w:eastAsia="仿宋" w:cs="仿宋"/>
          <w:bCs/>
          <w:color w:val="auto"/>
          <w:sz w:val="24"/>
          <w:highlight w:val="none"/>
        </w:rPr>
        <w:t>不再招标。</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6.6 </w:t>
      </w:r>
      <w:r>
        <w:rPr>
          <w:rFonts w:hint="eastAsia" w:ascii="仿宋" w:hAnsi="仿宋" w:eastAsia="仿宋" w:cs="仿宋"/>
          <w:bCs/>
          <w:color w:val="auto"/>
          <w:sz w:val="24"/>
          <w:highlight w:val="none"/>
          <w:lang w:eastAsia="zh-CN"/>
        </w:rPr>
        <w:t>结算方式</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见投标人须知前附表。</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6.7 招标代理服务费</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本项目招标代理服务费由</w:t>
      </w:r>
      <w:r>
        <w:rPr>
          <w:rFonts w:hint="eastAsia" w:ascii="仿宋" w:hAnsi="仿宋" w:eastAsia="仿宋" w:cs="仿宋"/>
          <w:color w:val="auto"/>
          <w:sz w:val="24"/>
          <w:highlight w:val="none"/>
          <w:lang w:val="en-US" w:eastAsia="zh-CN"/>
        </w:rPr>
        <w:t>中标人</w:t>
      </w:r>
      <w:r>
        <w:rPr>
          <w:rFonts w:hint="eastAsia" w:ascii="仿宋" w:hAnsi="仿宋" w:eastAsia="仿宋" w:cs="仿宋"/>
          <w:color w:val="auto"/>
          <w:sz w:val="24"/>
          <w:highlight w:val="none"/>
        </w:rPr>
        <w:t>支付。</w:t>
      </w:r>
    </w:p>
    <w:p>
      <w:pPr>
        <w:keepNext w:val="0"/>
        <w:keepLines w:val="0"/>
        <w:pageBreakBefore w:val="0"/>
        <w:widowControl w:val="0"/>
        <w:kinsoku/>
        <w:overflowPunct/>
        <w:topLinePunct w:val="0"/>
        <w:bidi w:val="0"/>
        <w:adjustRightInd w:val="0"/>
        <w:snapToGrid w:val="0"/>
        <w:spacing w:line="400" w:lineRule="atLeast"/>
        <w:ind w:firstLine="480" w:firstLineChars="20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6.8 其他</w:t>
      </w:r>
    </w:p>
    <w:p>
      <w:pPr>
        <w:keepNext w:val="0"/>
        <w:keepLines w:val="0"/>
        <w:pageBreakBefore w:val="0"/>
        <w:widowControl w:val="0"/>
        <w:kinsoku/>
        <w:overflowPunct/>
        <w:topLinePunct w:val="0"/>
        <w:bidi w:val="0"/>
        <w:adjustRightInd w:val="0"/>
        <w:snapToGrid w:val="0"/>
        <w:spacing w:line="400" w:lineRule="atLeas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6.8.1 中标后招标文件和投标文件未尽事宜由合同双方另外达成协议。</w:t>
      </w:r>
    </w:p>
    <w:p>
      <w:pPr>
        <w:keepNext w:val="0"/>
        <w:keepLines w:val="0"/>
        <w:pageBreakBefore w:val="0"/>
        <w:widowControl w:val="0"/>
        <w:kinsoku/>
        <w:overflowPunct/>
        <w:topLinePunct w:val="0"/>
        <w:bidi w:val="0"/>
        <w:adjustRightInd w:val="0"/>
        <w:snapToGrid w:val="0"/>
        <w:spacing w:line="400" w:lineRule="atLeast"/>
        <w:ind w:firstLine="480" w:firstLineChars="200"/>
        <w:rPr>
          <w:rFonts w:hint="eastAsia" w:ascii="仿宋" w:hAnsi="仿宋" w:eastAsia="仿宋" w:cs="仿宋"/>
          <w:color w:val="auto"/>
          <w:highlight w:val="none"/>
        </w:rPr>
      </w:pPr>
      <w:r>
        <w:rPr>
          <w:rFonts w:hint="eastAsia" w:ascii="仿宋" w:hAnsi="仿宋" w:eastAsia="仿宋" w:cs="仿宋"/>
          <w:color w:val="auto"/>
          <w:sz w:val="24"/>
          <w:highlight w:val="none"/>
        </w:rPr>
        <w:t>6.8.2 本招标文件解释权归招标人所有。</w:t>
      </w:r>
      <w:bookmarkStart w:id="70" w:name="_Toc14182770"/>
    </w:p>
    <w:p>
      <w:pPr>
        <w:pStyle w:val="37"/>
        <w:spacing w:line="520" w:lineRule="exact"/>
        <w:jc w:val="center"/>
        <w:rPr>
          <w:rFonts w:hint="eastAsia" w:ascii="仿宋" w:hAnsi="仿宋" w:eastAsia="仿宋" w:cs="仿宋"/>
          <w:b/>
          <w:bCs/>
          <w:color w:val="auto"/>
          <w:kern w:val="44"/>
          <w:sz w:val="44"/>
          <w:szCs w:val="44"/>
          <w:highlight w:val="none"/>
        </w:rPr>
      </w:pPr>
      <w:bookmarkStart w:id="71" w:name="_Toc15261"/>
    </w:p>
    <w:p>
      <w:pPr>
        <w:pStyle w:val="37"/>
        <w:keepNext w:val="0"/>
        <w:keepLines w:val="0"/>
        <w:pageBreakBefore w:val="0"/>
        <w:widowControl w:val="0"/>
        <w:numPr>
          <w:ilvl w:val="0"/>
          <w:numId w:val="0"/>
        </w:numPr>
        <w:kinsoku/>
        <w:wordWrap/>
        <w:overflowPunct/>
        <w:topLinePunct w:val="0"/>
        <w:autoSpaceDE w:val="0"/>
        <w:autoSpaceDN w:val="0"/>
        <w:bidi w:val="0"/>
        <w:adjustRightInd w:val="0"/>
        <w:snapToGrid/>
        <w:spacing w:line="520" w:lineRule="exact"/>
        <w:jc w:val="center"/>
        <w:textAlignment w:val="baseline"/>
        <w:outlineLvl w:val="0"/>
        <w:rPr>
          <w:rFonts w:hint="eastAsia" w:ascii="仿宋" w:hAnsi="仿宋" w:eastAsia="仿宋" w:cs="仿宋"/>
          <w:bCs/>
          <w:color w:val="auto"/>
          <w:sz w:val="24"/>
          <w:highlight w:val="none"/>
        </w:rPr>
      </w:pPr>
      <w:r>
        <w:rPr>
          <w:rFonts w:hint="eastAsia" w:ascii="仿宋" w:hAnsi="仿宋" w:eastAsia="仿宋" w:cs="仿宋"/>
          <w:b/>
          <w:bCs/>
          <w:color w:val="auto"/>
          <w:kern w:val="44"/>
          <w:sz w:val="44"/>
          <w:szCs w:val="44"/>
          <w:highlight w:val="none"/>
          <w:lang w:val="en-US" w:eastAsia="zh-CN"/>
        </w:rPr>
        <w:br w:type="page"/>
      </w:r>
      <w:bookmarkStart w:id="72" w:name="_Toc3463"/>
      <w:r>
        <w:rPr>
          <w:rFonts w:hint="eastAsia" w:ascii="仿宋" w:hAnsi="仿宋" w:eastAsia="仿宋" w:cs="仿宋"/>
          <w:b/>
          <w:bCs/>
          <w:color w:val="auto"/>
          <w:kern w:val="44"/>
          <w:sz w:val="44"/>
          <w:szCs w:val="44"/>
          <w:highlight w:val="none"/>
          <w:lang w:val="en-US" w:eastAsia="zh-CN"/>
        </w:rPr>
        <w:t>第三章</w:t>
      </w:r>
      <w:r>
        <w:rPr>
          <w:rFonts w:hint="eastAsia" w:ascii="仿宋" w:hAnsi="仿宋" w:eastAsia="仿宋" w:cs="仿宋"/>
          <w:b/>
          <w:bCs/>
          <w:color w:val="auto"/>
          <w:kern w:val="44"/>
          <w:sz w:val="44"/>
          <w:szCs w:val="44"/>
          <w:highlight w:val="none"/>
        </w:rPr>
        <w:t xml:space="preserve"> </w:t>
      </w:r>
      <w:bookmarkEnd w:id="70"/>
      <w:bookmarkEnd w:id="71"/>
      <w:r>
        <w:rPr>
          <w:rFonts w:hint="eastAsia" w:ascii="仿宋" w:hAnsi="仿宋" w:eastAsia="仿宋" w:cs="仿宋"/>
          <w:b/>
          <w:bCs/>
          <w:color w:val="auto"/>
          <w:kern w:val="44"/>
          <w:sz w:val="44"/>
          <w:szCs w:val="44"/>
          <w:highlight w:val="none"/>
          <w:lang w:val="en-US" w:eastAsia="zh-CN"/>
        </w:rPr>
        <w:t>招标需求</w:t>
      </w:r>
      <w:bookmarkEnd w:id="72"/>
    </w:p>
    <w:p>
      <w:pPr>
        <w:rPr>
          <w:rFonts w:hint="eastAsia" w:ascii="仿宋" w:hAnsi="仿宋" w:eastAsia="仿宋" w:cs="仿宋"/>
          <w:color w:val="auto"/>
          <w:sz w:val="21"/>
          <w:szCs w:val="24"/>
          <w:highlight w:val="none"/>
        </w:rPr>
      </w:pPr>
      <w:bookmarkStart w:id="73" w:name="_Toc19862"/>
      <w:bookmarkStart w:id="74" w:name="_Toc986"/>
    </w:p>
    <w:p>
      <w:pPr>
        <w:pStyle w:val="31"/>
        <w:keepNext w:val="0"/>
        <w:keepLines w:val="0"/>
        <w:pageBreakBefore w:val="0"/>
        <w:widowControl w:val="0"/>
        <w:kinsoku/>
        <w:wordWrap/>
        <w:overflowPunct/>
        <w:topLinePunct w:val="0"/>
        <w:autoSpaceDE/>
        <w:autoSpaceDN/>
        <w:bidi w:val="0"/>
        <w:adjustRightInd/>
        <w:snapToGrid/>
        <w:spacing w:line="400" w:lineRule="atLeast"/>
        <w:ind w:firstLine="640"/>
        <w:textAlignment w:val="auto"/>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28"/>
          <w:szCs w:val="28"/>
          <w:highlight w:val="none"/>
          <w:lang w:val="en-US" w:eastAsia="zh-CN" w:bidi="ar-SA"/>
        </w:rPr>
        <w:t>一、采购标的</w:t>
      </w:r>
    </w:p>
    <w:p>
      <w:pPr>
        <w:keepNext w:val="0"/>
        <w:keepLines w:val="0"/>
        <w:pageBreakBefore w:val="0"/>
        <w:widowControl w:val="0"/>
        <w:kinsoku/>
        <w:wordWrap/>
        <w:overflowPunct/>
        <w:topLinePunct w:val="0"/>
        <w:autoSpaceDE/>
        <w:autoSpaceDN/>
        <w:bidi w:val="0"/>
        <w:adjustRightInd w:val="0"/>
        <w:snapToGrid w:val="0"/>
        <w:spacing w:line="400" w:lineRule="exact"/>
        <w:ind w:firstLine="472" w:firstLineChars="200"/>
        <w:textAlignment w:val="auto"/>
        <w:rPr>
          <w:rFonts w:hint="eastAsia" w:ascii="仿宋" w:hAnsi="仿宋" w:eastAsia="仿宋" w:cs="仿宋"/>
          <w:color w:val="auto"/>
          <w:spacing w:val="-2"/>
          <w:sz w:val="24"/>
          <w:szCs w:val="22"/>
          <w:highlight w:val="none"/>
          <w:lang w:val="en-US" w:eastAsia="zh-CN"/>
        </w:rPr>
      </w:pPr>
      <w:r>
        <w:rPr>
          <w:rFonts w:hint="eastAsia" w:ascii="仿宋" w:hAnsi="仿宋" w:eastAsia="仿宋" w:cs="仿宋"/>
          <w:color w:val="auto"/>
          <w:spacing w:val="-2"/>
          <w:sz w:val="24"/>
          <w:szCs w:val="22"/>
          <w:highlight w:val="none"/>
          <w:lang w:val="en-US" w:eastAsia="zh-CN"/>
        </w:rPr>
        <w:t>本次拟通过采购程序入围招标代理机构为招标人提供各种服务、货物、工程项目招标采购代理服务，内容包括但不限于以下内容：</w:t>
      </w:r>
    </w:p>
    <w:p>
      <w:pPr>
        <w:keepNext w:val="0"/>
        <w:keepLines w:val="0"/>
        <w:pageBreakBefore w:val="0"/>
        <w:widowControl w:val="0"/>
        <w:kinsoku/>
        <w:wordWrap/>
        <w:overflowPunct/>
        <w:topLinePunct w:val="0"/>
        <w:autoSpaceDE/>
        <w:autoSpaceDN/>
        <w:bidi w:val="0"/>
        <w:adjustRightInd w:val="0"/>
        <w:snapToGrid w:val="0"/>
        <w:spacing w:line="400" w:lineRule="exact"/>
        <w:ind w:firstLine="472"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pacing w:val="-2"/>
          <w:sz w:val="24"/>
          <w:szCs w:val="22"/>
          <w:highlight w:val="none"/>
          <w:lang w:val="en-US" w:eastAsia="zh-CN"/>
        </w:rPr>
        <w:t>★（一）服务内容</w:t>
      </w:r>
      <w:r>
        <w:rPr>
          <w:rFonts w:hint="eastAsia" w:ascii="仿宋" w:hAnsi="仿宋" w:eastAsia="仿宋" w:cs="仿宋"/>
          <w:color w:val="auto"/>
          <w:sz w:val="24"/>
          <w:highlight w:val="none"/>
          <w:lang w:val="en-US" w:eastAsia="zh-CN"/>
        </w:rPr>
        <w:tab/>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项目招标前期，根据招标人要求就采购相关的法律法规、政策文件及其他管理制度等提供相关咨询服务，包括但不限于文件解读、适用性分析及相关建议意见等，必要时出具正式的咨询意见书；提供采购方案，对采购限价的设定、采购标段的划分、评标（评审）标准的确定及采购过程注意事项提出参考建议。</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负责编制资格预审文件/招标文件。招标代理机构应保证上述资格预审文件/招标文件内容合法、准确与完整，不违反国家和相关法律、法规、条例及监管要求的规定，不存在重大错误和遗漏。招标人有权审核招标代理机构所编制的各种文件，并提出修正意见。与招标有关的各类文件在发出前，必须经招标人审查同意。</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采购代理机构应利用国家有关部门权威信息发布平台、第三方商业调查工具等，对报名供应商的违法违规、失信行为、关联关系等情况进行初步排查，排查结果报送集中采购部门复核。对存在问题或瑕疵的供应商，采购代理机构应提出处理方案并经集中采购部门同意后采取相应措施。</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4.负责按照相关规定以及招标人要求在符合条件的媒体上发布资格预审公告、招标公告等招标信息。</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5.负责印刷、装订预审文件/招标文件，负责发售预审文件/招标文件。</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6.协助招标人进行项目相关文件的澄清、答疑和修订工作。</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7.组织投标人现场踏勘和答疑。</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8.负责答复和澄清投标人就招标文件商务部分所提出的问题，但代理机构在答复和澄清前应先征询招标人意见。</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9.负责按照国家有关规定抽取参与评标专家。</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10.负责主持开标并作开标记录，并对开标现场进行全程录音录像。</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11.协助评标（评审）委员会对投标人提交投标文件的完整性、有效性、准确性进行审核。</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12.负责按照国家有关规定组织评标（评审）委员会进行评标。评标过程中，需要时负责邀请有关投标人前来进行书面或当面澄清。负责组织评标（评审）委员会出具书面评标（评审）意见。</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13.负责评标（评审）报告及评审复核报告的编制，并报送招标人审批。</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14.根据国家有关规定，负责将评标（评审）结果在相关采购与招标网上进行公示。</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15.与招标人共同答复国家主管部门对评标（评审）报告提出的问题，协调处理投标人提出的异议、质疑、投诉等。</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16.负责向中标人发布中标通知书，向未中标的投标人发出未中标通知书以及其他通知义务。</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17.按国家相关规定收取、保管及退还投标人的投标保证金。因保证金收取、保管、退还等产生的纠纷由招标代理机构自行解决，招标人不承担任何责任。</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18.协助招标人办理与中标人签署相关合同的事宜，协助招标人草拟合同文本，协助招标人进行合同谈判工作，并保证不违反《中华人民共和国招标投标法》的规定。</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19.负责整理项目采购相关档案资料并移交招标人。</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20.协助市场调研，如提供类似项目招标相关案例等，做好整个招标投标过程的服务和协调工作。</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21.在有关主管部门审计时，协助提供相关资料并答复有关审计问题。</w:t>
      </w:r>
    </w:p>
    <w:p>
      <w:pPr>
        <w:keepNext w:val="0"/>
        <w:keepLines w:val="0"/>
        <w:pageBreakBefore w:val="0"/>
        <w:widowControl w:val="0"/>
        <w:kinsoku/>
        <w:wordWrap/>
        <w:overflowPunct/>
        <w:topLinePunct w:val="0"/>
        <w:autoSpaceDE/>
        <w:autoSpaceDN/>
        <w:bidi w:val="0"/>
        <w:spacing w:line="400" w:lineRule="exact"/>
        <w:ind w:firstLine="420" w:firstLine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22.招标人提出招标采购有关的其他合理要求。</w:t>
      </w:r>
    </w:p>
    <w:p>
      <w:pPr>
        <w:keepNext w:val="0"/>
        <w:keepLines w:val="0"/>
        <w:pageBreakBefore w:val="0"/>
        <w:widowControl w:val="0"/>
        <w:kinsoku/>
        <w:wordWrap/>
        <w:overflowPunct/>
        <w:topLinePunct w:val="0"/>
        <w:bidi w:val="0"/>
        <w:adjustRightInd w:val="0"/>
        <w:snapToGrid w:val="0"/>
        <w:spacing w:line="400" w:lineRule="atLeast"/>
        <w:ind w:left="0" w:leftChars="0" w:firstLine="42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★（二）服务要求</w:t>
      </w:r>
    </w:p>
    <w:p>
      <w:pPr>
        <w:keepNext w:val="0"/>
        <w:keepLines w:val="0"/>
        <w:pageBreakBefore w:val="0"/>
        <w:widowControl w:val="0"/>
        <w:kinsoku/>
        <w:wordWrap/>
        <w:overflowPunct/>
        <w:topLinePunct w:val="0"/>
        <w:bidi w:val="0"/>
        <w:adjustRightInd w:val="0"/>
        <w:snapToGrid w:val="0"/>
        <w:spacing w:line="400" w:lineRule="atLeast"/>
        <w:ind w:left="0" w:leftChars="0" w:firstLine="42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1.确保招标程序合法合规</w:t>
      </w:r>
    </w:p>
    <w:p>
      <w:pPr>
        <w:keepNext w:val="0"/>
        <w:keepLines w:val="0"/>
        <w:pageBreakBefore w:val="0"/>
        <w:widowControl w:val="0"/>
        <w:kinsoku/>
        <w:wordWrap/>
        <w:overflowPunct/>
        <w:topLinePunct w:val="0"/>
        <w:bidi w:val="0"/>
        <w:adjustRightInd w:val="0"/>
        <w:snapToGrid w:val="0"/>
        <w:spacing w:line="400" w:lineRule="atLeast"/>
        <w:ind w:left="0" w:leftChars="0" w:firstLine="42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招标代理机构应当严格遵守《中华人民共和国招标投标法》《中华人民共和国招标投标法实施条例》《中华人民共和国民法典》《电子招标投标办法》《工程建设项目施工招标投标办法》《贵州省招标投标条例》等有关的法律法规和政策，正确理解和认真执行国家有关部门发布的招标规章、规范性文件和标准规范，以及招标投标行业组织制定印发的招标招标行业标准规范，维护国家、社会公共利益和服务主体的合法权益，公正、规范和有序的完成招标代理程序，最大限度地保障招标人的利益，并接受行业行政主管部门的监督，招标过程公开透明，实现阳光招标。</w:t>
      </w:r>
    </w:p>
    <w:p>
      <w:pPr>
        <w:keepNext w:val="0"/>
        <w:keepLines w:val="0"/>
        <w:pageBreakBefore w:val="0"/>
        <w:widowControl w:val="0"/>
        <w:kinsoku/>
        <w:wordWrap/>
        <w:overflowPunct/>
        <w:topLinePunct w:val="0"/>
        <w:bidi w:val="0"/>
        <w:adjustRightInd w:val="0"/>
        <w:snapToGrid w:val="0"/>
        <w:spacing w:line="400" w:lineRule="atLeast"/>
        <w:ind w:left="0" w:leftChars="0" w:firstLine="42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2.诚信履约</w:t>
      </w:r>
    </w:p>
    <w:p>
      <w:pPr>
        <w:keepNext w:val="0"/>
        <w:keepLines w:val="0"/>
        <w:pageBreakBefore w:val="0"/>
        <w:widowControl w:val="0"/>
        <w:kinsoku/>
        <w:wordWrap/>
        <w:overflowPunct/>
        <w:topLinePunct w:val="0"/>
        <w:bidi w:val="0"/>
        <w:adjustRightInd w:val="0"/>
        <w:snapToGrid w:val="0"/>
        <w:spacing w:line="400" w:lineRule="atLeast"/>
        <w:ind w:left="0" w:leftChars="0" w:firstLine="42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招标代理机构应当在依法维护社会公众利益的基础上，对招标人负责，勤勉认真、尽职尽责地履行全部代理服务工作和承诺的义务，并恪守职业道德、廉洁自律，应当始终遵循公开、公平、公正和诚实信用的原则，若发现相关当事人有违反国家有关法律法规的行为，应当及时向相关行政主管部门或者行业协会如实反映情况。</w:t>
      </w:r>
    </w:p>
    <w:p>
      <w:pPr>
        <w:keepNext w:val="0"/>
        <w:keepLines w:val="0"/>
        <w:pageBreakBefore w:val="0"/>
        <w:widowControl w:val="0"/>
        <w:kinsoku/>
        <w:wordWrap/>
        <w:overflowPunct/>
        <w:topLinePunct w:val="0"/>
        <w:bidi w:val="0"/>
        <w:adjustRightInd w:val="0"/>
        <w:snapToGrid w:val="0"/>
        <w:spacing w:line="400" w:lineRule="atLeast"/>
        <w:ind w:left="0" w:leftChars="0" w:firstLine="42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3.严格保密</w:t>
      </w:r>
    </w:p>
    <w:p>
      <w:pPr>
        <w:keepNext w:val="0"/>
        <w:keepLines w:val="0"/>
        <w:pageBreakBefore w:val="0"/>
        <w:widowControl w:val="0"/>
        <w:kinsoku/>
        <w:wordWrap/>
        <w:overflowPunct/>
        <w:topLinePunct w:val="0"/>
        <w:bidi w:val="0"/>
        <w:adjustRightInd w:val="0"/>
        <w:snapToGrid w:val="0"/>
        <w:spacing w:line="400" w:lineRule="atLeast"/>
        <w:ind w:left="0" w:leftChars="0" w:firstLine="42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招标代理机构应当保守在代理服务过程中知悉的国家秘密、商业和技术秘密，及其他依据法律法规要求或者委托合同约定应当保密的信息。</w:t>
      </w:r>
    </w:p>
    <w:p>
      <w:pPr>
        <w:keepNext w:val="0"/>
        <w:keepLines w:val="0"/>
        <w:pageBreakBefore w:val="0"/>
        <w:widowControl w:val="0"/>
        <w:kinsoku/>
        <w:wordWrap/>
        <w:overflowPunct/>
        <w:topLinePunct w:val="0"/>
        <w:bidi w:val="0"/>
        <w:adjustRightInd w:val="0"/>
        <w:snapToGrid w:val="0"/>
        <w:spacing w:line="400" w:lineRule="atLeast"/>
        <w:ind w:left="0" w:leftChars="0" w:firstLine="42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遵守招标管理回避规定，招标代理机构及其特定关系人与潜在投标人或拟邀请的投标人存在利害关系的，招标代理机构应当回避，已参与的应当更换；招标代理机构及其特定关系人存在他人要求对该招标项目或某投标人进行特别安排、照顾等请托事项时，招标代理机构应根据实际情况申请是否回避，由招标人决定是否回避并履行相关手续；招标项目启动后，招标代理机构发现有回避事由而不能继续负责相关工作的，应主动提出申请回避。</w:t>
      </w:r>
    </w:p>
    <w:p>
      <w:pPr>
        <w:keepNext w:val="0"/>
        <w:keepLines w:val="0"/>
        <w:pageBreakBefore w:val="0"/>
        <w:widowControl w:val="0"/>
        <w:kinsoku/>
        <w:wordWrap/>
        <w:overflowPunct/>
        <w:topLinePunct w:val="0"/>
        <w:bidi w:val="0"/>
        <w:adjustRightInd w:val="0"/>
        <w:snapToGrid w:val="0"/>
        <w:spacing w:line="400" w:lineRule="atLeast"/>
        <w:ind w:left="0" w:leftChars="0" w:firstLine="42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5.应当接受有关行政监督部门依法对招标投标活动实施监督。</w:t>
      </w:r>
    </w:p>
    <w:p>
      <w:pPr>
        <w:keepNext w:val="0"/>
        <w:keepLines w:val="0"/>
        <w:pageBreakBefore w:val="0"/>
        <w:widowControl w:val="0"/>
        <w:kinsoku/>
        <w:wordWrap/>
        <w:overflowPunct/>
        <w:topLinePunct w:val="0"/>
        <w:bidi w:val="0"/>
        <w:adjustRightInd w:val="0"/>
        <w:snapToGrid w:val="0"/>
        <w:spacing w:line="400" w:lineRule="atLeast"/>
        <w:ind w:left="0" w:leftChars="0" w:firstLine="42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招标代理机构保证对招标过程中的各个环节的档案留存，对于开标、评标等均应形成相应的文字记录，要求在公开媒体、公开渠道发布的公告应留存纸质证据，招投标结束后将全部档案资料（纸质资料及电子档案）于10个工作日内交予招标人。</w:t>
      </w:r>
    </w:p>
    <w:p>
      <w:pPr>
        <w:keepNext w:val="0"/>
        <w:keepLines w:val="0"/>
        <w:pageBreakBefore w:val="0"/>
        <w:widowControl w:val="0"/>
        <w:kinsoku/>
        <w:wordWrap/>
        <w:overflowPunct/>
        <w:topLinePunct w:val="0"/>
        <w:bidi w:val="0"/>
        <w:adjustRightInd w:val="0"/>
        <w:snapToGrid w:val="0"/>
        <w:spacing w:line="400" w:lineRule="atLeast"/>
        <w:ind w:left="0" w:leftChars="0" w:firstLine="42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7.应当服从招标人采购管理相关规定，接受招标人的监督、管理和评价。</w:t>
      </w:r>
    </w:p>
    <w:p>
      <w:pPr>
        <w:keepNext w:val="0"/>
        <w:keepLines w:val="0"/>
        <w:pageBreakBefore w:val="0"/>
        <w:widowControl w:val="0"/>
        <w:kinsoku/>
        <w:wordWrap/>
        <w:overflowPunct/>
        <w:topLinePunct w:val="0"/>
        <w:bidi w:val="0"/>
        <w:adjustRightInd w:val="0"/>
        <w:snapToGrid w:val="0"/>
        <w:spacing w:line="400" w:lineRule="atLeast"/>
        <w:ind w:left="0" w:leftChars="0" w:firstLine="42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8.代理招标人项目原则上由招标人派员对评审（开标评标）过程进行现场监督。特殊情况需要委托第三方公证机构对评审（开标评标）过程进行现场监督的，由采购代理机构聘请第三方公证机构对评审（开标评标）过程进行现场监督，并出具公证书。</w:t>
      </w:r>
    </w:p>
    <w:p>
      <w:pPr>
        <w:keepNext w:val="0"/>
        <w:keepLines w:val="0"/>
        <w:pageBreakBefore w:val="0"/>
        <w:widowControl w:val="0"/>
        <w:kinsoku/>
        <w:wordWrap/>
        <w:overflowPunct/>
        <w:topLinePunct w:val="0"/>
        <w:bidi w:val="0"/>
        <w:adjustRightInd w:val="0"/>
        <w:snapToGrid w:val="0"/>
        <w:spacing w:line="400" w:lineRule="atLeast"/>
        <w:ind w:left="0" w:leftChars="0" w:firstLine="42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9.按招标人需求组织招投标相关知识的培训。</w:t>
      </w:r>
    </w:p>
    <w:p>
      <w:pPr>
        <w:keepNext w:val="0"/>
        <w:keepLines w:val="0"/>
        <w:pageBreakBefore w:val="0"/>
        <w:widowControl w:val="0"/>
        <w:kinsoku/>
        <w:wordWrap/>
        <w:overflowPunct/>
        <w:topLinePunct w:val="0"/>
        <w:bidi w:val="0"/>
        <w:adjustRightInd w:val="0"/>
        <w:snapToGrid w:val="0"/>
        <w:spacing w:line="400" w:lineRule="atLeast"/>
        <w:ind w:left="0" w:leftChars="0" w:firstLine="42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10.招标采购代理过程中招标人提出的其他合理要求。</w:t>
      </w:r>
    </w:p>
    <w:p>
      <w:pPr>
        <w:rPr>
          <w:rStyle w:val="28"/>
          <w:rFonts w:hint="eastAsia" w:ascii="仿宋" w:hAnsi="仿宋" w:eastAsia="仿宋" w:cs="仿宋"/>
          <w:b w:val="0"/>
          <w:bCs w:val="0"/>
          <w:color w:val="auto"/>
          <w:sz w:val="24"/>
          <w:szCs w:val="24"/>
          <w:highlight w:val="none"/>
          <w:lang w:val="en-US" w:eastAsia="zh-CN"/>
        </w:rPr>
      </w:pPr>
      <w:r>
        <w:rPr>
          <w:rStyle w:val="28"/>
          <w:rFonts w:hint="eastAsia" w:ascii="仿宋" w:hAnsi="仿宋" w:eastAsia="仿宋" w:cs="仿宋"/>
          <w:b w:val="0"/>
          <w:bCs w:val="0"/>
          <w:color w:val="auto"/>
          <w:sz w:val="24"/>
          <w:szCs w:val="24"/>
          <w:highlight w:val="none"/>
          <w:lang w:val="en-US" w:eastAsia="zh-CN"/>
        </w:rPr>
        <w:t>★（三）服务团队</w:t>
      </w:r>
    </w:p>
    <w:p>
      <w:pPr>
        <w:ind w:firstLine="480" w:firstLineChars="200"/>
        <w:rPr>
          <w:rStyle w:val="28"/>
          <w:rFonts w:hint="eastAsia" w:ascii="仿宋" w:hAnsi="仿宋" w:eastAsia="仿宋" w:cs="仿宋"/>
          <w:b w:val="0"/>
          <w:bCs w:val="0"/>
          <w:color w:val="auto"/>
          <w:sz w:val="24"/>
          <w:szCs w:val="24"/>
          <w:highlight w:val="none"/>
          <w:lang w:val="en-US" w:eastAsia="zh-CN"/>
        </w:rPr>
      </w:pPr>
      <w:r>
        <w:rPr>
          <w:rStyle w:val="28"/>
          <w:rFonts w:hint="eastAsia" w:ascii="仿宋" w:hAnsi="仿宋" w:eastAsia="仿宋" w:cs="仿宋"/>
          <w:b w:val="0"/>
          <w:bCs w:val="0"/>
          <w:color w:val="auto"/>
          <w:sz w:val="24"/>
          <w:szCs w:val="24"/>
          <w:highlight w:val="none"/>
          <w:lang w:val="en-US" w:eastAsia="zh-CN"/>
        </w:rPr>
        <w:t>1.指派固定项目负责人（持有招标采购项目经理资格证书），具备丰富从业经验，熟悉招投标流程及银行管理要求。配备专职人员负责文件编制、开评标组织、答疑、归档、平台操作等工作，人员稳定、专业能力匹配。</w:t>
      </w:r>
    </w:p>
    <w:p>
      <w:pPr>
        <w:ind w:firstLine="480" w:firstLineChars="200"/>
        <w:rPr>
          <w:rStyle w:val="28"/>
          <w:rFonts w:hint="eastAsia" w:ascii="仿宋" w:hAnsi="仿宋" w:eastAsia="仿宋" w:cs="仿宋"/>
          <w:b w:val="0"/>
          <w:bCs w:val="0"/>
          <w:color w:val="auto"/>
          <w:sz w:val="24"/>
          <w:szCs w:val="24"/>
          <w:highlight w:val="none"/>
          <w:lang w:val="en-US" w:eastAsia="zh-CN"/>
        </w:rPr>
      </w:pPr>
      <w:r>
        <w:rPr>
          <w:rStyle w:val="28"/>
          <w:rFonts w:hint="eastAsia" w:ascii="仿宋" w:hAnsi="仿宋" w:eastAsia="仿宋" w:cs="仿宋"/>
          <w:b w:val="0"/>
          <w:bCs w:val="0"/>
          <w:color w:val="auto"/>
          <w:sz w:val="24"/>
          <w:szCs w:val="24"/>
          <w:highlight w:val="none"/>
          <w:lang w:val="en-US" w:eastAsia="zh-CN"/>
        </w:rPr>
        <w:t>2.项目团队负责人具有5年以上从事招标管理工作的经验，应清晰招投标的全过程，熟悉招投标相关法律，拟定详细的项目工作计划实施表（完成的日历天数），每一项目须专人服务完成。</w:t>
      </w:r>
    </w:p>
    <w:p>
      <w:pPr>
        <w:ind w:firstLine="480" w:firstLineChars="200"/>
        <w:rPr>
          <w:rStyle w:val="28"/>
          <w:rFonts w:hint="eastAsia" w:ascii="仿宋" w:hAnsi="仿宋" w:eastAsia="仿宋" w:cs="仿宋"/>
          <w:b w:val="0"/>
          <w:bCs w:val="0"/>
          <w:color w:val="auto"/>
          <w:sz w:val="24"/>
          <w:szCs w:val="24"/>
          <w:highlight w:val="none"/>
          <w:lang w:val="en-US" w:eastAsia="zh-CN"/>
        </w:rPr>
      </w:pPr>
      <w:r>
        <w:rPr>
          <w:rStyle w:val="28"/>
          <w:rFonts w:hint="eastAsia" w:ascii="仿宋" w:hAnsi="仿宋" w:eastAsia="仿宋" w:cs="仿宋"/>
          <w:b w:val="0"/>
          <w:bCs w:val="0"/>
          <w:color w:val="auto"/>
          <w:sz w:val="24"/>
          <w:szCs w:val="24"/>
          <w:highlight w:val="none"/>
          <w:lang w:val="en-US" w:eastAsia="zh-CN"/>
        </w:rPr>
        <w:t>3.招标代理机构应确保提供足够的本地服务人员，以保障相关项目的服务进度与服务质量。</w:t>
      </w:r>
    </w:p>
    <w:p>
      <w:pPr>
        <w:ind w:firstLine="480" w:firstLineChars="200"/>
        <w:rPr>
          <w:rStyle w:val="28"/>
          <w:rFonts w:hint="eastAsia" w:ascii="仿宋" w:hAnsi="仿宋" w:eastAsia="仿宋" w:cs="仿宋"/>
          <w:b w:val="0"/>
          <w:bCs w:val="0"/>
          <w:color w:val="auto"/>
          <w:sz w:val="24"/>
          <w:szCs w:val="24"/>
          <w:highlight w:val="none"/>
          <w:lang w:val="en-US" w:eastAsia="zh-CN"/>
        </w:rPr>
      </w:pPr>
      <w:r>
        <w:rPr>
          <w:rStyle w:val="28"/>
          <w:rFonts w:hint="eastAsia" w:ascii="仿宋" w:hAnsi="仿宋" w:eastAsia="仿宋" w:cs="仿宋"/>
          <w:b w:val="0"/>
          <w:bCs w:val="0"/>
          <w:color w:val="auto"/>
          <w:sz w:val="24"/>
          <w:szCs w:val="24"/>
          <w:highlight w:val="none"/>
          <w:lang w:val="en-US" w:eastAsia="zh-CN"/>
        </w:rPr>
        <w:t>4.入围供应商必须配备与入围单位签订劳务服务合同的人员参与招标代理工作，禁止分包转包，否则招标人有权终止合同并由中选人承担违约责任。</w:t>
      </w:r>
    </w:p>
    <w:p>
      <w:pPr>
        <w:rPr>
          <w:rStyle w:val="28"/>
          <w:rFonts w:hint="eastAsia" w:ascii="仿宋" w:hAnsi="仿宋" w:eastAsia="仿宋" w:cs="仿宋"/>
          <w:b w:val="0"/>
          <w:bCs w:val="0"/>
          <w:color w:val="auto"/>
          <w:sz w:val="24"/>
          <w:szCs w:val="24"/>
          <w:highlight w:val="none"/>
          <w:lang w:val="en-US" w:eastAsia="zh-CN"/>
        </w:rPr>
      </w:pPr>
      <w:r>
        <w:rPr>
          <w:rStyle w:val="28"/>
          <w:rFonts w:hint="eastAsia" w:ascii="仿宋" w:hAnsi="仿宋" w:eastAsia="仿宋" w:cs="仿宋"/>
          <w:b w:val="0"/>
          <w:bCs w:val="0"/>
          <w:color w:val="auto"/>
          <w:sz w:val="24"/>
          <w:szCs w:val="24"/>
          <w:highlight w:val="none"/>
          <w:lang w:val="en-US" w:eastAsia="zh-CN"/>
        </w:rPr>
        <w:t>（四）服务数量</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Style w:val="28"/>
          <w:rFonts w:hint="eastAsia" w:ascii="仿宋" w:hAnsi="仿宋" w:eastAsia="仿宋" w:cs="仿宋"/>
          <w:b w:val="0"/>
          <w:bCs w:val="0"/>
          <w:color w:val="auto"/>
          <w:sz w:val="24"/>
          <w:szCs w:val="24"/>
          <w:highlight w:val="none"/>
          <w:lang w:val="en-US" w:eastAsia="zh-CN"/>
        </w:rPr>
      </w:pPr>
      <w:r>
        <w:rPr>
          <w:rStyle w:val="28"/>
          <w:rFonts w:hint="eastAsia" w:ascii="仿宋" w:hAnsi="仿宋" w:eastAsia="仿宋" w:cs="仿宋"/>
          <w:b w:val="0"/>
          <w:bCs w:val="0"/>
          <w:color w:val="auto"/>
          <w:sz w:val="24"/>
          <w:szCs w:val="24"/>
          <w:highlight w:val="none"/>
          <w:lang w:val="en-US" w:eastAsia="zh-CN"/>
        </w:rPr>
        <w:t>招标人依据国家法律法规必须公开招标的项目以及招标人认为适合委托代理采购的项目，具体委托项目由招标人在下达委托单时明确。</w:t>
      </w:r>
    </w:p>
    <w:p>
      <w:pPr>
        <w:rPr>
          <w:rStyle w:val="28"/>
          <w:rFonts w:hint="eastAsia" w:ascii="仿宋" w:hAnsi="仿宋" w:eastAsia="仿宋" w:cs="仿宋"/>
          <w:b w:val="0"/>
          <w:bCs w:val="0"/>
          <w:color w:val="auto"/>
          <w:sz w:val="24"/>
          <w:szCs w:val="24"/>
          <w:highlight w:val="none"/>
          <w:lang w:val="en-US" w:eastAsia="zh-CN"/>
        </w:rPr>
      </w:pPr>
      <w:r>
        <w:rPr>
          <w:rStyle w:val="28"/>
          <w:rFonts w:hint="eastAsia" w:ascii="仿宋" w:hAnsi="仿宋" w:eastAsia="仿宋" w:cs="仿宋"/>
          <w:b w:val="0"/>
          <w:bCs w:val="0"/>
          <w:color w:val="auto"/>
          <w:sz w:val="24"/>
          <w:szCs w:val="24"/>
          <w:highlight w:val="none"/>
          <w:lang w:val="en-US" w:eastAsia="zh-CN"/>
        </w:rPr>
        <w:t>★（五）服务响应</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Style w:val="28"/>
          <w:rFonts w:hint="eastAsia" w:ascii="仿宋" w:hAnsi="仿宋" w:eastAsia="仿宋" w:cs="仿宋"/>
          <w:b w:val="0"/>
          <w:bCs w:val="0"/>
          <w:color w:val="auto"/>
          <w:sz w:val="24"/>
          <w:szCs w:val="24"/>
          <w:highlight w:val="none"/>
          <w:lang w:val="en-US" w:eastAsia="zh-CN"/>
        </w:rPr>
      </w:pPr>
      <w:r>
        <w:rPr>
          <w:rStyle w:val="28"/>
          <w:rFonts w:hint="eastAsia" w:ascii="仿宋" w:hAnsi="仿宋" w:eastAsia="仿宋" w:cs="仿宋"/>
          <w:b w:val="0"/>
          <w:bCs w:val="0"/>
          <w:color w:val="auto"/>
          <w:sz w:val="24"/>
          <w:szCs w:val="24"/>
          <w:highlight w:val="none"/>
          <w:lang w:val="en-US" w:eastAsia="zh-CN"/>
        </w:rPr>
        <w:t>1.针对招标人具体采购项目需要，提供7×12小时响应的招标采购专业咨询服务，包括但不限于远程服务和现场询服务，必要时可提供书面咨询意见。</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Style w:val="28"/>
          <w:rFonts w:hint="eastAsia" w:ascii="仿宋" w:hAnsi="仿宋" w:eastAsia="仿宋" w:cs="仿宋"/>
          <w:b w:val="0"/>
          <w:bCs w:val="0"/>
          <w:color w:val="auto"/>
          <w:sz w:val="24"/>
          <w:szCs w:val="24"/>
          <w:highlight w:val="none"/>
          <w:lang w:val="en-US" w:eastAsia="zh-CN"/>
        </w:rPr>
        <w:t>2.当接收到招标人发出的书面委托单时，应在1个工作日内给予答复，提出建议或接受委托拟制采购方案和采购文件，并在规定时间内将拟制的采购方案和采购文件提交招标人审核。</w:t>
      </w:r>
    </w:p>
    <w:p>
      <w:pPr>
        <w:keepNext w:val="0"/>
        <w:keepLines w:val="0"/>
        <w:pageBreakBefore w:val="0"/>
        <w:widowControl w:val="0"/>
        <w:kinsoku/>
        <w:wordWrap/>
        <w:overflowPunct/>
        <w:topLinePunct w:val="0"/>
        <w:bidi w:val="0"/>
        <w:adjustRightInd w:val="0"/>
        <w:snapToGrid w:val="0"/>
        <w:spacing w:line="400" w:lineRule="atLeast"/>
        <w:ind w:left="0" w:leftChars="0" w:firstLine="640" w:firstLineChars="0"/>
        <w:jc w:val="both"/>
        <w:textAlignment w:val="auto"/>
        <w:rPr>
          <w:rStyle w:val="28"/>
          <w:rFonts w:hint="eastAsia" w:ascii="仿宋" w:hAnsi="仿宋" w:eastAsia="仿宋" w:cs="仿宋"/>
          <w:color w:val="auto"/>
          <w:sz w:val="28"/>
          <w:szCs w:val="28"/>
          <w:highlight w:val="none"/>
          <w:lang w:val="en-US" w:eastAsia="zh-CN"/>
        </w:rPr>
      </w:pPr>
      <w:r>
        <w:rPr>
          <w:rStyle w:val="28"/>
          <w:rFonts w:hint="eastAsia" w:ascii="仿宋" w:hAnsi="仿宋" w:eastAsia="仿宋" w:cs="仿宋"/>
          <w:color w:val="auto"/>
          <w:sz w:val="28"/>
          <w:szCs w:val="28"/>
          <w:highlight w:val="none"/>
          <w:lang w:val="en-US" w:eastAsia="zh-CN"/>
        </w:rPr>
        <w:t>★二、商务要求</w:t>
      </w:r>
    </w:p>
    <w:p>
      <w:pPr>
        <w:keepNext w:val="0"/>
        <w:keepLines w:val="0"/>
        <w:pageBreakBefore w:val="0"/>
        <w:widowControl w:val="0"/>
        <w:tabs>
          <w:tab w:val="left" w:pos="2535"/>
          <w:tab w:val="left" w:pos="2638"/>
          <w:tab w:val="left" w:pos="6442"/>
          <w:tab w:val="left" w:pos="6651"/>
          <w:tab w:val="left" w:pos="8036"/>
          <w:tab w:val="left" w:pos="8180"/>
        </w:tabs>
        <w:kinsoku/>
        <w:wordWrap/>
        <w:overflowPunct/>
        <w:topLinePunct w:val="0"/>
        <w:autoSpaceDE w:val="0"/>
        <w:autoSpaceDN w:val="0"/>
        <w:bidi w:val="0"/>
        <w:adjustRightInd/>
        <w:snapToGrid/>
        <w:spacing w:before="0" w:line="400" w:lineRule="atLeast"/>
        <w:ind w:left="0" w:right="0" w:firstLine="573"/>
        <w:jc w:val="left"/>
        <w:textAlignment w:val="auto"/>
        <w:rPr>
          <w:rFonts w:hint="default" w:ascii="仿宋" w:hAnsi="仿宋" w:eastAsia="仿宋" w:cs="仿宋"/>
          <w:color w:val="auto"/>
          <w:spacing w:val="-2"/>
          <w:sz w:val="24"/>
          <w:szCs w:val="22"/>
          <w:highlight w:val="none"/>
          <w:lang w:val="en-US" w:eastAsia="zh-CN"/>
        </w:rPr>
      </w:pPr>
      <w:r>
        <w:rPr>
          <w:rFonts w:hint="eastAsia" w:ascii="仿宋" w:hAnsi="仿宋" w:eastAsia="仿宋" w:cs="仿宋"/>
          <w:color w:val="auto"/>
          <w:spacing w:val="-2"/>
          <w:sz w:val="24"/>
          <w:szCs w:val="22"/>
          <w:highlight w:val="none"/>
          <w:lang w:val="en-US" w:eastAsia="zh-CN"/>
        </w:rPr>
        <w:t>（一）服务期限</w:t>
      </w:r>
      <w:r>
        <w:rPr>
          <w:rFonts w:hint="default" w:ascii="仿宋" w:hAnsi="仿宋" w:eastAsia="仿宋" w:cs="仿宋"/>
          <w:color w:val="auto"/>
          <w:spacing w:val="-2"/>
          <w:sz w:val="24"/>
          <w:szCs w:val="22"/>
          <w:highlight w:val="none"/>
          <w:lang w:val="en-US" w:eastAsia="zh-CN"/>
        </w:rPr>
        <w:t>：</w:t>
      </w:r>
      <w:r>
        <w:rPr>
          <w:rFonts w:hint="eastAsia" w:ascii="仿宋" w:hAnsi="仿宋" w:eastAsia="仿宋" w:cs="仿宋"/>
          <w:color w:val="auto"/>
          <w:spacing w:val="-2"/>
          <w:sz w:val="24"/>
          <w:szCs w:val="22"/>
          <w:highlight w:val="none"/>
          <w:lang w:val="en-US" w:eastAsia="zh-CN"/>
        </w:rPr>
        <w:t>2年</w:t>
      </w:r>
      <w:r>
        <w:rPr>
          <w:rFonts w:hint="default" w:ascii="仿宋" w:hAnsi="仿宋" w:eastAsia="仿宋" w:cs="仿宋"/>
          <w:color w:val="auto"/>
          <w:spacing w:val="-2"/>
          <w:sz w:val="24"/>
          <w:szCs w:val="22"/>
          <w:highlight w:val="none"/>
          <w:lang w:val="en-US" w:eastAsia="zh-CN"/>
        </w:rPr>
        <w:t>。</w:t>
      </w:r>
    </w:p>
    <w:p>
      <w:pPr>
        <w:keepNext w:val="0"/>
        <w:keepLines w:val="0"/>
        <w:pageBreakBefore w:val="0"/>
        <w:widowControl w:val="0"/>
        <w:tabs>
          <w:tab w:val="left" w:pos="2535"/>
          <w:tab w:val="left" w:pos="2638"/>
          <w:tab w:val="left" w:pos="6442"/>
          <w:tab w:val="left" w:pos="6651"/>
          <w:tab w:val="left" w:pos="8036"/>
          <w:tab w:val="left" w:pos="8180"/>
        </w:tabs>
        <w:kinsoku/>
        <w:wordWrap/>
        <w:overflowPunct/>
        <w:topLinePunct w:val="0"/>
        <w:autoSpaceDE w:val="0"/>
        <w:autoSpaceDN w:val="0"/>
        <w:bidi w:val="0"/>
        <w:adjustRightInd/>
        <w:snapToGrid/>
        <w:spacing w:before="0" w:line="400" w:lineRule="atLeast"/>
        <w:ind w:left="0" w:right="0" w:firstLine="573"/>
        <w:jc w:val="left"/>
        <w:textAlignment w:val="auto"/>
        <w:rPr>
          <w:rFonts w:hint="default" w:ascii="仿宋" w:hAnsi="仿宋" w:eastAsia="仿宋" w:cs="仿宋"/>
          <w:color w:val="auto"/>
          <w:spacing w:val="-2"/>
          <w:sz w:val="24"/>
          <w:szCs w:val="22"/>
          <w:highlight w:val="none"/>
          <w:lang w:val="en-US" w:eastAsia="zh-CN"/>
        </w:rPr>
      </w:pPr>
      <w:r>
        <w:rPr>
          <w:rFonts w:hint="eastAsia" w:ascii="仿宋" w:hAnsi="仿宋" w:eastAsia="仿宋" w:cs="仿宋"/>
          <w:color w:val="auto"/>
          <w:spacing w:val="-2"/>
          <w:sz w:val="24"/>
          <w:szCs w:val="22"/>
          <w:highlight w:val="none"/>
          <w:lang w:val="en-US" w:eastAsia="zh-CN"/>
        </w:rPr>
        <w:t>（二）</w:t>
      </w:r>
      <w:r>
        <w:rPr>
          <w:rFonts w:hint="default" w:ascii="仿宋" w:hAnsi="仿宋" w:eastAsia="仿宋" w:cs="仿宋"/>
          <w:color w:val="auto"/>
          <w:spacing w:val="-2"/>
          <w:sz w:val="24"/>
          <w:szCs w:val="22"/>
          <w:highlight w:val="none"/>
          <w:lang w:val="en-US" w:eastAsia="zh-CN"/>
        </w:rPr>
        <w:t>服务地点：招标人指定地点。</w:t>
      </w:r>
    </w:p>
    <w:p>
      <w:pPr>
        <w:keepNext w:val="0"/>
        <w:keepLines w:val="0"/>
        <w:pageBreakBefore w:val="0"/>
        <w:widowControl w:val="0"/>
        <w:tabs>
          <w:tab w:val="left" w:pos="2535"/>
          <w:tab w:val="left" w:pos="2638"/>
          <w:tab w:val="left" w:pos="6442"/>
          <w:tab w:val="left" w:pos="6651"/>
          <w:tab w:val="left" w:pos="8036"/>
          <w:tab w:val="left" w:pos="8180"/>
        </w:tabs>
        <w:kinsoku/>
        <w:wordWrap/>
        <w:overflowPunct/>
        <w:topLinePunct w:val="0"/>
        <w:autoSpaceDE w:val="0"/>
        <w:autoSpaceDN w:val="0"/>
        <w:bidi w:val="0"/>
        <w:adjustRightInd/>
        <w:snapToGrid/>
        <w:spacing w:before="0" w:line="400" w:lineRule="exact"/>
        <w:ind w:left="0" w:right="0" w:firstLine="573"/>
        <w:jc w:val="left"/>
        <w:textAlignment w:val="auto"/>
        <w:rPr>
          <w:rFonts w:hint="eastAsia" w:ascii="仿宋" w:hAnsi="仿宋" w:eastAsia="仿宋" w:cs="仿宋"/>
          <w:color w:val="auto"/>
          <w:spacing w:val="-2"/>
          <w:sz w:val="24"/>
          <w:szCs w:val="22"/>
          <w:highlight w:val="none"/>
          <w:lang w:val="en-US" w:eastAsia="zh-CN"/>
        </w:rPr>
      </w:pPr>
      <w:r>
        <w:rPr>
          <w:rFonts w:hint="eastAsia" w:ascii="仿宋" w:hAnsi="仿宋" w:eastAsia="仿宋" w:cs="仿宋"/>
          <w:color w:val="auto"/>
          <w:spacing w:val="-2"/>
          <w:sz w:val="24"/>
          <w:szCs w:val="22"/>
          <w:highlight w:val="none"/>
          <w:lang w:val="en-US" w:eastAsia="zh-CN"/>
        </w:rPr>
        <w:t>（三）服务费用及支付方式：</w:t>
      </w:r>
    </w:p>
    <w:p>
      <w:pPr>
        <w:keepNext w:val="0"/>
        <w:keepLines w:val="0"/>
        <w:pageBreakBefore w:val="0"/>
        <w:widowControl w:val="0"/>
        <w:tabs>
          <w:tab w:val="left" w:pos="2535"/>
          <w:tab w:val="left" w:pos="2638"/>
          <w:tab w:val="left" w:pos="6442"/>
          <w:tab w:val="left" w:pos="6651"/>
          <w:tab w:val="left" w:pos="8036"/>
          <w:tab w:val="left" w:pos="8180"/>
        </w:tabs>
        <w:kinsoku/>
        <w:wordWrap/>
        <w:overflowPunct/>
        <w:topLinePunct w:val="0"/>
        <w:autoSpaceDE w:val="0"/>
        <w:autoSpaceDN w:val="0"/>
        <w:bidi w:val="0"/>
        <w:adjustRightInd/>
        <w:snapToGrid/>
        <w:spacing w:before="0" w:line="400" w:lineRule="atLeast"/>
        <w:ind w:left="0" w:right="0" w:firstLine="573"/>
        <w:jc w:val="left"/>
        <w:textAlignment w:val="auto"/>
        <w:rPr>
          <w:rFonts w:hint="default" w:ascii="仿宋" w:hAnsi="仿宋" w:eastAsia="仿宋" w:cs="仿宋"/>
          <w:color w:val="auto"/>
          <w:spacing w:val="-2"/>
          <w:kern w:val="2"/>
          <w:sz w:val="24"/>
          <w:szCs w:val="22"/>
          <w:highlight w:val="none"/>
          <w:lang w:val="en-US" w:eastAsia="zh-CN" w:bidi="ar-SA"/>
        </w:rPr>
      </w:pPr>
      <w:r>
        <w:rPr>
          <w:rFonts w:hint="default" w:ascii="仿宋" w:hAnsi="仿宋" w:eastAsia="仿宋" w:cs="仿宋"/>
          <w:color w:val="auto"/>
          <w:spacing w:val="-2"/>
          <w:kern w:val="2"/>
          <w:sz w:val="24"/>
          <w:szCs w:val="22"/>
          <w:highlight w:val="none"/>
          <w:lang w:val="en-US" w:eastAsia="zh-CN" w:bidi="ar-SA"/>
        </w:rPr>
        <w:t>1.招标人委托招标（采购）项目的招标代理服务费由中标（成交）人支付，代理服务费的收费标准如下：</w:t>
      </w:r>
    </w:p>
    <w:p>
      <w:pPr>
        <w:keepNext w:val="0"/>
        <w:keepLines w:val="0"/>
        <w:pageBreakBefore w:val="0"/>
        <w:widowControl w:val="0"/>
        <w:tabs>
          <w:tab w:val="left" w:pos="2535"/>
          <w:tab w:val="left" w:pos="2638"/>
          <w:tab w:val="left" w:pos="6442"/>
          <w:tab w:val="left" w:pos="6651"/>
          <w:tab w:val="left" w:pos="8036"/>
          <w:tab w:val="left" w:pos="8180"/>
        </w:tabs>
        <w:kinsoku/>
        <w:wordWrap/>
        <w:overflowPunct/>
        <w:topLinePunct w:val="0"/>
        <w:autoSpaceDE w:val="0"/>
        <w:autoSpaceDN w:val="0"/>
        <w:bidi w:val="0"/>
        <w:adjustRightInd/>
        <w:snapToGrid/>
        <w:spacing w:before="0" w:line="400" w:lineRule="atLeast"/>
        <w:ind w:left="0" w:right="0" w:firstLine="573"/>
        <w:jc w:val="left"/>
        <w:textAlignment w:val="auto"/>
        <w:rPr>
          <w:rFonts w:hint="eastAsia" w:ascii="仿宋" w:hAnsi="仿宋" w:eastAsia="仿宋" w:cs="仿宋"/>
          <w:color w:val="auto"/>
          <w:spacing w:val="-2"/>
          <w:kern w:val="2"/>
          <w:sz w:val="24"/>
          <w:szCs w:val="22"/>
          <w:highlight w:val="none"/>
          <w:lang w:val="en-US" w:eastAsia="zh-CN" w:bidi="ar-SA"/>
        </w:rPr>
      </w:pPr>
      <w:r>
        <w:rPr>
          <w:rFonts w:hint="default" w:ascii="仿宋" w:hAnsi="仿宋" w:eastAsia="仿宋" w:cs="仿宋"/>
          <w:color w:val="auto"/>
          <w:spacing w:val="-2"/>
          <w:kern w:val="2"/>
          <w:sz w:val="24"/>
          <w:szCs w:val="22"/>
          <w:highlight w:val="none"/>
          <w:lang w:val="en-US" w:eastAsia="zh-CN" w:bidi="ar-SA"/>
        </w:rPr>
        <w:t>①以总价中标（成交）项目的代理服务费用参照《贵州省物价局贵州省住房和城乡建设厅关于降低部分建设项目收费标准规范收费行为等有关问题的通知》（黔价房（2011）69号）规定进行下浮，最终以中标人投标报价下浮率和保底价支付代理服务费。分包或分标段采购的项目，按各包（各标段）中标金额对应的收费标准支付代理服务费。（黔价房〔2011〕69号）收费标准如下表</w:t>
      </w:r>
      <w:r>
        <w:rPr>
          <w:rFonts w:hint="eastAsia" w:ascii="仿宋" w:hAnsi="仿宋" w:eastAsia="仿宋" w:cs="仿宋"/>
          <w:color w:val="auto"/>
          <w:spacing w:val="-2"/>
          <w:kern w:val="2"/>
          <w:sz w:val="24"/>
          <w:szCs w:val="22"/>
          <w:highlight w:val="none"/>
          <w:lang w:val="en-US" w:eastAsia="zh-CN" w:bidi="ar-SA"/>
        </w:rPr>
        <w:t>：</w:t>
      </w:r>
    </w:p>
    <w:tbl>
      <w:tblPr>
        <w:tblStyle w:val="25"/>
        <w:tblW w:w="83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61"/>
        <w:gridCol w:w="2055"/>
        <w:gridCol w:w="1970"/>
        <w:gridCol w:w="20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3" w:hRule="atLeast"/>
          <w:jc w:val="center"/>
        </w:trPr>
        <w:tc>
          <w:tcPr>
            <w:tcW w:w="2261" w:type="dxa"/>
            <w:tcBorders>
              <w:top w:val="single" w:color="000000" w:sz="8" w:space="0"/>
              <w:left w:val="single" w:color="000000" w:sz="8"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项目</w:t>
            </w:r>
          </w:p>
        </w:tc>
        <w:tc>
          <w:tcPr>
            <w:tcW w:w="2055" w:type="dxa"/>
            <w:tcBorders>
              <w:top w:val="single" w:color="000000" w:sz="8"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货物招标</w:t>
            </w:r>
          </w:p>
        </w:tc>
        <w:tc>
          <w:tcPr>
            <w:tcW w:w="1970" w:type="dxa"/>
            <w:tcBorders>
              <w:top w:val="single" w:color="000000" w:sz="8"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服务招标</w:t>
            </w:r>
          </w:p>
        </w:tc>
        <w:tc>
          <w:tcPr>
            <w:tcW w:w="2055" w:type="dxa"/>
            <w:tcBorders>
              <w:top w:val="single" w:color="000000" w:sz="8" w:space="0"/>
              <w:left w:val="single" w:color="000000" w:sz="4" w:space="0"/>
              <w:bottom w:val="single" w:color="000000" w:sz="4" w:space="0"/>
              <w:right w:val="single" w:color="000000" w:sz="8"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工程招标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2261" w:type="dxa"/>
            <w:tcBorders>
              <w:top w:val="single" w:color="000000" w:sz="4" w:space="0"/>
              <w:left w:val="single" w:color="000000" w:sz="8"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100万元及以下</w:t>
            </w:r>
          </w:p>
        </w:tc>
        <w:tc>
          <w:tcPr>
            <w:tcW w:w="20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1.48%</w:t>
            </w:r>
          </w:p>
        </w:tc>
        <w:tc>
          <w:tcPr>
            <w:tcW w:w="19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1.48%</w:t>
            </w:r>
          </w:p>
        </w:tc>
        <w:tc>
          <w:tcPr>
            <w:tcW w:w="2055" w:type="dxa"/>
            <w:tcBorders>
              <w:top w:val="single" w:color="000000" w:sz="4" w:space="0"/>
              <w:left w:val="single" w:color="000000" w:sz="4" w:space="0"/>
              <w:bottom w:val="single" w:color="000000" w:sz="4" w:space="0"/>
              <w:right w:val="single" w:color="000000" w:sz="8"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2261" w:type="dxa"/>
            <w:tcBorders>
              <w:top w:val="single" w:color="000000" w:sz="4" w:space="0"/>
              <w:left w:val="single" w:color="000000" w:sz="8"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100-500万元</w:t>
            </w:r>
          </w:p>
        </w:tc>
        <w:tc>
          <w:tcPr>
            <w:tcW w:w="20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1.08%</w:t>
            </w:r>
          </w:p>
        </w:tc>
        <w:tc>
          <w:tcPr>
            <w:tcW w:w="19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0.78%</w:t>
            </w:r>
          </w:p>
        </w:tc>
        <w:tc>
          <w:tcPr>
            <w:tcW w:w="2055" w:type="dxa"/>
            <w:tcBorders>
              <w:top w:val="single" w:color="000000" w:sz="4" w:space="0"/>
              <w:left w:val="single" w:color="000000" w:sz="4" w:space="0"/>
              <w:bottom w:val="single" w:color="000000" w:sz="4" w:space="0"/>
              <w:right w:val="single" w:color="000000" w:sz="8"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0.68%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2261" w:type="dxa"/>
            <w:tcBorders>
              <w:top w:val="single" w:color="000000" w:sz="4" w:space="0"/>
              <w:left w:val="single" w:color="000000" w:sz="8"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500-1000万元</w:t>
            </w:r>
          </w:p>
        </w:tc>
        <w:tc>
          <w:tcPr>
            <w:tcW w:w="20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0.78%</w:t>
            </w:r>
          </w:p>
        </w:tc>
        <w:tc>
          <w:tcPr>
            <w:tcW w:w="19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0.43%</w:t>
            </w:r>
          </w:p>
        </w:tc>
        <w:tc>
          <w:tcPr>
            <w:tcW w:w="2055" w:type="dxa"/>
            <w:tcBorders>
              <w:top w:val="single" w:color="000000" w:sz="4" w:space="0"/>
              <w:left w:val="single" w:color="000000" w:sz="4" w:space="0"/>
              <w:bottom w:val="single" w:color="000000" w:sz="4" w:space="0"/>
              <w:right w:val="single" w:color="000000" w:sz="8"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2261" w:type="dxa"/>
            <w:tcBorders>
              <w:top w:val="single" w:color="000000" w:sz="4" w:space="0"/>
              <w:left w:val="single" w:color="000000" w:sz="8"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1000-5000万元</w:t>
            </w:r>
          </w:p>
        </w:tc>
        <w:tc>
          <w:tcPr>
            <w:tcW w:w="20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0.48%</w:t>
            </w:r>
          </w:p>
        </w:tc>
        <w:tc>
          <w:tcPr>
            <w:tcW w:w="19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0.23%</w:t>
            </w:r>
          </w:p>
        </w:tc>
        <w:tc>
          <w:tcPr>
            <w:tcW w:w="2055" w:type="dxa"/>
            <w:tcBorders>
              <w:top w:val="single" w:color="000000" w:sz="4" w:space="0"/>
              <w:left w:val="single" w:color="000000" w:sz="4" w:space="0"/>
              <w:bottom w:val="single" w:color="000000" w:sz="4" w:space="0"/>
              <w:right w:val="single" w:color="000000" w:sz="8"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2261" w:type="dxa"/>
            <w:tcBorders>
              <w:top w:val="single" w:color="000000" w:sz="4" w:space="0"/>
              <w:left w:val="single" w:color="000000" w:sz="8"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5000万元-1亿元</w:t>
            </w:r>
          </w:p>
        </w:tc>
        <w:tc>
          <w:tcPr>
            <w:tcW w:w="20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0.23%</w:t>
            </w:r>
          </w:p>
        </w:tc>
        <w:tc>
          <w:tcPr>
            <w:tcW w:w="19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0.08%</w:t>
            </w:r>
          </w:p>
        </w:tc>
        <w:tc>
          <w:tcPr>
            <w:tcW w:w="2055" w:type="dxa"/>
            <w:tcBorders>
              <w:top w:val="single" w:color="000000" w:sz="4" w:space="0"/>
              <w:left w:val="single" w:color="000000" w:sz="4" w:space="0"/>
              <w:bottom w:val="single" w:color="000000" w:sz="4" w:space="0"/>
              <w:right w:val="single" w:color="000000" w:sz="8"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2261" w:type="dxa"/>
            <w:tcBorders>
              <w:top w:val="single" w:color="000000" w:sz="4" w:space="0"/>
              <w:left w:val="single" w:color="000000" w:sz="8"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1-5亿元</w:t>
            </w:r>
          </w:p>
        </w:tc>
        <w:tc>
          <w:tcPr>
            <w:tcW w:w="20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0.045%</w:t>
            </w:r>
          </w:p>
        </w:tc>
        <w:tc>
          <w:tcPr>
            <w:tcW w:w="19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0.045%</w:t>
            </w:r>
          </w:p>
        </w:tc>
        <w:tc>
          <w:tcPr>
            <w:tcW w:w="2055" w:type="dxa"/>
            <w:tcBorders>
              <w:top w:val="single" w:color="000000" w:sz="4" w:space="0"/>
              <w:left w:val="single" w:color="000000" w:sz="4" w:space="0"/>
              <w:bottom w:val="single" w:color="000000" w:sz="4" w:space="0"/>
              <w:right w:val="single" w:color="000000" w:sz="8"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0.045%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2261" w:type="dxa"/>
            <w:tcBorders>
              <w:top w:val="single" w:color="000000" w:sz="4" w:space="0"/>
              <w:left w:val="single" w:color="000000" w:sz="8"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5-10亿元</w:t>
            </w:r>
          </w:p>
        </w:tc>
        <w:tc>
          <w:tcPr>
            <w:tcW w:w="20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0.035%</w:t>
            </w:r>
          </w:p>
        </w:tc>
        <w:tc>
          <w:tcPr>
            <w:tcW w:w="19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0.035%</w:t>
            </w:r>
          </w:p>
        </w:tc>
        <w:tc>
          <w:tcPr>
            <w:tcW w:w="2055" w:type="dxa"/>
            <w:tcBorders>
              <w:top w:val="single" w:color="000000" w:sz="4" w:space="0"/>
              <w:left w:val="single" w:color="000000" w:sz="4" w:space="0"/>
              <w:bottom w:val="single" w:color="000000" w:sz="4" w:space="0"/>
              <w:right w:val="single" w:color="000000" w:sz="8"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0.035%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2261" w:type="dxa"/>
            <w:tcBorders>
              <w:top w:val="single" w:color="000000" w:sz="4" w:space="0"/>
              <w:left w:val="single" w:color="000000" w:sz="8"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10-50亿元</w:t>
            </w:r>
          </w:p>
        </w:tc>
        <w:tc>
          <w:tcPr>
            <w:tcW w:w="20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0.008%</w:t>
            </w:r>
          </w:p>
        </w:tc>
        <w:tc>
          <w:tcPr>
            <w:tcW w:w="19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0.008%</w:t>
            </w:r>
          </w:p>
        </w:tc>
        <w:tc>
          <w:tcPr>
            <w:tcW w:w="2055" w:type="dxa"/>
            <w:tcBorders>
              <w:top w:val="single" w:color="000000" w:sz="4" w:space="0"/>
              <w:left w:val="single" w:color="000000" w:sz="4" w:space="0"/>
              <w:bottom w:val="single" w:color="000000" w:sz="4" w:space="0"/>
              <w:right w:val="single" w:color="000000" w:sz="8"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0.008%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2261" w:type="dxa"/>
            <w:tcBorders>
              <w:top w:val="single" w:color="000000" w:sz="4" w:space="0"/>
              <w:left w:val="single" w:color="000000" w:sz="8"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50-100亿元</w:t>
            </w:r>
          </w:p>
        </w:tc>
        <w:tc>
          <w:tcPr>
            <w:tcW w:w="20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0.006%</w:t>
            </w:r>
          </w:p>
        </w:tc>
        <w:tc>
          <w:tcPr>
            <w:tcW w:w="19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0.006%</w:t>
            </w:r>
          </w:p>
        </w:tc>
        <w:tc>
          <w:tcPr>
            <w:tcW w:w="2055" w:type="dxa"/>
            <w:tcBorders>
              <w:top w:val="single" w:color="000000" w:sz="4" w:space="0"/>
              <w:left w:val="single" w:color="000000" w:sz="4" w:space="0"/>
              <w:bottom w:val="single" w:color="000000" w:sz="4" w:space="0"/>
              <w:right w:val="single" w:color="000000" w:sz="8"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0.006%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2261" w:type="dxa"/>
            <w:tcBorders>
              <w:top w:val="single" w:color="000000" w:sz="4" w:space="0"/>
              <w:left w:val="single" w:color="000000" w:sz="8" w:space="0"/>
              <w:bottom w:val="single" w:color="000000" w:sz="8"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100亿元以上</w:t>
            </w:r>
          </w:p>
        </w:tc>
        <w:tc>
          <w:tcPr>
            <w:tcW w:w="2055" w:type="dxa"/>
            <w:tcBorders>
              <w:top w:val="single" w:color="000000" w:sz="4" w:space="0"/>
              <w:left w:val="single" w:color="000000" w:sz="4" w:space="0"/>
              <w:bottom w:val="single" w:color="000000" w:sz="8"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0.004%</w:t>
            </w:r>
          </w:p>
        </w:tc>
        <w:tc>
          <w:tcPr>
            <w:tcW w:w="1970" w:type="dxa"/>
            <w:tcBorders>
              <w:top w:val="single" w:color="000000" w:sz="4" w:space="0"/>
              <w:left w:val="single" w:color="000000" w:sz="4" w:space="0"/>
              <w:bottom w:val="single" w:color="000000" w:sz="8" w:space="0"/>
              <w:right w:val="single" w:color="000000" w:sz="4"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0.004%</w:t>
            </w:r>
          </w:p>
        </w:tc>
        <w:tc>
          <w:tcPr>
            <w:tcW w:w="2055" w:type="dxa"/>
            <w:tcBorders>
              <w:top w:val="single" w:color="000000" w:sz="4" w:space="0"/>
              <w:left w:val="single" w:color="000000" w:sz="4" w:space="0"/>
              <w:bottom w:val="single" w:color="000000" w:sz="8" w:space="0"/>
              <w:right w:val="single" w:color="000000" w:sz="8" w:space="0"/>
            </w:tcBorders>
            <w:noWrap/>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0.004%</w:t>
            </w:r>
          </w:p>
        </w:tc>
      </w:tr>
    </w:tbl>
    <w:p>
      <w:pPr>
        <w:keepNext w:val="0"/>
        <w:keepLines w:val="0"/>
        <w:pageBreakBefore w:val="0"/>
        <w:widowControl w:val="0"/>
        <w:tabs>
          <w:tab w:val="left" w:pos="2535"/>
          <w:tab w:val="left" w:pos="2638"/>
          <w:tab w:val="left" w:pos="6442"/>
          <w:tab w:val="left" w:pos="6651"/>
          <w:tab w:val="left" w:pos="8036"/>
          <w:tab w:val="left" w:pos="8180"/>
        </w:tabs>
        <w:kinsoku/>
        <w:wordWrap/>
        <w:overflowPunct/>
        <w:topLinePunct w:val="0"/>
        <w:autoSpaceDE w:val="0"/>
        <w:autoSpaceDN w:val="0"/>
        <w:bidi w:val="0"/>
        <w:adjustRightInd/>
        <w:snapToGrid/>
        <w:spacing w:before="0" w:line="400" w:lineRule="atLeast"/>
        <w:ind w:left="0" w:right="0" w:firstLine="573"/>
        <w:jc w:val="left"/>
        <w:textAlignment w:val="auto"/>
        <w:rPr>
          <w:rFonts w:hint="eastAsia" w:ascii="仿宋" w:hAnsi="仿宋" w:eastAsia="仿宋" w:cs="仿宋"/>
          <w:color w:val="auto"/>
          <w:spacing w:val="-2"/>
          <w:sz w:val="24"/>
          <w:szCs w:val="22"/>
          <w:highlight w:val="none"/>
          <w:lang w:val="en-US" w:eastAsia="zh-CN"/>
        </w:rPr>
      </w:pPr>
      <w:r>
        <w:rPr>
          <w:rFonts w:hint="eastAsia" w:ascii="仿宋" w:hAnsi="仿宋" w:eastAsia="仿宋" w:cs="仿宋"/>
          <w:color w:val="auto"/>
          <w:spacing w:val="-2"/>
          <w:sz w:val="24"/>
          <w:szCs w:val="22"/>
          <w:highlight w:val="none"/>
          <w:lang w:val="en-US" w:eastAsia="zh-CN"/>
        </w:rPr>
        <w:t>②按划分标段或产品包的实际中标成交金额为基数及中标（成交）下浮率计算后的收费金额不足5000元的，按5000元收取。</w:t>
      </w:r>
    </w:p>
    <w:p>
      <w:pPr>
        <w:keepNext w:val="0"/>
        <w:keepLines w:val="0"/>
        <w:pageBreakBefore w:val="0"/>
        <w:widowControl w:val="0"/>
        <w:tabs>
          <w:tab w:val="left" w:pos="2535"/>
          <w:tab w:val="left" w:pos="2638"/>
          <w:tab w:val="left" w:pos="6442"/>
          <w:tab w:val="left" w:pos="6651"/>
          <w:tab w:val="left" w:pos="8036"/>
          <w:tab w:val="left" w:pos="8180"/>
        </w:tabs>
        <w:kinsoku/>
        <w:wordWrap/>
        <w:overflowPunct/>
        <w:topLinePunct w:val="0"/>
        <w:autoSpaceDE w:val="0"/>
        <w:autoSpaceDN w:val="0"/>
        <w:bidi w:val="0"/>
        <w:adjustRightInd/>
        <w:snapToGrid/>
        <w:spacing w:before="0" w:line="400" w:lineRule="atLeast"/>
        <w:ind w:left="0" w:right="0" w:firstLine="573"/>
        <w:jc w:val="left"/>
        <w:textAlignment w:val="auto"/>
        <w:rPr>
          <w:rFonts w:hint="eastAsia" w:ascii="仿宋" w:hAnsi="仿宋" w:eastAsia="仿宋" w:cs="仿宋"/>
          <w:color w:val="auto"/>
          <w:spacing w:val="-2"/>
          <w:sz w:val="24"/>
          <w:szCs w:val="22"/>
          <w:highlight w:val="none"/>
          <w:lang w:val="en-US" w:eastAsia="zh-CN"/>
        </w:rPr>
      </w:pPr>
      <w:r>
        <w:rPr>
          <w:rFonts w:hint="eastAsia" w:ascii="仿宋" w:hAnsi="仿宋" w:eastAsia="仿宋" w:cs="仿宋"/>
          <w:color w:val="auto"/>
          <w:spacing w:val="-2"/>
          <w:sz w:val="24"/>
          <w:szCs w:val="22"/>
          <w:highlight w:val="none"/>
          <w:lang w:val="en-US" w:eastAsia="zh-CN"/>
        </w:rPr>
        <w:t>③采取入围制方式多品种入围且不能确定最终成交金额的，招标人根据实际采购情况与入围供应商共同协商服务费，每个供应商不高于3000元。</w:t>
      </w:r>
    </w:p>
    <w:p>
      <w:pPr>
        <w:keepNext w:val="0"/>
        <w:keepLines w:val="0"/>
        <w:pageBreakBefore w:val="0"/>
        <w:widowControl w:val="0"/>
        <w:tabs>
          <w:tab w:val="left" w:pos="2535"/>
          <w:tab w:val="left" w:pos="2638"/>
          <w:tab w:val="left" w:pos="6442"/>
          <w:tab w:val="left" w:pos="6651"/>
          <w:tab w:val="left" w:pos="8036"/>
          <w:tab w:val="left" w:pos="8180"/>
        </w:tabs>
        <w:kinsoku/>
        <w:wordWrap/>
        <w:overflowPunct/>
        <w:topLinePunct w:val="0"/>
        <w:autoSpaceDE w:val="0"/>
        <w:autoSpaceDN w:val="0"/>
        <w:bidi w:val="0"/>
        <w:adjustRightInd/>
        <w:snapToGrid/>
        <w:spacing w:before="0" w:line="400" w:lineRule="atLeast"/>
        <w:ind w:left="0" w:right="0" w:firstLine="573"/>
        <w:jc w:val="left"/>
        <w:textAlignment w:val="auto"/>
        <w:rPr>
          <w:rFonts w:hint="eastAsia" w:ascii="仿宋" w:hAnsi="仿宋" w:eastAsia="仿宋" w:cs="仿宋"/>
          <w:color w:val="auto"/>
          <w:spacing w:val="-2"/>
          <w:sz w:val="24"/>
          <w:szCs w:val="22"/>
          <w:highlight w:val="none"/>
          <w:lang w:val="en-US" w:eastAsia="zh-CN"/>
        </w:rPr>
      </w:pPr>
      <w:r>
        <w:rPr>
          <w:rFonts w:hint="eastAsia" w:ascii="仿宋" w:hAnsi="仿宋" w:eastAsia="仿宋" w:cs="仿宋"/>
          <w:color w:val="auto"/>
          <w:spacing w:val="-2"/>
          <w:sz w:val="24"/>
          <w:szCs w:val="22"/>
          <w:highlight w:val="none"/>
          <w:lang w:val="en-US" w:eastAsia="zh-CN"/>
        </w:rPr>
        <w:t>2.招标代理服务费用包括在招标代理业务范围内发生的所有费用（包括但不限于评标（评审）会务费、评标（评审）专家的差旅费、劳务费、公证费等），招标代理机构除按规定收取招标代理费和出售招标文件外，不得再收取其他任何费用。</w:t>
      </w:r>
    </w:p>
    <w:p>
      <w:pPr>
        <w:keepNext w:val="0"/>
        <w:keepLines w:val="0"/>
        <w:pageBreakBefore w:val="0"/>
        <w:widowControl w:val="0"/>
        <w:tabs>
          <w:tab w:val="left" w:pos="2535"/>
          <w:tab w:val="left" w:pos="2638"/>
          <w:tab w:val="left" w:pos="6442"/>
          <w:tab w:val="left" w:pos="6651"/>
          <w:tab w:val="left" w:pos="8036"/>
          <w:tab w:val="left" w:pos="8180"/>
        </w:tabs>
        <w:kinsoku/>
        <w:wordWrap/>
        <w:overflowPunct/>
        <w:topLinePunct w:val="0"/>
        <w:autoSpaceDE w:val="0"/>
        <w:autoSpaceDN w:val="0"/>
        <w:bidi w:val="0"/>
        <w:adjustRightInd/>
        <w:snapToGrid/>
        <w:spacing w:before="0" w:line="400" w:lineRule="atLeast"/>
        <w:ind w:left="0" w:right="0" w:firstLine="573"/>
        <w:jc w:val="left"/>
        <w:textAlignment w:val="auto"/>
        <w:rPr>
          <w:rFonts w:hint="eastAsia" w:ascii="仿宋" w:hAnsi="仿宋" w:eastAsia="仿宋" w:cs="仿宋"/>
          <w:color w:val="auto"/>
          <w:spacing w:val="-2"/>
          <w:sz w:val="24"/>
          <w:szCs w:val="22"/>
          <w:highlight w:val="none"/>
          <w:lang w:val="en-US" w:eastAsia="zh-CN"/>
        </w:rPr>
      </w:pPr>
      <w:r>
        <w:rPr>
          <w:rFonts w:hint="eastAsia" w:ascii="仿宋" w:hAnsi="仿宋" w:eastAsia="仿宋" w:cs="仿宋"/>
          <w:color w:val="auto"/>
          <w:spacing w:val="-2"/>
          <w:sz w:val="24"/>
          <w:szCs w:val="22"/>
          <w:highlight w:val="none"/>
          <w:lang w:val="en-US" w:eastAsia="zh-CN"/>
        </w:rPr>
        <w:t>3.如招标项目流标，任何一方无需支付招标代理服务费。</w:t>
      </w:r>
    </w:p>
    <w:p>
      <w:pPr>
        <w:keepNext w:val="0"/>
        <w:keepLines w:val="0"/>
        <w:pageBreakBefore w:val="0"/>
        <w:widowControl w:val="0"/>
        <w:tabs>
          <w:tab w:val="left" w:pos="2535"/>
          <w:tab w:val="left" w:pos="2638"/>
          <w:tab w:val="left" w:pos="6442"/>
          <w:tab w:val="left" w:pos="6651"/>
          <w:tab w:val="left" w:pos="8036"/>
          <w:tab w:val="left" w:pos="8180"/>
        </w:tabs>
        <w:kinsoku/>
        <w:wordWrap/>
        <w:overflowPunct/>
        <w:topLinePunct w:val="0"/>
        <w:autoSpaceDE w:val="0"/>
        <w:autoSpaceDN w:val="0"/>
        <w:bidi w:val="0"/>
        <w:adjustRightInd/>
        <w:snapToGrid/>
        <w:spacing w:before="0" w:line="400" w:lineRule="atLeast"/>
        <w:ind w:left="0" w:right="0" w:firstLine="573"/>
        <w:jc w:val="left"/>
        <w:textAlignment w:val="auto"/>
        <w:rPr>
          <w:rFonts w:hint="eastAsia" w:ascii="仿宋" w:hAnsi="仿宋" w:eastAsia="仿宋" w:cs="仿宋"/>
          <w:color w:val="auto"/>
          <w:spacing w:val="-2"/>
          <w:sz w:val="24"/>
          <w:szCs w:val="22"/>
          <w:highlight w:val="none"/>
          <w:lang w:val="en-US" w:eastAsia="zh-CN"/>
        </w:rPr>
      </w:pPr>
      <w:r>
        <w:rPr>
          <w:rFonts w:hint="eastAsia" w:ascii="仿宋" w:hAnsi="仿宋" w:eastAsia="仿宋" w:cs="仿宋"/>
          <w:color w:val="auto"/>
          <w:spacing w:val="-2"/>
          <w:sz w:val="24"/>
          <w:szCs w:val="22"/>
          <w:highlight w:val="none"/>
          <w:lang w:val="en-US" w:eastAsia="zh-CN"/>
        </w:rPr>
        <w:t>4.因招标失败须重新招标的，招标代理服务费按成功完成一个项目代理计取，不重复计算。</w:t>
      </w:r>
    </w:p>
    <w:p>
      <w:pPr>
        <w:keepNext w:val="0"/>
        <w:keepLines w:val="0"/>
        <w:pageBreakBefore w:val="0"/>
        <w:widowControl w:val="0"/>
        <w:tabs>
          <w:tab w:val="left" w:pos="2535"/>
          <w:tab w:val="left" w:pos="2638"/>
          <w:tab w:val="left" w:pos="6442"/>
          <w:tab w:val="left" w:pos="6651"/>
          <w:tab w:val="left" w:pos="8036"/>
          <w:tab w:val="left" w:pos="8180"/>
        </w:tabs>
        <w:kinsoku/>
        <w:wordWrap/>
        <w:overflowPunct/>
        <w:topLinePunct w:val="0"/>
        <w:autoSpaceDE w:val="0"/>
        <w:autoSpaceDN w:val="0"/>
        <w:bidi w:val="0"/>
        <w:adjustRightInd/>
        <w:snapToGrid/>
        <w:spacing w:before="0" w:line="400" w:lineRule="atLeast"/>
        <w:ind w:left="0" w:right="0" w:firstLine="573"/>
        <w:jc w:val="left"/>
        <w:textAlignment w:val="auto"/>
        <w:rPr>
          <w:rFonts w:hint="eastAsia" w:ascii="仿宋" w:hAnsi="仿宋" w:eastAsia="仿宋" w:cs="仿宋"/>
          <w:color w:val="auto"/>
          <w:spacing w:val="-2"/>
          <w:sz w:val="24"/>
          <w:szCs w:val="22"/>
          <w:highlight w:val="none"/>
          <w:lang w:val="en-US" w:eastAsia="zh-CN"/>
        </w:rPr>
      </w:pPr>
      <w:r>
        <w:rPr>
          <w:rFonts w:hint="eastAsia" w:ascii="仿宋" w:hAnsi="仿宋" w:eastAsia="仿宋" w:cs="仿宋"/>
          <w:color w:val="auto"/>
          <w:spacing w:val="-2"/>
          <w:sz w:val="24"/>
          <w:szCs w:val="22"/>
          <w:highlight w:val="none"/>
          <w:lang w:val="en-US" w:eastAsia="zh-CN"/>
        </w:rPr>
        <w:t>（四）建议最高限价和成交费率</w:t>
      </w:r>
    </w:p>
    <w:p>
      <w:pPr>
        <w:keepNext w:val="0"/>
        <w:keepLines w:val="0"/>
        <w:pageBreakBefore w:val="0"/>
        <w:widowControl w:val="0"/>
        <w:tabs>
          <w:tab w:val="left" w:pos="2535"/>
          <w:tab w:val="left" w:pos="2638"/>
          <w:tab w:val="left" w:pos="6442"/>
          <w:tab w:val="left" w:pos="6651"/>
          <w:tab w:val="left" w:pos="8036"/>
          <w:tab w:val="left" w:pos="8180"/>
        </w:tabs>
        <w:kinsoku/>
        <w:wordWrap/>
        <w:overflowPunct/>
        <w:topLinePunct w:val="0"/>
        <w:autoSpaceDE w:val="0"/>
        <w:autoSpaceDN w:val="0"/>
        <w:bidi w:val="0"/>
        <w:adjustRightInd/>
        <w:snapToGrid/>
        <w:spacing w:before="0" w:line="400" w:lineRule="atLeast"/>
        <w:ind w:left="0" w:right="0" w:firstLine="573"/>
        <w:jc w:val="left"/>
        <w:textAlignment w:val="auto"/>
        <w:rPr>
          <w:rFonts w:hint="eastAsia" w:ascii="仿宋" w:hAnsi="仿宋" w:eastAsia="仿宋" w:cs="仿宋"/>
          <w:color w:val="auto"/>
          <w:spacing w:val="-2"/>
          <w:sz w:val="24"/>
          <w:szCs w:val="22"/>
          <w:highlight w:val="none"/>
          <w:lang w:val="en-US" w:eastAsia="zh-CN"/>
        </w:rPr>
      </w:pPr>
      <w:r>
        <w:rPr>
          <w:rFonts w:hint="eastAsia" w:ascii="仿宋" w:hAnsi="仿宋" w:eastAsia="仿宋" w:cs="仿宋"/>
          <w:color w:val="auto"/>
          <w:spacing w:val="-2"/>
          <w:sz w:val="24"/>
          <w:szCs w:val="22"/>
          <w:highlight w:val="none"/>
          <w:lang w:val="en-US" w:eastAsia="zh-CN"/>
        </w:rPr>
        <w:t>中标（成交）项目的代理服务费用以《关于降低部分建设项目收费标准规范收费行为等有关问题的通知》（黔价房〔2011〕69号）收费标准为最高限价。</w:t>
      </w:r>
    </w:p>
    <w:p>
      <w:pPr>
        <w:keepNext w:val="0"/>
        <w:keepLines w:val="0"/>
        <w:pageBreakBefore w:val="0"/>
        <w:widowControl w:val="0"/>
        <w:tabs>
          <w:tab w:val="left" w:pos="2535"/>
          <w:tab w:val="left" w:pos="2638"/>
          <w:tab w:val="left" w:pos="6442"/>
          <w:tab w:val="left" w:pos="6651"/>
          <w:tab w:val="left" w:pos="8036"/>
          <w:tab w:val="left" w:pos="8180"/>
        </w:tabs>
        <w:kinsoku/>
        <w:wordWrap/>
        <w:overflowPunct/>
        <w:topLinePunct w:val="0"/>
        <w:autoSpaceDE w:val="0"/>
        <w:autoSpaceDN w:val="0"/>
        <w:bidi w:val="0"/>
        <w:adjustRightInd/>
        <w:snapToGrid/>
        <w:spacing w:before="0" w:line="400" w:lineRule="atLeast"/>
        <w:ind w:left="0" w:right="0" w:firstLine="573"/>
        <w:jc w:val="left"/>
        <w:textAlignment w:val="auto"/>
        <w:rPr>
          <w:rFonts w:hint="eastAsia" w:ascii="仿宋" w:hAnsi="仿宋" w:eastAsia="仿宋" w:cs="仿宋"/>
          <w:b/>
          <w:bCs/>
          <w:color w:val="auto"/>
          <w:spacing w:val="-2"/>
          <w:sz w:val="24"/>
          <w:szCs w:val="22"/>
          <w:highlight w:val="none"/>
          <w:lang w:val="en-US" w:eastAsia="zh-CN"/>
        </w:rPr>
      </w:pPr>
      <w:r>
        <w:rPr>
          <w:rFonts w:hint="eastAsia" w:ascii="仿宋" w:hAnsi="仿宋" w:eastAsia="仿宋" w:cs="仿宋"/>
          <w:b/>
          <w:bCs/>
          <w:color w:val="auto"/>
          <w:spacing w:val="-2"/>
          <w:sz w:val="24"/>
          <w:szCs w:val="22"/>
          <w:highlight w:val="none"/>
          <w:lang w:val="en-US" w:eastAsia="zh-CN"/>
        </w:rPr>
        <w:t>招标代理费成交费率：1.投标人投标下浮费率高于入围供应商下浮费率算术平均值时，按投标人下浮费率成交；</w:t>
      </w:r>
    </w:p>
    <w:p>
      <w:pPr>
        <w:keepNext w:val="0"/>
        <w:keepLines w:val="0"/>
        <w:pageBreakBefore w:val="0"/>
        <w:widowControl w:val="0"/>
        <w:tabs>
          <w:tab w:val="left" w:pos="2535"/>
          <w:tab w:val="left" w:pos="2638"/>
          <w:tab w:val="left" w:pos="6442"/>
          <w:tab w:val="left" w:pos="6651"/>
          <w:tab w:val="left" w:pos="8036"/>
          <w:tab w:val="left" w:pos="8180"/>
        </w:tabs>
        <w:kinsoku/>
        <w:wordWrap/>
        <w:overflowPunct/>
        <w:topLinePunct w:val="0"/>
        <w:autoSpaceDE w:val="0"/>
        <w:autoSpaceDN w:val="0"/>
        <w:bidi w:val="0"/>
        <w:adjustRightInd/>
        <w:snapToGrid/>
        <w:spacing w:before="0" w:line="400" w:lineRule="atLeast"/>
        <w:ind w:left="0" w:right="0" w:firstLine="573"/>
        <w:jc w:val="left"/>
        <w:textAlignment w:val="auto"/>
        <w:rPr>
          <w:rFonts w:hint="eastAsia" w:ascii="仿宋" w:hAnsi="仿宋" w:eastAsia="仿宋" w:cs="仿宋"/>
          <w:b/>
          <w:bCs/>
          <w:color w:val="auto"/>
          <w:spacing w:val="-2"/>
          <w:sz w:val="24"/>
          <w:szCs w:val="22"/>
          <w:highlight w:val="none"/>
          <w:lang w:val="en-US" w:eastAsia="zh-CN"/>
        </w:rPr>
      </w:pPr>
      <w:r>
        <w:rPr>
          <w:rFonts w:hint="eastAsia" w:ascii="仿宋" w:hAnsi="仿宋" w:eastAsia="仿宋" w:cs="仿宋"/>
          <w:b/>
          <w:bCs/>
          <w:color w:val="auto"/>
          <w:spacing w:val="-2"/>
          <w:sz w:val="24"/>
          <w:szCs w:val="22"/>
          <w:highlight w:val="none"/>
          <w:lang w:val="en-US" w:eastAsia="zh-CN"/>
        </w:rPr>
        <w:t>2.投标人投标下浮费率低于或等于入围供应商下浮费率算术平均值时，按入围供应商下浮费率算术平均值成交。</w:t>
      </w:r>
    </w:p>
    <w:p>
      <w:pPr>
        <w:keepNext w:val="0"/>
        <w:keepLines w:val="0"/>
        <w:pageBreakBefore w:val="0"/>
        <w:widowControl w:val="0"/>
        <w:tabs>
          <w:tab w:val="left" w:pos="2535"/>
          <w:tab w:val="left" w:pos="2638"/>
          <w:tab w:val="left" w:pos="6442"/>
          <w:tab w:val="left" w:pos="6651"/>
          <w:tab w:val="left" w:pos="8036"/>
          <w:tab w:val="left" w:pos="8180"/>
        </w:tabs>
        <w:kinsoku/>
        <w:wordWrap/>
        <w:overflowPunct/>
        <w:topLinePunct w:val="0"/>
        <w:autoSpaceDE w:val="0"/>
        <w:autoSpaceDN w:val="0"/>
        <w:bidi w:val="0"/>
        <w:adjustRightInd/>
        <w:snapToGrid/>
        <w:spacing w:before="0" w:line="400" w:lineRule="atLeast"/>
        <w:ind w:left="0" w:right="0" w:firstLine="573"/>
        <w:jc w:val="left"/>
        <w:textAlignment w:val="auto"/>
        <w:rPr>
          <w:rFonts w:hint="eastAsia" w:ascii="仿宋" w:hAnsi="仿宋" w:eastAsia="仿宋" w:cs="仿宋"/>
          <w:color w:val="auto"/>
          <w:spacing w:val="-2"/>
          <w:sz w:val="24"/>
          <w:szCs w:val="22"/>
          <w:highlight w:val="none"/>
          <w:lang w:val="en-US" w:eastAsia="zh-CN"/>
        </w:rPr>
      </w:pPr>
      <w:r>
        <w:rPr>
          <w:rFonts w:hint="eastAsia" w:ascii="仿宋" w:hAnsi="仿宋" w:eastAsia="仿宋" w:cs="仿宋"/>
          <w:color w:val="auto"/>
          <w:spacing w:val="-2"/>
          <w:sz w:val="24"/>
          <w:szCs w:val="22"/>
          <w:highlight w:val="none"/>
          <w:lang w:val="en-US" w:eastAsia="zh-CN"/>
        </w:rPr>
        <w:t>入围有效期内，招标人对入围代理机构开展委托代理项目履约验收和年度综合评价，评价结果作为采购代理机构行为管理和后续选择使用频次的重要依据，入围代理机构须完全遵守招标人的入围、退出机制。</w:t>
      </w:r>
    </w:p>
    <w:p>
      <w:pPr>
        <w:keepNext w:val="0"/>
        <w:keepLines w:val="0"/>
        <w:pageBreakBefore w:val="0"/>
        <w:widowControl w:val="0"/>
        <w:tabs>
          <w:tab w:val="left" w:pos="2535"/>
          <w:tab w:val="left" w:pos="2638"/>
          <w:tab w:val="left" w:pos="6442"/>
          <w:tab w:val="left" w:pos="6651"/>
          <w:tab w:val="left" w:pos="8036"/>
          <w:tab w:val="left" w:pos="8180"/>
        </w:tabs>
        <w:kinsoku/>
        <w:wordWrap/>
        <w:overflowPunct/>
        <w:topLinePunct w:val="0"/>
        <w:autoSpaceDE w:val="0"/>
        <w:autoSpaceDN w:val="0"/>
        <w:bidi w:val="0"/>
        <w:adjustRightInd/>
        <w:snapToGrid/>
        <w:spacing w:before="0" w:line="400" w:lineRule="atLeast"/>
        <w:ind w:left="0" w:right="0" w:firstLine="573"/>
        <w:jc w:val="left"/>
        <w:textAlignment w:val="auto"/>
        <w:rPr>
          <w:rFonts w:hint="eastAsia" w:ascii="仿宋" w:hAnsi="仿宋" w:eastAsia="仿宋" w:cs="仿宋"/>
          <w:color w:val="auto"/>
          <w:spacing w:val="-2"/>
          <w:sz w:val="24"/>
          <w:szCs w:val="22"/>
          <w:highlight w:val="none"/>
          <w:lang w:val="en-US" w:eastAsia="zh-CN"/>
        </w:rPr>
      </w:pPr>
      <w:r>
        <w:rPr>
          <w:rFonts w:hint="eastAsia" w:ascii="仿宋" w:hAnsi="仿宋" w:eastAsia="仿宋" w:cs="仿宋"/>
          <w:color w:val="auto"/>
          <w:spacing w:val="-2"/>
          <w:sz w:val="24"/>
          <w:szCs w:val="22"/>
          <w:highlight w:val="none"/>
          <w:lang w:val="en-US" w:eastAsia="zh-CN"/>
        </w:rPr>
        <w:t>（五）拟成交供应商数量</w:t>
      </w:r>
    </w:p>
    <w:p>
      <w:pPr>
        <w:keepNext w:val="0"/>
        <w:keepLines w:val="0"/>
        <w:pageBreakBefore w:val="0"/>
        <w:widowControl w:val="0"/>
        <w:tabs>
          <w:tab w:val="left" w:pos="2535"/>
          <w:tab w:val="left" w:pos="2638"/>
          <w:tab w:val="left" w:pos="6442"/>
          <w:tab w:val="left" w:pos="6651"/>
          <w:tab w:val="left" w:pos="8036"/>
          <w:tab w:val="left" w:pos="8180"/>
        </w:tabs>
        <w:kinsoku/>
        <w:wordWrap/>
        <w:overflowPunct/>
        <w:topLinePunct w:val="0"/>
        <w:autoSpaceDE w:val="0"/>
        <w:autoSpaceDN w:val="0"/>
        <w:bidi w:val="0"/>
        <w:adjustRightInd/>
        <w:snapToGrid/>
        <w:spacing w:before="0" w:line="400" w:lineRule="atLeast"/>
        <w:ind w:left="0" w:right="0" w:firstLine="573"/>
        <w:jc w:val="left"/>
        <w:textAlignment w:val="auto"/>
        <w:rPr>
          <w:rFonts w:hint="eastAsia" w:ascii="仿宋" w:hAnsi="仿宋" w:eastAsia="仿宋" w:cs="仿宋"/>
          <w:color w:val="auto"/>
          <w:spacing w:val="-2"/>
          <w:sz w:val="24"/>
          <w:szCs w:val="22"/>
          <w:highlight w:val="none"/>
          <w:lang w:val="en-US" w:eastAsia="zh-CN"/>
        </w:rPr>
      </w:pPr>
      <w:r>
        <w:rPr>
          <w:rFonts w:hint="eastAsia" w:ascii="仿宋" w:hAnsi="仿宋" w:eastAsia="仿宋" w:cs="仿宋"/>
          <w:color w:val="auto"/>
          <w:spacing w:val="-2"/>
          <w:sz w:val="24"/>
          <w:szCs w:val="22"/>
          <w:highlight w:val="none"/>
          <w:lang w:val="en-US" w:eastAsia="zh-CN"/>
        </w:rPr>
        <w:t>按按评分高低，确定最多3家（含）入围供应商，签订入围框架协议。框架协议仅明确供应商为我方招标代理活动候选单位，双方权利义务关系在具体委派供应商为某一项目招标代理机构时生效。</w:t>
      </w:r>
    </w:p>
    <w:p>
      <w:pPr>
        <w:rPr>
          <w:rFonts w:hint="eastAsia" w:ascii="仿宋" w:hAnsi="仿宋" w:eastAsia="仿宋" w:cs="仿宋"/>
          <w:b/>
          <w:color w:val="auto"/>
          <w:kern w:val="2"/>
          <w:sz w:val="44"/>
          <w:szCs w:val="44"/>
          <w:highlight w:val="none"/>
          <w:lang w:val="en-US" w:eastAsia="zh-CN" w:bidi="ar-SA"/>
        </w:rPr>
      </w:pPr>
      <w:bookmarkStart w:id="75" w:name="_Toc272"/>
      <w:r>
        <w:rPr>
          <w:rFonts w:hint="eastAsia" w:ascii="仿宋" w:hAnsi="仿宋" w:eastAsia="仿宋" w:cs="仿宋"/>
          <w:b/>
          <w:color w:val="auto"/>
          <w:kern w:val="2"/>
          <w:sz w:val="44"/>
          <w:szCs w:val="44"/>
          <w:highlight w:val="none"/>
          <w:lang w:val="en-US" w:eastAsia="zh-CN" w:bidi="ar-SA"/>
        </w:rPr>
        <w:br w:type="page"/>
      </w:r>
    </w:p>
    <w:p>
      <w:pPr>
        <w:keepNext w:val="0"/>
        <w:keepLines w:val="0"/>
        <w:pageBreakBefore w:val="0"/>
        <w:kinsoku/>
        <w:wordWrap/>
        <w:overflowPunct/>
        <w:topLinePunct w:val="0"/>
        <w:autoSpaceDE/>
        <w:autoSpaceDN/>
        <w:bidi w:val="0"/>
        <w:adjustRightInd/>
        <w:snapToGrid/>
        <w:spacing w:line="560" w:lineRule="exact"/>
        <w:jc w:val="center"/>
        <w:textAlignment w:val="auto"/>
        <w:outlineLvl w:val="0"/>
        <w:rPr>
          <w:rFonts w:hint="eastAsia" w:ascii="仿宋" w:hAnsi="仿宋" w:eastAsia="仿宋" w:cs="仿宋"/>
          <w:b/>
          <w:color w:val="auto"/>
          <w:sz w:val="44"/>
          <w:szCs w:val="44"/>
          <w:highlight w:val="none"/>
        </w:rPr>
      </w:pPr>
      <w:r>
        <w:rPr>
          <w:rFonts w:hint="eastAsia" w:ascii="仿宋" w:hAnsi="仿宋" w:eastAsia="仿宋" w:cs="仿宋"/>
          <w:b/>
          <w:color w:val="auto"/>
          <w:kern w:val="2"/>
          <w:sz w:val="44"/>
          <w:szCs w:val="44"/>
          <w:highlight w:val="none"/>
          <w:lang w:val="en-US" w:eastAsia="zh-CN" w:bidi="ar-SA"/>
        </w:rPr>
        <w:t>第四章</w:t>
      </w:r>
      <w:r>
        <w:rPr>
          <w:rFonts w:hint="eastAsia" w:ascii="仿宋" w:hAnsi="仿宋" w:eastAsia="仿宋" w:cs="仿宋"/>
          <w:b/>
          <w:color w:val="auto"/>
          <w:sz w:val="44"/>
          <w:szCs w:val="44"/>
          <w:highlight w:val="none"/>
        </w:rPr>
        <w:t xml:space="preserve"> 评标标准及办法</w:t>
      </w:r>
      <w:bookmarkEnd w:id="73"/>
      <w:bookmarkEnd w:id="74"/>
      <w:bookmarkEnd w:id="75"/>
    </w:p>
    <w:p>
      <w:pPr>
        <w:pStyle w:val="6"/>
        <w:keepNext w:val="0"/>
        <w:keepLines w:val="0"/>
        <w:pageBreakBefore w:val="0"/>
        <w:widowControl w:val="0"/>
        <w:kinsoku/>
        <w:wordWrap/>
        <w:overflowPunct/>
        <w:topLinePunct w:val="0"/>
        <w:autoSpaceDE/>
        <w:autoSpaceDN/>
        <w:bidi w:val="0"/>
        <w:adjustRightInd/>
        <w:snapToGrid/>
        <w:spacing w:line="400" w:lineRule="atLeast"/>
        <w:ind w:left="0" w:leftChars="0"/>
        <w:textAlignment w:val="auto"/>
        <w:outlineLvl w:val="0"/>
        <w:rPr>
          <w:rFonts w:hint="eastAsia" w:ascii="仿宋" w:hAnsi="仿宋" w:eastAsia="仿宋" w:cs="仿宋"/>
          <w:color w:val="auto"/>
          <w:highlight w:val="none"/>
        </w:rPr>
      </w:pPr>
    </w:p>
    <w:p>
      <w:pPr>
        <w:pageBreakBefore w:val="0"/>
        <w:kinsoku/>
        <w:wordWrap/>
        <w:overflowPunct/>
        <w:topLinePunct w:val="0"/>
        <w:bidi w:val="0"/>
        <w:spacing w:line="400" w:lineRule="atLeast"/>
        <w:ind w:firstLine="424" w:firstLineChars="177"/>
        <w:jc w:val="left"/>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76" w:name="_Toc406053131"/>
      <w:r>
        <w:rPr>
          <w:rFonts w:hint="eastAsia" w:ascii="仿宋" w:hAnsi="仿宋" w:eastAsia="仿宋" w:cs="仿宋"/>
          <w:color w:val="auto"/>
          <w:sz w:val="24"/>
          <w:szCs w:val="24"/>
          <w:highlight w:val="none"/>
          <w:lang w:bidi="ar"/>
        </w:rPr>
        <w:t>一、评标办法</w:t>
      </w:r>
    </w:p>
    <w:p>
      <w:pPr>
        <w:pageBreakBefore w:val="0"/>
        <w:kinsoku/>
        <w:wordWrap/>
        <w:overflowPunct/>
        <w:topLinePunct w:val="0"/>
        <w:bidi w:val="0"/>
        <w:spacing w:line="400" w:lineRule="atLeast"/>
        <w:ind w:firstLine="424" w:firstLineChars="177"/>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本项目拟采用综合评分法，通过资格性和符合性审查后，按商务和技术评分标准评审，总得分由高到低顺序排列，并按得分由高到低顺序推荐中标候选人。</w:t>
      </w:r>
    </w:p>
    <w:p>
      <w:pPr>
        <w:pageBreakBefore w:val="0"/>
        <w:kinsoku/>
        <w:wordWrap/>
        <w:overflowPunct/>
        <w:topLinePunct w:val="0"/>
        <w:bidi w:val="0"/>
        <w:spacing w:line="400" w:lineRule="atLeast"/>
        <w:ind w:firstLine="424" w:firstLineChars="177"/>
        <w:jc w:val="left"/>
        <w:outlineLvl w:val="1"/>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bidi="ar"/>
        </w:rPr>
        <w:t>二、</w:t>
      </w:r>
      <w:r>
        <w:rPr>
          <w:rFonts w:hint="eastAsia" w:ascii="仿宋" w:hAnsi="仿宋" w:eastAsia="仿宋" w:cs="仿宋"/>
          <w:bCs/>
          <w:color w:val="auto"/>
          <w:sz w:val="24"/>
          <w:szCs w:val="24"/>
          <w:highlight w:val="none"/>
          <w:lang w:bidi="ar"/>
        </w:rPr>
        <w:t>评分因素</w:t>
      </w:r>
    </w:p>
    <w:p>
      <w:pPr>
        <w:pageBreakBefore w:val="0"/>
        <w:kinsoku/>
        <w:wordWrap/>
        <w:overflowPunct/>
        <w:topLinePunct w:val="0"/>
        <w:bidi w:val="0"/>
        <w:spacing w:line="400" w:lineRule="atLeast"/>
        <w:ind w:firstLine="480" w:firstLineChars="200"/>
        <w:jc w:val="lef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评分的主要因素分为</w:t>
      </w:r>
      <w:r>
        <w:rPr>
          <w:rFonts w:hint="eastAsia" w:ascii="仿宋" w:hAnsi="仿宋" w:eastAsia="仿宋" w:cs="仿宋"/>
          <w:color w:val="auto"/>
          <w:sz w:val="24"/>
          <w:szCs w:val="24"/>
          <w:highlight w:val="none"/>
          <w:lang w:val="en-US" w:eastAsia="zh-CN" w:bidi="ar"/>
        </w:rPr>
        <w:t>资格性审查和符合性审查</w:t>
      </w:r>
      <w:r>
        <w:rPr>
          <w:rFonts w:hint="eastAsia" w:ascii="仿宋" w:hAnsi="仿宋" w:eastAsia="仿宋" w:cs="仿宋"/>
          <w:color w:val="auto"/>
          <w:sz w:val="24"/>
          <w:szCs w:val="24"/>
          <w:highlight w:val="none"/>
          <w:lang w:bidi="ar"/>
        </w:rPr>
        <w:t>。评分因素详见评分表。评标时，评标专家依照评分表对每个有效投标人的投标文件进行独立评审。</w:t>
      </w:r>
    </w:p>
    <w:p>
      <w:pPr>
        <w:pageBreakBefore w:val="0"/>
        <w:kinsoku/>
        <w:wordWrap/>
        <w:overflowPunct/>
        <w:topLinePunct w:val="0"/>
        <w:bidi w:val="0"/>
        <w:spacing w:line="400" w:lineRule="atLeast"/>
        <w:ind w:firstLine="480" w:firstLineChars="200"/>
        <w:jc w:val="left"/>
        <w:outlineLvl w:val="1"/>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三、评分标准</w:t>
      </w:r>
    </w:p>
    <w:p>
      <w:pPr>
        <w:pageBreakBefore w:val="0"/>
        <w:kinsoku/>
        <w:wordWrap/>
        <w:overflowPunct/>
        <w:topLinePunct w:val="0"/>
        <w:bidi w:val="0"/>
        <w:spacing w:line="400" w:lineRule="atLeast"/>
        <w:ind w:firstLine="480" w:firstLineChars="200"/>
        <w:jc w:val="left"/>
        <w:outlineLvl w:val="2"/>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bidi="ar"/>
        </w:rPr>
        <w:t>1.</w:t>
      </w:r>
      <w:r>
        <w:rPr>
          <w:rFonts w:hint="eastAsia" w:ascii="仿宋" w:hAnsi="仿宋" w:eastAsia="仿宋" w:cs="仿宋"/>
          <w:color w:val="auto"/>
          <w:sz w:val="24"/>
          <w:szCs w:val="24"/>
          <w:highlight w:val="none"/>
          <w:lang w:val="en-US" w:eastAsia="zh-CN" w:bidi="ar"/>
        </w:rPr>
        <w:t>资格性和符合性审查表</w:t>
      </w:r>
    </w:p>
    <w:tbl>
      <w:tblPr>
        <w:tblStyle w:val="25"/>
        <w:tblW w:w="4606" w:type="pct"/>
        <w:tblInd w:w="7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01"/>
        <w:gridCol w:w="58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trPr>
        <w:tc>
          <w:tcPr>
            <w:tcW w:w="1728" w:type="pct"/>
            <w:vMerge w:val="restart"/>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审查项目</w:t>
            </w:r>
          </w:p>
        </w:tc>
        <w:tc>
          <w:tcPr>
            <w:tcW w:w="3271" w:type="pct"/>
            <w:vMerge w:val="restart"/>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1728" w:type="pct"/>
            <w:vMerge w:val="continue"/>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p>
        </w:tc>
        <w:tc>
          <w:tcPr>
            <w:tcW w:w="3271" w:type="pct"/>
            <w:vMerge w:val="continue"/>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trPr>
        <w:tc>
          <w:tcPr>
            <w:tcW w:w="1728" w:type="pct"/>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一、资格性审查内容</w:t>
            </w:r>
          </w:p>
        </w:tc>
        <w:tc>
          <w:tcPr>
            <w:tcW w:w="3271" w:type="pct"/>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对应投标人资格条件进行资格性审查。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trPr>
        <w:tc>
          <w:tcPr>
            <w:tcW w:w="1728" w:type="pct"/>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二、符合性审查内容</w:t>
            </w:r>
          </w:p>
        </w:tc>
        <w:tc>
          <w:tcPr>
            <w:tcW w:w="3271" w:type="pct"/>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对应投标人资格条件进行符合性审查，并审查以下内容。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trPr>
        <w:tc>
          <w:tcPr>
            <w:tcW w:w="1728" w:type="pct"/>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1.投标文件签署、盖章情况</w:t>
            </w:r>
          </w:p>
        </w:tc>
        <w:tc>
          <w:tcPr>
            <w:tcW w:w="3271" w:type="pct"/>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1.在投标文件首页、投标报价函、投标人代表身份证明（法定代表人（单位负责人）身份证明书或授权委托书）、供应商承诺声明加盖公章（鲜章或电子印章）；</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2.在投标资料文件清单目录加盖公章（鲜章或电子印章），并由法定代表人（负责人）签字或加盖名章。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728" w:type="pct"/>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2.报价有效期情况</w:t>
            </w:r>
          </w:p>
        </w:tc>
        <w:tc>
          <w:tcPr>
            <w:tcW w:w="3271" w:type="pct"/>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报价有效期不少于90日。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860" w:hRule="atLeast"/>
        </w:trPr>
        <w:tc>
          <w:tcPr>
            <w:tcW w:w="1728" w:type="pct"/>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3.项目要求的全部商务要求</w:t>
            </w:r>
          </w:p>
        </w:tc>
        <w:tc>
          <w:tcPr>
            <w:tcW w:w="3271" w:type="pct"/>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对应《商务条款响应偏离表》。投标人应当对照</w:t>
            </w:r>
            <w:bookmarkStart w:id="77" w:name="OLE_LINK2"/>
            <w:r>
              <w:rPr>
                <w:rFonts w:hint="default" w:ascii="仿宋" w:hAnsi="仿宋" w:eastAsia="仿宋" w:cs="仿宋"/>
                <w:b w:val="0"/>
                <w:bCs w:val="0"/>
                <w:color w:val="auto"/>
                <w:kern w:val="0"/>
                <w:sz w:val="24"/>
                <w:szCs w:val="32"/>
                <w:highlight w:val="none"/>
                <w:lang w:val="en-US" w:eastAsia="zh-CN" w:bidi="ar"/>
              </w:rPr>
              <w:t>招标</w:t>
            </w:r>
            <w:bookmarkEnd w:id="77"/>
            <w:r>
              <w:rPr>
                <w:rFonts w:hint="default" w:ascii="仿宋" w:hAnsi="仿宋" w:eastAsia="仿宋" w:cs="仿宋"/>
                <w:b w:val="0"/>
                <w:bCs w:val="0"/>
                <w:color w:val="auto"/>
                <w:kern w:val="0"/>
                <w:sz w:val="24"/>
                <w:szCs w:val="32"/>
                <w:highlight w:val="none"/>
                <w:lang w:val="en-US" w:eastAsia="zh-CN" w:bidi="ar"/>
              </w:rPr>
              <w:t>文件规定的商务要求，逐条如实填写所投服务的具体响应，注明无偏离、正偏离或负偏离，并在备注中注明偏离的具体内容。负偏离应当如实注明。本表中带“★”号条款出现负偏离，视为无效标。如该表较采购文件规定的商务要求内容有漏项，漏项默认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081" w:hRule="atLeast"/>
        </w:trPr>
        <w:tc>
          <w:tcPr>
            <w:tcW w:w="1728" w:type="pct"/>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4.项目要求的全部技术要求</w:t>
            </w:r>
          </w:p>
        </w:tc>
        <w:tc>
          <w:tcPr>
            <w:tcW w:w="3271" w:type="pct"/>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对应《技术指标参数响应偏离表》。投标人应当对照招标文件“第三章 招标需求</w:t>
            </w:r>
            <w:r>
              <w:rPr>
                <w:rFonts w:hint="eastAsia" w:ascii="仿宋" w:hAnsi="仿宋" w:eastAsia="仿宋" w:cs="仿宋"/>
                <w:b w:val="0"/>
                <w:bCs w:val="0"/>
                <w:color w:val="auto"/>
                <w:kern w:val="0"/>
                <w:sz w:val="24"/>
                <w:szCs w:val="32"/>
                <w:highlight w:val="none"/>
                <w:lang w:val="en-US" w:eastAsia="zh-CN" w:bidi="ar"/>
              </w:rPr>
              <w:t xml:space="preserve"> </w:t>
            </w:r>
            <w:r>
              <w:rPr>
                <w:rFonts w:hint="default" w:ascii="仿宋" w:hAnsi="仿宋" w:eastAsia="仿宋" w:cs="仿宋"/>
                <w:b w:val="0"/>
                <w:bCs w:val="0"/>
                <w:color w:val="auto"/>
                <w:kern w:val="0"/>
                <w:sz w:val="24"/>
                <w:szCs w:val="32"/>
                <w:highlight w:val="none"/>
                <w:lang w:val="en-US" w:eastAsia="zh-CN" w:bidi="ar"/>
              </w:rPr>
              <w:t>一、采购标的”逐条如实填写所投服务的具体技术要求，注明无偏离、正偏离或负偏离，并在备注中注明偏离的具体内容。负偏离应当如实注明。本表中带“★”号条款出现负偏离，视为无效标。如该表较采购文件规定的技术要求内容有漏项，漏项默认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2" w:hRule="atLeast"/>
        </w:trPr>
        <w:tc>
          <w:tcPr>
            <w:tcW w:w="1728" w:type="pct"/>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5</w:t>
            </w:r>
            <w:r>
              <w:rPr>
                <w:rFonts w:hint="default" w:ascii="仿宋" w:hAnsi="仿宋" w:eastAsia="仿宋" w:cs="仿宋"/>
                <w:b w:val="0"/>
                <w:bCs w:val="0"/>
                <w:color w:val="auto"/>
                <w:kern w:val="0"/>
                <w:sz w:val="24"/>
                <w:szCs w:val="32"/>
                <w:highlight w:val="none"/>
                <w:lang w:val="en-US" w:eastAsia="zh-CN" w:bidi="ar"/>
              </w:rPr>
              <w:t>.异常低价审查</w:t>
            </w:r>
          </w:p>
        </w:tc>
        <w:tc>
          <w:tcPr>
            <w:tcW w:w="3271" w:type="pct"/>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当投标人的报价出现下列情形之一的，评审委员会应当启动异常低价投标审查程序:</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1.投标报价低于全部通过符合性审查投标人投标报价平均值50%的，即投标报价&lt;全部通过符合性审查投标人投标报价平均值×50%；</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2.投标报价低于通过符合性审查的次低报价投标人投标报价50%的，即投标报价&lt;通过符合性审查的次低报价投标人投标报价×50%；</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3.投标报价低于采购项目最高投标限价45%的，即投标报价&lt;采购项目最高投标限价×45%；</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4.评审委员会基于专业判断，认为投标人报价过低，有可能影响产品质量或者不能诚信履约的其他情形。</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注：</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①招标人可以结合具体项目实际情况，提高上述第1项至第3项中启动异常低价投标（响应）审查的数值标准，但是最高不得超过65%。</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②若投标人的报价可能影响产品(服务)质量或者无法诚信履约，投标人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人未提供书面说明、证明材料，或者提供的书面说明、证明材料不能证明其报价合理性的，评审委员会应当将其作为无效投标(响应)处理。</w:t>
            </w:r>
          </w:p>
        </w:tc>
      </w:tr>
    </w:tbl>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p>
    <w:p>
      <w:pPr>
        <w:keepNext w:val="0"/>
        <w:keepLines w:val="0"/>
        <w:pageBreakBefore w:val="0"/>
        <w:widowControl/>
        <w:suppressAutoHyphens/>
        <w:kinsoku/>
        <w:wordWrap/>
        <w:overflowPunct/>
        <w:topLinePunct w:val="0"/>
        <w:autoSpaceDE/>
        <w:autoSpaceDN/>
        <w:bidi w:val="0"/>
        <w:adjustRightInd/>
        <w:snapToGrid/>
        <w:spacing w:after="0" w:line="400" w:lineRule="atLeast"/>
        <w:ind w:firstLine="480" w:firstLineChars="200"/>
        <w:jc w:val="both"/>
        <w:textAlignment w:val="auto"/>
        <w:outlineLvl w:val="2"/>
        <w:rPr>
          <w:rFonts w:hint="default"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2.商务和技术评审</w:t>
      </w:r>
    </w:p>
    <w:tbl>
      <w:tblPr>
        <w:tblStyle w:val="25"/>
        <w:tblpPr w:leftFromText="180" w:rightFromText="180" w:vertAnchor="text" w:horzAnchor="page" w:tblpX="1839" w:tblpY="202"/>
        <w:tblOverlap w:val="never"/>
        <w:tblW w:w="89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7"/>
        <w:gridCol w:w="4"/>
        <w:gridCol w:w="1001"/>
        <w:gridCol w:w="69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2002"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分值构成</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（总分100分）</w:t>
            </w:r>
          </w:p>
        </w:tc>
        <w:tc>
          <w:tcPr>
            <w:tcW w:w="6903"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报价部分：</w:t>
            </w:r>
            <w:r>
              <w:rPr>
                <w:rFonts w:hint="eastAsia" w:ascii="仿宋" w:hAnsi="仿宋" w:eastAsia="仿宋" w:cs="仿宋"/>
                <w:b w:val="0"/>
                <w:bCs w:val="0"/>
                <w:color w:val="auto"/>
                <w:kern w:val="0"/>
                <w:sz w:val="24"/>
                <w:szCs w:val="32"/>
                <w:highlight w:val="none"/>
                <w:lang w:val="en-US" w:eastAsia="zh-CN" w:bidi="ar"/>
              </w:rPr>
              <w:t>20</w:t>
            </w:r>
            <w:r>
              <w:rPr>
                <w:rFonts w:hint="default" w:ascii="仿宋" w:hAnsi="仿宋" w:eastAsia="仿宋" w:cs="仿宋"/>
                <w:b w:val="0"/>
                <w:bCs w:val="0"/>
                <w:color w:val="auto"/>
                <w:kern w:val="0"/>
                <w:sz w:val="24"/>
                <w:szCs w:val="32"/>
                <w:highlight w:val="none"/>
                <w:lang w:val="en-US" w:eastAsia="zh-CN" w:bidi="ar"/>
              </w:rPr>
              <w:t>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商务部分：</w:t>
            </w:r>
            <w:r>
              <w:rPr>
                <w:rFonts w:hint="eastAsia" w:ascii="仿宋" w:hAnsi="仿宋" w:eastAsia="仿宋" w:cs="仿宋"/>
                <w:b w:val="0"/>
                <w:bCs w:val="0"/>
                <w:color w:val="auto"/>
                <w:kern w:val="0"/>
                <w:sz w:val="24"/>
                <w:szCs w:val="32"/>
                <w:highlight w:val="none"/>
                <w:lang w:val="en-US" w:eastAsia="zh-CN" w:bidi="ar"/>
              </w:rPr>
              <w:t>70</w:t>
            </w:r>
            <w:r>
              <w:rPr>
                <w:rFonts w:hint="default" w:ascii="仿宋" w:hAnsi="仿宋" w:eastAsia="仿宋" w:cs="仿宋"/>
                <w:b w:val="0"/>
                <w:bCs w:val="0"/>
                <w:color w:val="auto"/>
                <w:kern w:val="0"/>
                <w:sz w:val="24"/>
                <w:szCs w:val="32"/>
                <w:highlight w:val="none"/>
                <w:lang w:val="en-US" w:eastAsia="zh-CN" w:bidi="ar"/>
              </w:rPr>
              <w:t>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zh-CN" w:eastAsia="zh-CN" w:bidi="ar"/>
              </w:rPr>
            </w:pPr>
            <w:r>
              <w:rPr>
                <w:rFonts w:hint="default" w:ascii="仿宋" w:hAnsi="仿宋" w:eastAsia="仿宋" w:cs="仿宋"/>
                <w:b w:val="0"/>
                <w:bCs w:val="0"/>
                <w:color w:val="auto"/>
                <w:kern w:val="0"/>
                <w:sz w:val="24"/>
                <w:szCs w:val="32"/>
                <w:highlight w:val="none"/>
                <w:lang w:val="en-US" w:eastAsia="zh-CN" w:bidi="ar"/>
              </w:rPr>
              <w:t>技术部分：</w:t>
            </w:r>
            <w:r>
              <w:rPr>
                <w:rFonts w:hint="eastAsia" w:ascii="仿宋" w:hAnsi="仿宋" w:eastAsia="仿宋" w:cs="仿宋"/>
                <w:b w:val="0"/>
                <w:bCs w:val="0"/>
                <w:color w:val="auto"/>
                <w:kern w:val="0"/>
                <w:sz w:val="24"/>
                <w:szCs w:val="32"/>
                <w:highlight w:val="none"/>
                <w:lang w:val="en-US" w:eastAsia="zh-CN" w:bidi="ar"/>
              </w:rPr>
              <w:t>10</w:t>
            </w:r>
            <w:r>
              <w:rPr>
                <w:rFonts w:hint="default" w:ascii="仿宋" w:hAnsi="仿宋" w:eastAsia="仿宋" w:cs="仿宋"/>
                <w:b w:val="0"/>
                <w:bCs w:val="0"/>
                <w:color w:val="auto"/>
                <w:kern w:val="0"/>
                <w:sz w:val="24"/>
                <w:szCs w:val="32"/>
                <w:highlight w:val="none"/>
                <w:lang w:val="en-US" w:eastAsia="zh-CN" w:bidi="ar"/>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 w:hRule="atLeast"/>
        </w:trPr>
        <w:tc>
          <w:tcPr>
            <w:tcW w:w="2002"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zh-CN" w:eastAsia="zh-CN" w:bidi="ar"/>
              </w:rPr>
            </w:pPr>
            <w:r>
              <w:rPr>
                <w:rFonts w:hint="eastAsia" w:ascii="仿宋" w:hAnsi="仿宋" w:eastAsia="仿宋" w:cs="仿宋"/>
                <w:b w:val="0"/>
                <w:bCs w:val="0"/>
                <w:color w:val="auto"/>
                <w:kern w:val="0"/>
                <w:sz w:val="24"/>
                <w:szCs w:val="32"/>
                <w:highlight w:val="none"/>
                <w:lang w:val="zh-CN" w:eastAsia="zh-CN" w:bidi="ar"/>
              </w:rPr>
              <w:t>基准价计算方法</w:t>
            </w:r>
          </w:p>
        </w:tc>
        <w:tc>
          <w:tcPr>
            <w:tcW w:w="69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zh-CN" w:eastAsia="zh-CN" w:bidi="ar"/>
              </w:rPr>
            </w:pPr>
            <w:r>
              <w:rPr>
                <w:rFonts w:hint="default" w:ascii="仿宋" w:hAnsi="仿宋" w:eastAsia="仿宋" w:cs="仿宋"/>
                <w:b w:val="0"/>
                <w:bCs w:val="0"/>
                <w:color w:val="auto"/>
                <w:kern w:val="0"/>
                <w:sz w:val="24"/>
                <w:szCs w:val="32"/>
                <w:highlight w:val="none"/>
                <w:lang w:val="zh-CN" w:eastAsia="zh-CN" w:bidi="ar"/>
              </w:rPr>
              <w:t>满足招标文件前提下，所有有效投标报价的算术平均值作为评标基准价。</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评标基准价计算公式：</w:t>
            </w:r>
            <w:r>
              <w:rPr>
                <w:rFonts w:hint="default" w:ascii="仿宋" w:hAnsi="仿宋" w:eastAsia="仿宋" w:cs="仿宋"/>
                <w:b w:val="0"/>
                <w:bCs w:val="0"/>
                <w:color w:val="auto"/>
                <w:kern w:val="0"/>
                <w:sz w:val="24"/>
                <w:szCs w:val="32"/>
                <w:highlight w:val="none"/>
                <w:lang w:val="en-US" w:eastAsia="zh-CN" w:bidi="ar"/>
              </w:rPr>
              <w:t>J=(B1+B2+</w:t>
            </w:r>
            <w:r>
              <w:rPr>
                <w:rFonts w:hint="eastAsia" w:ascii="仿宋" w:hAnsi="仿宋" w:eastAsia="仿宋" w:cs="仿宋"/>
                <w:b w:val="0"/>
                <w:bCs w:val="0"/>
                <w:color w:val="auto"/>
                <w:kern w:val="0"/>
                <w:sz w:val="24"/>
                <w:szCs w:val="32"/>
                <w:highlight w:val="none"/>
                <w:lang w:val="en-US" w:eastAsia="zh-CN" w:bidi="ar"/>
              </w:rPr>
              <w:t>…</w:t>
            </w:r>
            <w:r>
              <w:rPr>
                <w:rFonts w:hint="default" w:ascii="仿宋" w:hAnsi="仿宋" w:eastAsia="仿宋" w:cs="仿宋"/>
                <w:b w:val="0"/>
                <w:bCs w:val="0"/>
                <w:color w:val="auto"/>
                <w:kern w:val="0"/>
                <w:sz w:val="24"/>
                <w:szCs w:val="32"/>
                <w:highlight w:val="none"/>
                <w:lang w:val="en-US" w:eastAsia="zh-CN" w:bidi="ar"/>
              </w:rPr>
              <w:t>+ Bn )</w:t>
            </w:r>
            <w:r>
              <w:rPr>
                <w:rFonts w:hint="eastAsia" w:ascii="仿宋" w:hAnsi="仿宋" w:eastAsia="仿宋" w:cs="仿宋"/>
                <w:b w:val="0"/>
                <w:bCs w:val="0"/>
                <w:color w:val="auto"/>
                <w:kern w:val="0"/>
                <w:sz w:val="24"/>
                <w:szCs w:val="32"/>
                <w:highlight w:val="none"/>
                <w:lang w:val="en-US" w:eastAsia="zh-CN" w:bidi="ar"/>
              </w:rPr>
              <w:t>÷</w:t>
            </w:r>
            <w:r>
              <w:rPr>
                <w:rFonts w:hint="default" w:ascii="仿宋" w:hAnsi="仿宋" w:eastAsia="仿宋" w:cs="仿宋"/>
                <w:b w:val="0"/>
                <w:bCs w:val="0"/>
                <w:color w:val="auto"/>
                <w:kern w:val="0"/>
                <w:sz w:val="24"/>
                <w:szCs w:val="32"/>
                <w:highlight w:val="none"/>
                <w:lang w:val="en-US" w:eastAsia="zh-CN" w:bidi="ar"/>
              </w:rPr>
              <w:t>n</w:t>
            </w:r>
            <w:r>
              <w:rPr>
                <w:rFonts w:hint="eastAsia" w:ascii="仿宋" w:hAnsi="仿宋" w:eastAsia="仿宋" w:cs="仿宋"/>
                <w:b w:val="0"/>
                <w:bCs w:val="0"/>
                <w:color w:val="auto"/>
                <w:kern w:val="0"/>
                <w:sz w:val="24"/>
                <w:szCs w:val="32"/>
                <w:highlight w:val="none"/>
                <w:lang w:val="en-US" w:eastAsia="zh-CN" w:bidi="ar"/>
              </w:rPr>
              <w:t>。</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zh-CN" w:eastAsia="zh-CN" w:bidi="ar"/>
              </w:rPr>
              <w:t>B1</w:t>
            </w:r>
            <w:r>
              <w:rPr>
                <w:rFonts w:hint="eastAsia" w:ascii="仿宋" w:hAnsi="仿宋" w:eastAsia="仿宋" w:cs="仿宋"/>
                <w:b w:val="0"/>
                <w:bCs w:val="0"/>
                <w:color w:val="auto"/>
                <w:kern w:val="0"/>
                <w:sz w:val="24"/>
                <w:szCs w:val="32"/>
                <w:highlight w:val="none"/>
                <w:lang w:val="zh-CN" w:eastAsia="zh-CN" w:bidi="ar"/>
              </w:rPr>
              <w:t>、</w:t>
            </w:r>
            <w:r>
              <w:rPr>
                <w:rFonts w:hint="default" w:ascii="仿宋" w:hAnsi="仿宋" w:eastAsia="仿宋" w:cs="仿宋"/>
                <w:b w:val="0"/>
                <w:bCs w:val="0"/>
                <w:color w:val="auto"/>
                <w:kern w:val="0"/>
                <w:sz w:val="24"/>
                <w:szCs w:val="32"/>
                <w:highlight w:val="none"/>
                <w:lang w:val="zh-CN" w:eastAsia="zh-CN" w:bidi="ar"/>
              </w:rPr>
              <w:t>B2</w:t>
            </w:r>
            <w:r>
              <w:rPr>
                <w:rFonts w:hint="eastAsia" w:ascii="仿宋" w:hAnsi="仿宋" w:eastAsia="仿宋" w:cs="仿宋"/>
                <w:b w:val="0"/>
                <w:bCs w:val="0"/>
                <w:color w:val="auto"/>
                <w:kern w:val="0"/>
                <w:sz w:val="24"/>
                <w:szCs w:val="32"/>
                <w:highlight w:val="none"/>
                <w:lang w:val="zh-CN" w:eastAsia="zh-CN" w:bidi="ar"/>
              </w:rPr>
              <w:t>……</w:t>
            </w:r>
            <w:r>
              <w:rPr>
                <w:rFonts w:hint="default" w:ascii="仿宋" w:hAnsi="仿宋" w:eastAsia="仿宋" w:cs="仿宋"/>
                <w:b w:val="0"/>
                <w:bCs w:val="0"/>
                <w:color w:val="auto"/>
                <w:kern w:val="0"/>
                <w:sz w:val="24"/>
                <w:szCs w:val="32"/>
                <w:highlight w:val="none"/>
                <w:lang w:val="zh-CN" w:eastAsia="zh-CN" w:bidi="ar"/>
              </w:rPr>
              <w:t>Bn</w:t>
            </w:r>
            <w:r>
              <w:rPr>
                <w:rFonts w:hint="eastAsia" w:ascii="仿宋" w:hAnsi="仿宋" w:eastAsia="仿宋" w:cs="仿宋"/>
                <w:b w:val="0"/>
                <w:bCs w:val="0"/>
                <w:color w:val="auto"/>
                <w:kern w:val="0"/>
                <w:sz w:val="24"/>
                <w:szCs w:val="32"/>
                <w:highlight w:val="none"/>
                <w:lang w:val="zh-CN" w:eastAsia="zh-CN" w:bidi="ar"/>
              </w:rPr>
              <w:t>为</w:t>
            </w:r>
            <w:r>
              <w:rPr>
                <w:rFonts w:hint="default" w:ascii="仿宋" w:hAnsi="仿宋" w:eastAsia="仿宋" w:cs="仿宋"/>
                <w:b w:val="0"/>
                <w:bCs w:val="0"/>
                <w:color w:val="auto"/>
                <w:kern w:val="0"/>
                <w:sz w:val="24"/>
                <w:szCs w:val="32"/>
                <w:highlight w:val="none"/>
                <w:lang w:val="zh-CN" w:eastAsia="zh-CN" w:bidi="ar"/>
              </w:rPr>
              <w:t>n</w:t>
            </w:r>
            <w:r>
              <w:rPr>
                <w:rFonts w:hint="eastAsia" w:ascii="仿宋" w:hAnsi="仿宋" w:eastAsia="仿宋" w:cs="仿宋"/>
                <w:b w:val="0"/>
                <w:bCs w:val="0"/>
                <w:color w:val="auto"/>
                <w:kern w:val="0"/>
                <w:sz w:val="24"/>
                <w:szCs w:val="32"/>
                <w:highlight w:val="none"/>
                <w:lang w:val="zh-CN" w:eastAsia="zh-CN" w:bidi="ar"/>
              </w:rPr>
              <w:t>个有效报价，</w:t>
            </w:r>
            <w:r>
              <w:rPr>
                <w:rFonts w:hint="default" w:ascii="仿宋" w:hAnsi="仿宋" w:eastAsia="仿宋" w:cs="仿宋"/>
                <w:b w:val="0"/>
                <w:bCs w:val="0"/>
                <w:color w:val="auto"/>
                <w:kern w:val="0"/>
                <w:sz w:val="24"/>
                <w:szCs w:val="32"/>
                <w:highlight w:val="none"/>
                <w:lang w:val="zh-CN" w:eastAsia="zh-CN" w:bidi="ar"/>
              </w:rPr>
              <w:t>J</w:t>
            </w:r>
            <w:r>
              <w:rPr>
                <w:rFonts w:hint="eastAsia" w:ascii="仿宋" w:hAnsi="仿宋" w:eastAsia="仿宋" w:cs="仿宋"/>
                <w:b w:val="0"/>
                <w:bCs w:val="0"/>
                <w:color w:val="auto"/>
                <w:kern w:val="0"/>
                <w:sz w:val="24"/>
                <w:szCs w:val="32"/>
                <w:highlight w:val="none"/>
                <w:lang w:val="zh-CN" w:eastAsia="zh-CN" w:bidi="ar"/>
              </w:rPr>
              <w:t>为全部有效报价算术平均值</w:t>
            </w:r>
            <w:r>
              <w:rPr>
                <w:rFonts w:hint="eastAsia" w:ascii="仿宋" w:hAnsi="仿宋" w:eastAsia="仿宋" w:cs="仿宋"/>
                <w:b w:val="0"/>
                <w:bCs w:val="0"/>
                <w:color w:val="auto"/>
                <w:kern w:val="0"/>
                <w:sz w:val="24"/>
                <w:szCs w:val="32"/>
                <w:highlight w:val="none"/>
                <w:lang w:val="en-US" w:eastAsia="zh-CN" w:bidi="ar"/>
              </w:rPr>
              <w:t>。</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zh-CN" w:eastAsia="zh-CN" w:bidi="ar"/>
              </w:rPr>
            </w:pPr>
            <w:r>
              <w:rPr>
                <w:rFonts w:hint="default" w:ascii="仿宋" w:hAnsi="仿宋" w:eastAsia="仿宋" w:cs="仿宋"/>
                <w:b w:val="0"/>
                <w:bCs w:val="0"/>
                <w:color w:val="auto"/>
                <w:kern w:val="0"/>
                <w:sz w:val="24"/>
                <w:szCs w:val="32"/>
                <w:highlight w:val="none"/>
                <w:lang w:val="zh-CN" w:eastAsia="zh-CN" w:bidi="ar"/>
              </w:rPr>
              <w:t>满足招标文件前提下，最低有效报价作为评标基准价。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 w:hRule="atLeast"/>
        </w:trPr>
        <w:tc>
          <w:tcPr>
            <w:tcW w:w="2002"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zh-CN" w:eastAsia="zh-CN" w:bidi="ar"/>
              </w:rPr>
            </w:pPr>
            <w:r>
              <w:rPr>
                <w:rFonts w:hint="eastAsia" w:ascii="仿宋" w:hAnsi="仿宋" w:eastAsia="仿宋" w:cs="仿宋"/>
                <w:b w:val="0"/>
                <w:bCs w:val="0"/>
                <w:color w:val="auto"/>
                <w:kern w:val="0"/>
                <w:sz w:val="24"/>
                <w:szCs w:val="32"/>
                <w:highlight w:val="none"/>
                <w:lang w:val="zh-CN" w:eastAsia="zh-CN" w:bidi="ar"/>
              </w:rPr>
              <w:t>投标报价的偏差率计算公式</w:t>
            </w:r>
          </w:p>
        </w:tc>
        <w:tc>
          <w:tcPr>
            <w:tcW w:w="69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zh-CN" w:eastAsia="zh-CN" w:bidi="ar"/>
              </w:rPr>
            </w:pPr>
            <w:r>
              <w:rPr>
                <w:rFonts w:hint="default" w:ascii="仿宋" w:hAnsi="仿宋" w:eastAsia="仿宋" w:cs="仿宋"/>
                <w:b w:val="0"/>
                <w:bCs w:val="0"/>
                <w:color w:val="auto"/>
                <w:kern w:val="0"/>
                <w:sz w:val="24"/>
                <w:szCs w:val="32"/>
                <w:highlight w:val="none"/>
                <w:lang w:val="zh-CN" w:eastAsia="zh-CN" w:bidi="ar"/>
              </w:rPr>
              <w:t>偏差率=100%×</w:t>
            </w:r>
            <w:r>
              <w:rPr>
                <w:rFonts w:hint="eastAsia" w:ascii="仿宋" w:hAnsi="仿宋" w:eastAsia="仿宋" w:cs="仿宋"/>
                <w:b w:val="0"/>
                <w:bCs w:val="0"/>
                <w:color w:val="auto"/>
                <w:kern w:val="0"/>
                <w:sz w:val="24"/>
                <w:szCs w:val="32"/>
                <w:highlight w:val="none"/>
                <w:lang w:val="en-US" w:eastAsia="zh-CN" w:bidi="ar"/>
              </w:rPr>
              <w:t>│</w:t>
            </w:r>
            <w:r>
              <w:rPr>
                <w:rFonts w:hint="default" w:ascii="仿宋" w:hAnsi="仿宋" w:eastAsia="仿宋" w:cs="仿宋"/>
                <w:b w:val="0"/>
                <w:bCs w:val="0"/>
                <w:color w:val="auto"/>
                <w:kern w:val="0"/>
                <w:sz w:val="24"/>
                <w:szCs w:val="32"/>
                <w:highlight w:val="none"/>
                <w:lang w:val="zh-CN" w:eastAsia="zh-CN" w:bidi="ar"/>
              </w:rPr>
              <w:t>（有效投标人投标报价－评标基准价）</w:t>
            </w:r>
            <w:r>
              <w:rPr>
                <w:rFonts w:hint="eastAsia" w:ascii="仿宋" w:hAnsi="仿宋" w:eastAsia="仿宋" w:cs="仿宋"/>
                <w:b w:val="0"/>
                <w:bCs w:val="0"/>
                <w:color w:val="auto"/>
                <w:kern w:val="0"/>
                <w:sz w:val="24"/>
                <w:szCs w:val="32"/>
                <w:highlight w:val="none"/>
                <w:lang w:val="en-US" w:eastAsia="zh-CN" w:bidi="ar"/>
              </w:rPr>
              <w:t>│÷</w:t>
            </w:r>
            <w:r>
              <w:rPr>
                <w:rFonts w:hint="default" w:ascii="仿宋" w:hAnsi="仿宋" w:eastAsia="仿宋" w:cs="仿宋"/>
                <w:b w:val="0"/>
                <w:bCs w:val="0"/>
                <w:color w:val="auto"/>
                <w:kern w:val="0"/>
                <w:sz w:val="24"/>
                <w:szCs w:val="32"/>
                <w:highlight w:val="none"/>
                <w:lang w:val="zh-CN" w:eastAsia="zh-CN" w:bidi="ar"/>
              </w:rPr>
              <w:t>评标基准价。</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zh-CN" w:eastAsia="zh-CN" w:bidi="ar"/>
              </w:rPr>
            </w:pPr>
            <w:r>
              <w:rPr>
                <w:rFonts w:hint="eastAsia" w:ascii="仿宋" w:hAnsi="仿宋" w:eastAsia="仿宋" w:cs="仿宋"/>
                <w:b w:val="0"/>
                <w:bCs w:val="0"/>
                <w:color w:val="auto"/>
                <w:kern w:val="0"/>
                <w:sz w:val="24"/>
                <w:szCs w:val="32"/>
                <w:highlight w:val="none"/>
                <w:lang w:val="en-US" w:eastAsia="zh-CN" w:bidi="ar"/>
              </w:rPr>
              <w:t>偏差率计算公式：P=│（</w:t>
            </w:r>
            <w:r>
              <w:rPr>
                <w:rFonts w:hint="default" w:ascii="仿宋" w:hAnsi="仿宋" w:eastAsia="仿宋" w:cs="仿宋"/>
                <w:b w:val="0"/>
                <w:bCs w:val="0"/>
                <w:color w:val="auto"/>
                <w:kern w:val="0"/>
                <w:sz w:val="24"/>
                <w:szCs w:val="32"/>
                <w:highlight w:val="none"/>
                <w:lang w:val="en-US" w:eastAsia="zh-CN" w:bidi="ar"/>
              </w:rPr>
              <w:t>Bn</w:t>
            </w:r>
            <w:r>
              <w:rPr>
                <w:rFonts w:hint="eastAsia" w:ascii="仿宋" w:hAnsi="仿宋" w:eastAsia="仿宋" w:cs="仿宋"/>
                <w:b w:val="0"/>
                <w:bCs w:val="0"/>
                <w:color w:val="auto"/>
                <w:kern w:val="0"/>
                <w:sz w:val="24"/>
                <w:szCs w:val="32"/>
                <w:highlight w:val="none"/>
                <w:lang w:val="en-US" w:eastAsia="zh-CN" w:bidi="ar"/>
              </w:rPr>
              <w:t>—</w:t>
            </w:r>
            <w:r>
              <w:rPr>
                <w:rFonts w:hint="default" w:ascii="仿宋" w:hAnsi="仿宋" w:eastAsia="仿宋" w:cs="仿宋"/>
                <w:b w:val="0"/>
                <w:bCs w:val="0"/>
                <w:color w:val="auto"/>
                <w:kern w:val="0"/>
                <w:sz w:val="24"/>
                <w:szCs w:val="32"/>
                <w:highlight w:val="none"/>
                <w:lang w:val="en-US" w:eastAsia="zh-CN" w:bidi="ar"/>
              </w:rPr>
              <w:t>J</w:t>
            </w:r>
            <w:r>
              <w:rPr>
                <w:rFonts w:hint="eastAsia" w:ascii="仿宋" w:hAnsi="仿宋" w:eastAsia="仿宋" w:cs="仿宋"/>
                <w:b w:val="0"/>
                <w:bCs w:val="0"/>
                <w:color w:val="auto"/>
                <w:kern w:val="0"/>
                <w:sz w:val="24"/>
                <w:szCs w:val="32"/>
                <w:highlight w:val="none"/>
                <w:lang w:val="en-US" w:eastAsia="zh-CN" w:bidi="ar"/>
              </w:rPr>
              <w:t>）│÷</w:t>
            </w:r>
            <w:r>
              <w:rPr>
                <w:rFonts w:hint="default" w:ascii="仿宋" w:hAnsi="仿宋" w:eastAsia="仿宋" w:cs="仿宋"/>
                <w:b w:val="0"/>
                <w:bCs w:val="0"/>
                <w:color w:val="auto"/>
                <w:kern w:val="0"/>
                <w:sz w:val="24"/>
                <w:szCs w:val="32"/>
                <w:highlight w:val="none"/>
                <w:lang w:val="en-US" w:eastAsia="zh-CN" w:bidi="ar"/>
              </w:rPr>
              <w:t>J</w:t>
            </w:r>
            <w:r>
              <w:rPr>
                <w:rFonts w:hint="eastAsia" w:ascii="仿宋" w:hAnsi="仿宋" w:eastAsia="仿宋" w:cs="仿宋"/>
                <w:b w:val="0"/>
                <w:bCs w:val="0"/>
                <w:color w:val="auto"/>
                <w:kern w:val="0"/>
                <w:sz w:val="24"/>
                <w:szCs w:val="32"/>
                <w:highlight w:val="none"/>
                <w:lang w:val="en-US" w:eastAsia="zh-CN" w:bidi="ar"/>
              </w:rPr>
              <w:t>×</w:t>
            </w:r>
            <w:r>
              <w:rPr>
                <w:rFonts w:hint="default" w:ascii="仿宋" w:hAnsi="仿宋" w:eastAsia="仿宋" w:cs="仿宋"/>
                <w:b w:val="0"/>
                <w:bCs w:val="0"/>
                <w:color w:val="auto"/>
                <w:kern w:val="0"/>
                <w:sz w:val="24"/>
                <w:szCs w:val="32"/>
                <w:highlight w:val="none"/>
                <w:lang w:val="en-US" w:eastAsia="zh-CN" w:bidi="ar"/>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 w:hRule="atLeast"/>
        </w:trPr>
        <w:tc>
          <w:tcPr>
            <w:tcW w:w="1001"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zh-CN" w:eastAsia="zh-CN" w:bidi="ar"/>
              </w:rPr>
            </w:pPr>
            <w:r>
              <w:rPr>
                <w:rFonts w:hint="eastAsia" w:ascii="仿宋" w:hAnsi="仿宋" w:eastAsia="仿宋" w:cs="仿宋"/>
                <w:b w:val="0"/>
                <w:bCs w:val="0"/>
                <w:color w:val="auto"/>
                <w:kern w:val="0"/>
                <w:sz w:val="24"/>
                <w:szCs w:val="32"/>
                <w:highlight w:val="none"/>
                <w:lang w:val="zh-CN" w:eastAsia="zh-CN" w:bidi="ar"/>
              </w:rPr>
              <w:t>评审内容</w:t>
            </w:r>
          </w:p>
        </w:tc>
        <w:tc>
          <w:tcPr>
            <w:tcW w:w="10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zh-CN" w:eastAsia="zh-CN" w:bidi="ar"/>
              </w:rPr>
            </w:pPr>
            <w:r>
              <w:rPr>
                <w:rFonts w:hint="eastAsia" w:ascii="仿宋" w:hAnsi="仿宋" w:eastAsia="仿宋" w:cs="仿宋"/>
                <w:b w:val="0"/>
                <w:bCs w:val="0"/>
                <w:color w:val="auto"/>
                <w:kern w:val="0"/>
                <w:sz w:val="24"/>
                <w:szCs w:val="32"/>
                <w:highlight w:val="none"/>
                <w:lang w:val="zh-CN" w:eastAsia="zh-CN" w:bidi="ar"/>
              </w:rPr>
              <w:t>评分因素</w:t>
            </w:r>
          </w:p>
        </w:tc>
        <w:tc>
          <w:tcPr>
            <w:tcW w:w="69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zh-CN" w:eastAsia="zh-CN" w:bidi="ar"/>
              </w:rPr>
            </w:pPr>
            <w:r>
              <w:rPr>
                <w:rFonts w:hint="eastAsia" w:ascii="仿宋" w:hAnsi="仿宋" w:eastAsia="仿宋" w:cs="仿宋"/>
                <w:b w:val="0"/>
                <w:bCs w:val="0"/>
                <w:color w:val="auto"/>
                <w:kern w:val="0"/>
                <w:sz w:val="24"/>
                <w:szCs w:val="32"/>
                <w:highlight w:val="none"/>
                <w:lang w:val="zh-CN" w:eastAsia="zh-CN" w:bidi="ar"/>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 w:hRule="atLeast"/>
        </w:trPr>
        <w:tc>
          <w:tcPr>
            <w:tcW w:w="1001"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zh-CN" w:eastAsia="zh-CN" w:bidi="ar"/>
              </w:rPr>
            </w:pPr>
            <w:r>
              <w:rPr>
                <w:rFonts w:hint="default" w:ascii="仿宋" w:hAnsi="仿宋" w:eastAsia="仿宋" w:cs="仿宋"/>
                <w:b w:val="0"/>
                <w:bCs w:val="0"/>
                <w:color w:val="auto"/>
                <w:kern w:val="0"/>
                <w:sz w:val="24"/>
                <w:szCs w:val="32"/>
                <w:highlight w:val="none"/>
                <w:lang w:val="zh-CN" w:eastAsia="zh-CN" w:bidi="ar"/>
              </w:rPr>
              <w:t>报价部分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zh-CN" w:eastAsia="zh-CN" w:bidi="ar"/>
              </w:rPr>
            </w:pPr>
            <w:r>
              <w:rPr>
                <w:rFonts w:hint="default" w:ascii="仿宋" w:hAnsi="仿宋" w:eastAsia="仿宋" w:cs="仿宋"/>
                <w:b w:val="0"/>
                <w:bCs w:val="0"/>
                <w:color w:val="auto"/>
                <w:kern w:val="0"/>
                <w:sz w:val="24"/>
                <w:szCs w:val="32"/>
                <w:highlight w:val="none"/>
                <w:lang w:val="zh-CN" w:eastAsia="zh-CN" w:bidi="ar"/>
              </w:rPr>
              <w:t>（</w:t>
            </w:r>
            <w:r>
              <w:rPr>
                <w:rFonts w:hint="eastAsia" w:ascii="仿宋" w:hAnsi="仿宋" w:eastAsia="仿宋" w:cs="仿宋"/>
                <w:b w:val="0"/>
                <w:bCs w:val="0"/>
                <w:color w:val="auto"/>
                <w:kern w:val="0"/>
                <w:sz w:val="24"/>
                <w:szCs w:val="32"/>
                <w:highlight w:val="none"/>
                <w:lang w:val="en-US" w:eastAsia="zh-CN" w:bidi="ar"/>
              </w:rPr>
              <w:t>20</w:t>
            </w:r>
            <w:r>
              <w:rPr>
                <w:rFonts w:hint="default" w:ascii="仿宋" w:hAnsi="仿宋" w:eastAsia="仿宋" w:cs="仿宋"/>
                <w:b w:val="0"/>
                <w:bCs w:val="0"/>
                <w:color w:val="auto"/>
                <w:kern w:val="0"/>
                <w:sz w:val="24"/>
                <w:szCs w:val="32"/>
                <w:highlight w:val="none"/>
                <w:lang w:val="en-US" w:eastAsia="zh-CN" w:bidi="ar"/>
              </w:rPr>
              <w:t>分</w:t>
            </w:r>
            <w:r>
              <w:rPr>
                <w:rFonts w:hint="default" w:ascii="仿宋" w:hAnsi="仿宋" w:eastAsia="仿宋" w:cs="仿宋"/>
                <w:b w:val="0"/>
                <w:bCs w:val="0"/>
                <w:color w:val="auto"/>
                <w:kern w:val="0"/>
                <w:sz w:val="24"/>
                <w:szCs w:val="32"/>
                <w:highlight w:val="none"/>
                <w:lang w:val="zh-CN" w:eastAsia="zh-CN" w:bidi="ar"/>
              </w:rPr>
              <w:t>）</w:t>
            </w:r>
          </w:p>
        </w:tc>
        <w:tc>
          <w:tcPr>
            <w:tcW w:w="10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服务报价</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zh-CN" w:eastAsia="zh-CN" w:bidi="ar"/>
              </w:rPr>
            </w:pPr>
            <w:r>
              <w:rPr>
                <w:rFonts w:hint="default" w:ascii="仿宋" w:hAnsi="仿宋" w:eastAsia="仿宋" w:cs="仿宋"/>
                <w:b w:val="0"/>
                <w:bCs w:val="0"/>
                <w:color w:val="auto"/>
                <w:kern w:val="0"/>
                <w:sz w:val="24"/>
                <w:szCs w:val="32"/>
                <w:highlight w:val="none"/>
                <w:lang w:val="zh-CN" w:eastAsia="zh-CN" w:bidi="ar"/>
              </w:rPr>
              <w:t>（</w:t>
            </w:r>
            <w:r>
              <w:rPr>
                <w:rFonts w:hint="eastAsia" w:ascii="仿宋" w:hAnsi="仿宋" w:eastAsia="仿宋" w:cs="仿宋"/>
                <w:b w:val="0"/>
                <w:bCs w:val="0"/>
                <w:color w:val="auto"/>
                <w:kern w:val="0"/>
                <w:sz w:val="24"/>
                <w:szCs w:val="32"/>
                <w:highlight w:val="none"/>
                <w:lang w:val="en-US" w:eastAsia="zh-CN" w:bidi="ar"/>
              </w:rPr>
              <w:t>20</w:t>
            </w:r>
            <w:r>
              <w:rPr>
                <w:rFonts w:hint="default" w:ascii="仿宋" w:hAnsi="仿宋" w:eastAsia="仿宋" w:cs="仿宋"/>
                <w:b w:val="0"/>
                <w:bCs w:val="0"/>
                <w:color w:val="auto"/>
                <w:kern w:val="0"/>
                <w:sz w:val="24"/>
                <w:szCs w:val="32"/>
                <w:highlight w:val="none"/>
                <w:lang w:val="en-US" w:eastAsia="zh-CN" w:bidi="ar"/>
              </w:rPr>
              <w:t>分</w:t>
            </w:r>
            <w:r>
              <w:rPr>
                <w:rFonts w:hint="default" w:ascii="仿宋" w:hAnsi="仿宋" w:eastAsia="仿宋" w:cs="仿宋"/>
                <w:b w:val="0"/>
                <w:bCs w:val="0"/>
                <w:color w:val="auto"/>
                <w:kern w:val="0"/>
                <w:sz w:val="24"/>
                <w:szCs w:val="32"/>
                <w:highlight w:val="none"/>
                <w:lang w:val="zh-CN" w:eastAsia="zh-CN" w:bidi="ar"/>
              </w:rPr>
              <w:t>）</w:t>
            </w:r>
          </w:p>
        </w:tc>
        <w:tc>
          <w:tcPr>
            <w:tcW w:w="69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按收费标准</w:t>
            </w:r>
            <w:r>
              <w:rPr>
                <w:rFonts w:hint="eastAsia" w:ascii="仿宋" w:hAnsi="仿宋" w:eastAsia="仿宋" w:cs="仿宋"/>
                <w:b w:val="0"/>
                <w:bCs w:val="0"/>
                <w:color w:val="auto"/>
                <w:kern w:val="0"/>
                <w:sz w:val="24"/>
                <w:szCs w:val="32"/>
                <w:highlight w:val="none"/>
                <w:lang w:val="zh-CN" w:eastAsia="zh-CN" w:bidi="ar"/>
              </w:rPr>
              <w:t>下浮率报价得分（</w:t>
            </w:r>
            <w:r>
              <w:rPr>
                <w:rFonts w:hint="eastAsia" w:ascii="仿宋" w:hAnsi="仿宋" w:eastAsia="仿宋" w:cs="仿宋"/>
                <w:b w:val="0"/>
                <w:bCs w:val="0"/>
                <w:color w:val="auto"/>
                <w:kern w:val="0"/>
                <w:sz w:val="24"/>
                <w:szCs w:val="32"/>
                <w:highlight w:val="none"/>
                <w:lang w:val="en-US" w:eastAsia="zh-CN" w:bidi="ar"/>
              </w:rPr>
              <w:t>20分</w:t>
            </w:r>
            <w:r>
              <w:rPr>
                <w:rFonts w:hint="eastAsia" w:ascii="仿宋" w:hAnsi="仿宋" w:eastAsia="仿宋" w:cs="仿宋"/>
                <w:b w:val="0"/>
                <w:bCs w:val="0"/>
                <w:color w:val="auto"/>
                <w:kern w:val="0"/>
                <w:sz w:val="24"/>
                <w:szCs w:val="32"/>
                <w:highlight w:val="none"/>
                <w:lang w:val="zh-CN" w:eastAsia="zh-CN" w:bidi="ar"/>
              </w:rPr>
              <w:t>）</w:t>
            </w:r>
            <w:r>
              <w:rPr>
                <w:rFonts w:hint="default" w:ascii="仿宋" w:hAnsi="仿宋" w:eastAsia="仿宋" w:cs="仿宋"/>
                <w:b w:val="0"/>
                <w:bCs w:val="0"/>
                <w:color w:val="auto"/>
                <w:kern w:val="0"/>
                <w:sz w:val="24"/>
                <w:szCs w:val="32"/>
                <w:highlight w:val="none"/>
                <w:lang w:val="en-US" w:eastAsia="zh-CN" w:bidi="ar"/>
              </w:rPr>
              <w:t>=</w:t>
            </w:r>
            <w:r>
              <w:rPr>
                <w:rFonts w:hint="eastAsia" w:ascii="仿宋" w:hAnsi="仿宋" w:eastAsia="仿宋" w:cs="仿宋"/>
                <w:b w:val="0"/>
                <w:bCs w:val="0"/>
                <w:color w:val="auto"/>
                <w:kern w:val="0"/>
                <w:sz w:val="24"/>
                <w:szCs w:val="32"/>
                <w:highlight w:val="none"/>
                <w:lang w:val="en-US" w:eastAsia="zh-CN" w:bidi="ar"/>
              </w:rPr>
              <w:t>20－P×20；</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zh-CN" w:eastAsia="zh-CN" w:bidi="ar"/>
              </w:rPr>
            </w:pPr>
            <w:r>
              <w:rPr>
                <w:rFonts w:hint="default" w:ascii="仿宋" w:hAnsi="仿宋" w:eastAsia="仿宋" w:cs="仿宋"/>
                <w:b w:val="0"/>
                <w:bCs w:val="0"/>
                <w:color w:val="auto"/>
                <w:kern w:val="0"/>
                <w:sz w:val="24"/>
                <w:szCs w:val="32"/>
                <w:highlight w:val="none"/>
                <w:lang w:val="en-US" w:eastAsia="zh-CN" w:bidi="ar"/>
              </w:rPr>
              <w:t>备注：报价得分按四舍五入保留到小数点两位</w:t>
            </w:r>
            <w:r>
              <w:rPr>
                <w:rFonts w:hint="eastAsia" w:ascii="仿宋" w:hAnsi="仿宋" w:eastAsia="仿宋" w:cs="仿宋"/>
                <w:b w:val="0"/>
                <w:bCs w:val="0"/>
                <w:color w:val="auto"/>
                <w:kern w:val="0"/>
                <w:sz w:val="24"/>
                <w:szCs w:val="32"/>
                <w:highlight w:val="none"/>
                <w:lang w:val="en-US" w:eastAsia="zh-CN" w:bidi="ar"/>
              </w:rPr>
              <w:t>；</w:t>
            </w:r>
            <w:r>
              <w:rPr>
                <w:rFonts w:hint="default" w:ascii="仿宋" w:hAnsi="仿宋" w:eastAsia="仿宋" w:cs="仿宋"/>
                <w:b w:val="0"/>
                <w:bCs w:val="0"/>
                <w:color w:val="auto"/>
                <w:kern w:val="0"/>
                <w:sz w:val="24"/>
                <w:szCs w:val="32"/>
                <w:highlight w:val="none"/>
                <w:lang w:val="en-US" w:eastAsia="zh-CN" w:bidi="ar"/>
              </w:rPr>
              <w:t>若投标人报价高于招标人公布的项目限价则做无效标处理。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3" w:hRule="atLeast"/>
        </w:trPr>
        <w:tc>
          <w:tcPr>
            <w:tcW w:w="997" w:type="dxa"/>
            <w:vMerge w:val="restart"/>
            <w:tcBorders>
              <w:left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商务部分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w:t>
            </w:r>
            <w:r>
              <w:rPr>
                <w:rFonts w:hint="eastAsia" w:ascii="仿宋" w:hAnsi="仿宋" w:eastAsia="仿宋" w:cs="仿宋"/>
                <w:b w:val="0"/>
                <w:bCs w:val="0"/>
                <w:color w:val="auto"/>
                <w:kern w:val="0"/>
                <w:sz w:val="24"/>
                <w:szCs w:val="32"/>
                <w:highlight w:val="none"/>
                <w:lang w:val="en-US" w:eastAsia="zh-CN" w:bidi="ar"/>
              </w:rPr>
              <w:t>70</w:t>
            </w:r>
            <w:r>
              <w:rPr>
                <w:rFonts w:hint="default" w:ascii="仿宋" w:hAnsi="仿宋" w:eastAsia="仿宋" w:cs="仿宋"/>
                <w:b w:val="0"/>
                <w:bCs w:val="0"/>
                <w:color w:val="auto"/>
                <w:kern w:val="0"/>
                <w:sz w:val="24"/>
                <w:szCs w:val="32"/>
                <w:highlight w:val="none"/>
                <w:lang w:val="en-US" w:eastAsia="zh-CN" w:bidi="ar"/>
              </w:rPr>
              <w:t>分）</w:t>
            </w:r>
          </w:p>
        </w:tc>
        <w:tc>
          <w:tcPr>
            <w:tcW w:w="1005" w:type="dxa"/>
            <w:gridSpan w:val="2"/>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企业综合实力（</w:t>
            </w:r>
            <w:r>
              <w:rPr>
                <w:rFonts w:hint="eastAsia" w:ascii="仿宋" w:hAnsi="仿宋" w:eastAsia="仿宋" w:cs="仿宋"/>
                <w:b w:val="0"/>
                <w:bCs w:val="0"/>
                <w:color w:val="auto"/>
                <w:kern w:val="0"/>
                <w:sz w:val="24"/>
                <w:szCs w:val="32"/>
                <w:highlight w:val="none"/>
                <w:lang w:val="en-US" w:eastAsia="zh-CN" w:bidi="ar"/>
              </w:rPr>
              <w:t>10分</w:t>
            </w:r>
            <w:r>
              <w:rPr>
                <w:rFonts w:hint="default" w:ascii="仿宋" w:hAnsi="仿宋" w:eastAsia="仿宋" w:cs="仿宋"/>
                <w:b w:val="0"/>
                <w:bCs w:val="0"/>
                <w:color w:val="auto"/>
                <w:kern w:val="0"/>
                <w:sz w:val="24"/>
                <w:szCs w:val="32"/>
                <w:highlight w:val="none"/>
                <w:lang w:val="en-US" w:eastAsia="zh-CN" w:bidi="ar"/>
              </w:rPr>
              <w:t>）</w:t>
            </w:r>
          </w:p>
        </w:tc>
        <w:tc>
          <w:tcPr>
            <w:tcW w:w="69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1.提供投标人2023年1月1日</w:t>
            </w:r>
            <w:r>
              <w:rPr>
                <w:rFonts w:hint="default" w:ascii="仿宋" w:hAnsi="仿宋" w:eastAsia="仿宋" w:cs="仿宋"/>
                <w:b w:val="0"/>
                <w:bCs w:val="0"/>
                <w:color w:val="auto"/>
                <w:kern w:val="0"/>
                <w:sz w:val="24"/>
                <w:szCs w:val="32"/>
                <w:highlight w:val="none"/>
                <w:lang w:val="en-US" w:eastAsia="zh-CN" w:bidi="ar"/>
              </w:rPr>
              <w:t>至投标截止时间</w:t>
            </w:r>
            <w:r>
              <w:rPr>
                <w:rFonts w:hint="eastAsia" w:ascii="仿宋" w:hAnsi="仿宋" w:eastAsia="仿宋" w:cs="仿宋"/>
                <w:b w:val="0"/>
                <w:bCs w:val="0"/>
                <w:color w:val="auto"/>
                <w:kern w:val="0"/>
                <w:sz w:val="24"/>
                <w:szCs w:val="32"/>
                <w:highlight w:val="none"/>
                <w:lang w:val="en-US" w:eastAsia="zh-CN" w:bidi="ar"/>
              </w:rPr>
              <w:t>，获得过省级及以上招投标行业协会颁发的“企业信用等级证书”AAAAA的得5分，AAAA的得3分，AAA的得1分。本项最高得5分。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2.</w:t>
            </w:r>
            <w:r>
              <w:rPr>
                <w:rFonts w:hint="eastAsia" w:ascii="仿宋" w:hAnsi="仿宋" w:eastAsia="仿宋" w:cs="仿宋"/>
                <w:b w:val="0"/>
                <w:bCs w:val="0"/>
                <w:color w:val="auto"/>
                <w:kern w:val="0"/>
                <w:sz w:val="24"/>
                <w:szCs w:val="32"/>
                <w:highlight w:val="none"/>
                <w:lang w:val="en-US" w:eastAsia="zh-CN" w:bidi="ar"/>
              </w:rPr>
              <w:t>提供投标人</w:t>
            </w:r>
            <w:r>
              <w:rPr>
                <w:rFonts w:hint="default" w:ascii="仿宋" w:hAnsi="仿宋" w:eastAsia="仿宋" w:cs="仿宋"/>
                <w:b w:val="0"/>
                <w:bCs w:val="0"/>
                <w:color w:val="auto"/>
                <w:kern w:val="0"/>
                <w:sz w:val="24"/>
                <w:szCs w:val="32"/>
                <w:highlight w:val="none"/>
                <w:lang w:val="en-US" w:eastAsia="zh-CN" w:bidi="ar"/>
              </w:rPr>
              <w:t>20</w:t>
            </w:r>
            <w:r>
              <w:rPr>
                <w:rFonts w:hint="eastAsia" w:ascii="仿宋" w:hAnsi="仿宋" w:eastAsia="仿宋" w:cs="仿宋"/>
                <w:b w:val="0"/>
                <w:bCs w:val="0"/>
                <w:color w:val="auto"/>
                <w:kern w:val="0"/>
                <w:sz w:val="24"/>
                <w:szCs w:val="32"/>
                <w:highlight w:val="none"/>
                <w:lang w:val="en-US" w:eastAsia="zh-CN" w:bidi="ar"/>
              </w:rPr>
              <w:t>23</w:t>
            </w:r>
            <w:r>
              <w:rPr>
                <w:rFonts w:hint="default" w:ascii="仿宋" w:hAnsi="仿宋" w:eastAsia="仿宋" w:cs="仿宋"/>
                <w:b w:val="0"/>
                <w:bCs w:val="0"/>
                <w:color w:val="auto"/>
                <w:kern w:val="0"/>
                <w:sz w:val="24"/>
                <w:szCs w:val="32"/>
                <w:highlight w:val="none"/>
                <w:lang w:val="en-US" w:eastAsia="zh-CN" w:bidi="ar"/>
              </w:rPr>
              <w:t>年</w:t>
            </w:r>
            <w:r>
              <w:rPr>
                <w:rFonts w:hint="eastAsia" w:ascii="仿宋" w:hAnsi="仿宋" w:eastAsia="仿宋" w:cs="仿宋"/>
                <w:b w:val="0"/>
                <w:bCs w:val="0"/>
                <w:color w:val="auto"/>
                <w:kern w:val="0"/>
                <w:sz w:val="24"/>
                <w:szCs w:val="32"/>
                <w:highlight w:val="none"/>
                <w:lang w:val="en-US" w:eastAsia="zh-CN" w:bidi="ar"/>
              </w:rPr>
              <w:t>1月1日</w:t>
            </w:r>
            <w:r>
              <w:rPr>
                <w:rFonts w:hint="default" w:ascii="仿宋" w:hAnsi="仿宋" w:eastAsia="仿宋" w:cs="仿宋"/>
                <w:b w:val="0"/>
                <w:bCs w:val="0"/>
                <w:color w:val="auto"/>
                <w:kern w:val="0"/>
                <w:sz w:val="24"/>
                <w:szCs w:val="32"/>
                <w:highlight w:val="none"/>
                <w:lang w:val="en-US" w:eastAsia="zh-CN" w:bidi="ar"/>
              </w:rPr>
              <w:t>至投标截止时间</w:t>
            </w:r>
            <w:r>
              <w:rPr>
                <w:rFonts w:hint="eastAsia" w:ascii="仿宋" w:hAnsi="仿宋" w:eastAsia="仿宋" w:cs="仿宋"/>
                <w:b w:val="0"/>
                <w:bCs w:val="0"/>
                <w:color w:val="auto"/>
                <w:kern w:val="0"/>
                <w:sz w:val="24"/>
                <w:szCs w:val="32"/>
                <w:highlight w:val="none"/>
                <w:lang w:val="en-US" w:eastAsia="zh-CN" w:bidi="ar"/>
              </w:rPr>
              <w:t>，获得国家级行政管理部门或招投标</w:t>
            </w:r>
            <w:r>
              <w:rPr>
                <w:rFonts w:hint="default" w:ascii="仿宋" w:hAnsi="仿宋" w:eastAsia="仿宋" w:cs="仿宋"/>
                <w:b w:val="0"/>
                <w:bCs w:val="0"/>
                <w:color w:val="auto"/>
                <w:kern w:val="0"/>
                <w:sz w:val="24"/>
                <w:szCs w:val="32"/>
                <w:highlight w:val="none"/>
                <w:lang w:val="en-US" w:eastAsia="zh-CN" w:bidi="ar"/>
              </w:rPr>
              <w:t>行业协会授予优秀招标采购代理机构荣誉称号</w:t>
            </w:r>
            <w:r>
              <w:rPr>
                <w:rFonts w:hint="eastAsia" w:ascii="仿宋" w:hAnsi="仿宋" w:eastAsia="仿宋" w:cs="仿宋"/>
                <w:b w:val="0"/>
                <w:bCs w:val="0"/>
                <w:color w:val="auto"/>
                <w:kern w:val="0"/>
                <w:sz w:val="24"/>
                <w:szCs w:val="32"/>
                <w:highlight w:val="none"/>
                <w:lang w:val="en-US" w:eastAsia="zh-CN" w:bidi="ar"/>
              </w:rPr>
              <w:t>的</w:t>
            </w:r>
            <w:r>
              <w:rPr>
                <w:rFonts w:hint="default" w:ascii="仿宋" w:hAnsi="仿宋" w:eastAsia="仿宋" w:cs="仿宋"/>
                <w:b w:val="0"/>
                <w:bCs w:val="0"/>
                <w:color w:val="auto"/>
                <w:kern w:val="0"/>
                <w:sz w:val="24"/>
                <w:szCs w:val="32"/>
                <w:highlight w:val="none"/>
                <w:lang w:val="en-US" w:eastAsia="zh-CN" w:bidi="ar"/>
              </w:rPr>
              <w:t>，</w:t>
            </w:r>
            <w:r>
              <w:rPr>
                <w:rFonts w:hint="eastAsia" w:ascii="仿宋" w:hAnsi="仿宋" w:eastAsia="仿宋" w:cs="仿宋"/>
                <w:b w:val="0"/>
                <w:bCs w:val="0"/>
                <w:color w:val="auto"/>
                <w:kern w:val="0"/>
                <w:sz w:val="24"/>
                <w:szCs w:val="32"/>
                <w:highlight w:val="none"/>
                <w:lang w:val="en-US" w:eastAsia="zh-CN" w:bidi="ar"/>
              </w:rPr>
              <w:t>得5分，获得省级行政管理部门或招投标</w:t>
            </w:r>
            <w:r>
              <w:rPr>
                <w:rFonts w:hint="default" w:ascii="仿宋" w:hAnsi="仿宋" w:eastAsia="仿宋" w:cs="仿宋"/>
                <w:b w:val="0"/>
                <w:bCs w:val="0"/>
                <w:color w:val="auto"/>
                <w:kern w:val="0"/>
                <w:sz w:val="24"/>
                <w:szCs w:val="32"/>
                <w:highlight w:val="none"/>
                <w:lang w:val="en-US" w:eastAsia="zh-CN" w:bidi="ar"/>
              </w:rPr>
              <w:t>行业协会授予优秀招标采购代理机构荣誉称号</w:t>
            </w:r>
            <w:r>
              <w:rPr>
                <w:rFonts w:hint="eastAsia" w:ascii="仿宋" w:hAnsi="仿宋" w:eastAsia="仿宋" w:cs="仿宋"/>
                <w:b w:val="0"/>
                <w:bCs w:val="0"/>
                <w:color w:val="auto"/>
                <w:kern w:val="0"/>
                <w:sz w:val="24"/>
                <w:szCs w:val="32"/>
                <w:highlight w:val="none"/>
                <w:lang w:val="en-US" w:eastAsia="zh-CN" w:bidi="ar"/>
              </w:rPr>
              <w:t>的得2分。本项最高得5分。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证明材料：以上材料</w:t>
            </w:r>
            <w:r>
              <w:rPr>
                <w:rFonts w:hint="default" w:ascii="仿宋" w:hAnsi="仿宋" w:eastAsia="仿宋" w:cs="仿宋"/>
                <w:b w:val="0"/>
                <w:bCs w:val="0"/>
                <w:color w:val="auto"/>
                <w:kern w:val="0"/>
                <w:sz w:val="24"/>
                <w:szCs w:val="32"/>
                <w:highlight w:val="none"/>
                <w:lang w:val="en-US" w:eastAsia="zh-CN" w:bidi="ar"/>
              </w:rPr>
              <w:t>需要提供证书复印件</w:t>
            </w:r>
            <w:r>
              <w:rPr>
                <w:rFonts w:hint="eastAsia" w:ascii="仿宋" w:hAnsi="仿宋" w:eastAsia="仿宋" w:cs="仿宋"/>
                <w:b w:val="0"/>
                <w:bCs w:val="0"/>
                <w:color w:val="auto"/>
                <w:kern w:val="0"/>
                <w:sz w:val="24"/>
                <w:szCs w:val="32"/>
                <w:highlight w:val="none"/>
                <w:lang w:val="en-US" w:eastAsia="zh-CN" w:bidi="ar"/>
              </w:rPr>
              <w:t>或网页截图。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3" w:hRule="atLeast"/>
        </w:trPr>
        <w:tc>
          <w:tcPr>
            <w:tcW w:w="997" w:type="dxa"/>
            <w:vMerge w:val="continue"/>
            <w:tcBorders>
              <w:left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p>
        </w:tc>
        <w:tc>
          <w:tcPr>
            <w:tcW w:w="1005" w:type="dxa"/>
            <w:gridSpan w:val="2"/>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服务经验</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w:t>
            </w:r>
            <w:r>
              <w:rPr>
                <w:rFonts w:hint="eastAsia" w:ascii="仿宋" w:hAnsi="仿宋" w:eastAsia="仿宋" w:cs="仿宋"/>
                <w:b w:val="0"/>
                <w:bCs w:val="0"/>
                <w:color w:val="auto"/>
                <w:kern w:val="0"/>
                <w:sz w:val="24"/>
                <w:szCs w:val="32"/>
                <w:highlight w:val="none"/>
                <w:lang w:val="en-US" w:eastAsia="zh-CN" w:bidi="ar"/>
              </w:rPr>
              <w:t>20</w:t>
            </w:r>
            <w:r>
              <w:rPr>
                <w:rFonts w:hint="default" w:ascii="仿宋" w:hAnsi="仿宋" w:eastAsia="仿宋" w:cs="仿宋"/>
                <w:b w:val="0"/>
                <w:bCs w:val="0"/>
                <w:color w:val="auto"/>
                <w:kern w:val="0"/>
                <w:sz w:val="24"/>
                <w:szCs w:val="32"/>
                <w:highlight w:val="none"/>
                <w:lang w:val="en-US" w:eastAsia="zh-CN" w:bidi="ar"/>
              </w:rPr>
              <w:t>分</w:t>
            </w:r>
            <w:r>
              <w:rPr>
                <w:rFonts w:hint="eastAsia" w:ascii="仿宋" w:hAnsi="仿宋" w:eastAsia="仿宋" w:cs="仿宋"/>
                <w:b w:val="0"/>
                <w:bCs w:val="0"/>
                <w:color w:val="auto"/>
                <w:kern w:val="0"/>
                <w:sz w:val="24"/>
                <w:szCs w:val="32"/>
                <w:highlight w:val="none"/>
                <w:lang w:val="en-US" w:eastAsia="zh-CN" w:bidi="ar"/>
              </w:rPr>
              <w:t>）</w:t>
            </w:r>
          </w:p>
        </w:tc>
        <w:tc>
          <w:tcPr>
            <w:tcW w:w="69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自2023年1月1日至投标截止时间，提供投标人招标代理服务案例</w:t>
            </w:r>
            <w:r>
              <w:rPr>
                <w:rFonts w:hint="eastAsia" w:ascii="仿宋" w:hAnsi="仿宋" w:eastAsia="仿宋" w:cs="仿宋"/>
                <w:b w:val="0"/>
                <w:bCs w:val="0"/>
                <w:color w:val="auto"/>
                <w:kern w:val="0"/>
                <w:sz w:val="24"/>
                <w:szCs w:val="32"/>
                <w:highlight w:val="none"/>
                <w:lang w:val="en-US" w:eastAsia="zh-CN" w:bidi="ar"/>
              </w:rPr>
              <w:t>每个案例计2分，本项最高得20分。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注：1.以上案例需提供合同复印件等相关证明材料，案例数以合同数计算统计；</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2.同一机构案例只计一次分，不重复或累计计分；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 xml:space="preserve">3投标人须提供清晰合同名称页、采购产品内容/配置页、甲乙双方 盖章签字页等相关合同主要内容页复印件；若因新签合同等特殊原因， 应就具体原因提供投标人书面说明原件，并提供以下材料之一作为佐证： 中标通知书/可供查询的相关官网中标公告截图（附对应网址信息），或项目甲方出具并盖章确认的书面证明。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9" w:hRule="atLeast"/>
        </w:trPr>
        <w:tc>
          <w:tcPr>
            <w:tcW w:w="997" w:type="dxa"/>
            <w:vMerge w:val="continue"/>
            <w:tcBorders>
              <w:left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p>
        </w:tc>
        <w:tc>
          <w:tcPr>
            <w:tcW w:w="100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公司人员配置</w:t>
            </w:r>
            <w:r>
              <w:rPr>
                <w:rFonts w:hint="default" w:ascii="仿宋" w:hAnsi="仿宋" w:eastAsia="仿宋" w:cs="仿宋"/>
                <w:b w:val="0"/>
                <w:bCs w:val="0"/>
                <w:color w:val="auto"/>
                <w:kern w:val="0"/>
                <w:sz w:val="24"/>
                <w:szCs w:val="32"/>
                <w:highlight w:val="none"/>
                <w:lang w:val="en-US" w:eastAsia="zh-CN" w:bidi="ar"/>
              </w:rPr>
              <w:t>（</w:t>
            </w:r>
            <w:r>
              <w:rPr>
                <w:rFonts w:hint="eastAsia" w:ascii="仿宋" w:hAnsi="仿宋" w:eastAsia="仿宋" w:cs="仿宋"/>
                <w:b w:val="0"/>
                <w:bCs w:val="0"/>
                <w:color w:val="auto"/>
                <w:kern w:val="0"/>
                <w:sz w:val="24"/>
                <w:szCs w:val="32"/>
                <w:highlight w:val="none"/>
                <w:lang w:val="en-US" w:eastAsia="zh-CN" w:bidi="ar"/>
              </w:rPr>
              <w:t>17</w:t>
            </w:r>
            <w:r>
              <w:rPr>
                <w:rFonts w:hint="default" w:ascii="仿宋" w:hAnsi="仿宋" w:eastAsia="仿宋" w:cs="仿宋"/>
                <w:b w:val="0"/>
                <w:bCs w:val="0"/>
                <w:color w:val="auto"/>
                <w:kern w:val="0"/>
                <w:sz w:val="24"/>
                <w:szCs w:val="32"/>
                <w:highlight w:val="none"/>
                <w:lang w:val="en-US" w:eastAsia="zh-CN" w:bidi="ar"/>
              </w:rPr>
              <w:t>分）</w:t>
            </w:r>
          </w:p>
        </w:tc>
        <w:tc>
          <w:tcPr>
            <w:tcW w:w="69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1.对招标采购从业人员具备中国招标投标协会颁布招标采购从业人员专业技术能力评价证书或贵州省招标采购协会颁布《招标采购专职从业人员能力考评证书》或贵州省建设工程招标投标协会颁布《贵州省建设工程招标代理从业人员专业技术能力评价证书》情况进行评分：人数在10-19人，得3分；20-29人得5分；30人（含）以上，得7分；9人（含）以下不得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2.招标采购项目经理（负责人）具备招标采购协会招标采购项目经理（负责人）能力考评证书或建设工程招标代理项目负责人评价证书情况进行评分：人数在5-9人，得3分；10-14人得5分；15人（含）以上，得7分；4人（含）以下不得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3.投标人</w:t>
            </w:r>
            <w:r>
              <w:rPr>
                <w:rFonts w:hint="default" w:ascii="仿宋" w:hAnsi="仿宋" w:eastAsia="仿宋" w:cs="仿宋"/>
                <w:b w:val="0"/>
                <w:bCs w:val="0"/>
                <w:color w:val="auto"/>
                <w:kern w:val="0"/>
                <w:sz w:val="24"/>
                <w:szCs w:val="32"/>
                <w:highlight w:val="none"/>
                <w:lang w:val="en-US" w:eastAsia="zh-CN" w:bidi="ar"/>
              </w:rPr>
              <w:t>聘有法律顾问(须具有法律职业资格证书)并签订聘用劳动合同或公司聘有兼职法律顾问并在合作律师事务所注册执业的</w:t>
            </w:r>
            <w:r>
              <w:rPr>
                <w:rFonts w:hint="eastAsia" w:ascii="仿宋" w:hAnsi="仿宋" w:eastAsia="仿宋" w:cs="仿宋"/>
                <w:b w:val="0"/>
                <w:bCs w:val="0"/>
                <w:color w:val="auto"/>
                <w:kern w:val="0"/>
                <w:sz w:val="24"/>
                <w:szCs w:val="32"/>
                <w:highlight w:val="none"/>
                <w:lang w:val="en-US" w:eastAsia="zh-CN" w:bidi="ar"/>
              </w:rPr>
              <w:t>，</w:t>
            </w:r>
            <w:r>
              <w:rPr>
                <w:rFonts w:hint="default" w:ascii="仿宋" w:hAnsi="仿宋" w:eastAsia="仿宋" w:cs="仿宋"/>
                <w:b w:val="0"/>
                <w:bCs w:val="0"/>
                <w:color w:val="auto"/>
                <w:kern w:val="0"/>
                <w:sz w:val="24"/>
                <w:szCs w:val="32"/>
                <w:highlight w:val="none"/>
                <w:lang w:val="en-US" w:eastAsia="zh-CN" w:bidi="ar"/>
              </w:rPr>
              <w:t>得</w:t>
            </w:r>
            <w:r>
              <w:rPr>
                <w:rFonts w:hint="eastAsia" w:ascii="仿宋" w:hAnsi="仿宋" w:eastAsia="仿宋" w:cs="仿宋"/>
                <w:b w:val="0"/>
                <w:bCs w:val="0"/>
                <w:color w:val="auto"/>
                <w:kern w:val="0"/>
                <w:sz w:val="24"/>
                <w:szCs w:val="32"/>
                <w:highlight w:val="none"/>
                <w:lang w:val="en-US" w:eastAsia="zh-CN" w:bidi="ar"/>
              </w:rPr>
              <w:t>3</w:t>
            </w:r>
            <w:r>
              <w:rPr>
                <w:rFonts w:hint="default" w:ascii="仿宋" w:hAnsi="仿宋" w:eastAsia="仿宋" w:cs="仿宋"/>
                <w:b w:val="0"/>
                <w:bCs w:val="0"/>
                <w:color w:val="auto"/>
                <w:kern w:val="0"/>
                <w:sz w:val="24"/>
                <w:szCs w:val="32"/>
                <w:highlight w:val="none"/>
                <w:lang w:val="en-US" w:eastAsia="zh-CN" w:bidi="ar"/>
              </w:rPr>
              <w:t>分</w:t>
            </w:r>
            <w:r>
              <w:rPr>
                <w:rFonts w:hint="eastAsia" w:ascii="仿宋" w:hAnsi="仿宋" w:eastAsia="仿宋" w:cs="仿宋"/>
                <w:b w:val="0"/>
                <w:bCs w:val="0"/>
                <w:color w:val="auto"/>
                <w:kern w:val="0"/>
                <w:sz w:val="24"/>
                <w:szCs w:val="32"/>
                <w:highlight w:val="none"/>
                <w:lang w:val="en-US" w:eastAsia="zh-CN" w:bidi="ar"/>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5" w:hRule="atLeast"/>
        </w:trPr>
        <w:tc>
          <w:tcPr>
            <w:tcW w:w="997" w:type="dxa"/>
            <w:vMerge w:val="continue"/>
            <w:tcBorders>
              <w:left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p>
        </w:tc>
        <w:tc>
          <w:tcPr>
            <w:tcW w:w="100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评标专家库</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w:t>
            </w:r>
            <w:r>
              <w:rPr>
                <w:rFonts w:hint="eastAsia" w:ascii="仿宋" w:hAnsi="仿宋" w:eastAsia="仿宋" w:cs="仿宋"/>
                <w:b w:val="0"/>
                <w:bCs w:val="0"/>
                <w:color w:val="auto"/>
                <w:kern w:val="0"/>
                <w:sz w:val="24"/>
                <w:szCs w:val="32"/>
                <w:highlight w:val="none"/>
                <w:lang w:val="en-US" w:eastAsia="zh-CN" w:bidi="ar"/>
              </w:rPr>
              <w:t>8</w:t>
            </w:r>
            <w:r>
              <w:rPr>
                <w:rFonts w:hint="default" w:ascii="仿宋" w:hAnsi="仿宋" w:eastAsia="仿宋" w:cs="仿宋"/>
                <w:b w:val="0"/>
                <w:bCs w:val="0"/>
                <w:color w:val="auto"/>
                <w:kern w:val="0"/>
                <w:sz w:val="24"/>
                <w:szCs w:val="32"/>
                <w:highlight w:val="none"/>
                <w:lang w:val="en-US" w:eastAsia="zh-CN" w:bidi="ar"/>
              </w:rPr>
              <w:t>分）</w:t>
            </w:r>
          </w:p>
        </w:tc>
        <w:tc>
          <w:tcPr>
            <w:tcW w:w="69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1</w:t>
            </w:r>
            <w:r>
              <w:rPr>
                <w:rFonts w:hint="default" w:ascii="仿宋" w:hAnsi="仿宋" w:eastAsia="仿宋" w:cs="仿宋"/>
                <w:b w:val="0"/>
                <w:bCs w:val="0"/>
                <w:color w:val="auto"/>
                <w:kern w:val="0"/>
                <w:sz w:val="24"/>
                <w:szCs w:val="32"/>
                <w:highlight w:val="none"/>
                <w:lang w:val="en-US" w:eastAsia="zh-CN" w:bidi="ar"/>
              </w:rPr>
              <w:t>.</w:t>
            </w:r>
            <w:r>
              <w:rPr>
                <w:rFonts w:hint="eastAsia" w:ascii="仿宋" w:hAnsi="仿宋" w:eastAsia="仿宋" w:cs="仿宋"/>
                <w:b w:val="0"/>
                <w:bCs w:val="0"/>
                <w:color w:val="auto"/>
                <w:kern w:val="0"/>
                <w:sz w:val="24"/>
                <w:szCs w:val="32"/>
                <w:highlight w:val="none"/>
                <w:lang w:val="en-US" w:eastAsia="zh-CN" w:bidi="ar"/>
              </w:rPr>
              <w:t>投标人</w:t>
            </w:r>
            <w:r>
              <w:rPr>
                <w:rFonts w:hint="default" w:ascii="仿宋" w:hAnsi="仿宋" w:eastAsia="仿宋" w:cs="仿宋"/>
                <w:b w:val="0"/>
                <w:bCs w:val="0"/>
                <w:color w:val="auto"/>
                <w:kern w:val="0"/>
                <w:sz w:val="24"/>
                <w:szCs w:val="32"/>
                <w:highlight w:val="none"/>
                <w:lang w:val="en-US" w:eastAsia="zh-CN" w:bidi="ar"/>
              </w:rPr>
              <w:t>具有独立的专家抽取系统的，得</w:t>
            </w:r>
            <w:r>
              <w:rPr>
                <w:rFonts w:hint="eastAsia" w:ascii="仿宋" w:hAnsi="仿宋" w:eastAsia="仿宋" w:cs="仿宋"/>
                <w:b w:val="0"/>
                <w:bCs w:val="0"/>
                <w:color w:val="auto"/>
                <w:kern w:val="0"/>
                <w:sz w:val="24"/>
                <w:szCs w:val="32"/>
                <w:highlight w:val="none"/>
                <w:lang w:val="en-US" w:eastAsia="zh-CN" w:bidi="ar"/>
              </w:rPr>
              <w:t>2</w:t>
            </w:r>
            <w:r>
              <w:rPr>
                <w:rFonts w:hint="default" w:ascii="仿宋" w:hAnsi="仿宋" w:eastAsia="仿宋" w:cs="仿宋"/>
                <w:b w:val="0"/>
                <w:bCs w:val="0"/>
                <w:color w:val="auto"/>
                <w:kern w:val="0"/>
                <w:sz w:val="24"/>
                <w:szCs w:val="32"/>
                <w:highlight w:val="none"/>
                <w:lang w:val="en-US" w:eastAsia="zh-CN" w:bidi="ar"/>
              </w:rPr>
              <w:t>分。（</w:t>
            </w:r>
            <w:r>
              <w:rPr>
                <w:rFonts w:hint="eastAsia" w:ascii="仿宋" w:hAnsi="仿宋" w:eastAsia="仿宋" w:cs="仿宋"/>
                <w:b w:val="0"/>
                <w:bCs w:val="0"/>
                <w:color w:val="auto"/>
                <w:kern w:val="0"/>
                <w:sz w:val="24"/>
                <w:szCs w:val="32"/>
                <w:highlight w:val="none"/>
                <w:lang w:val="en-US" w:eastAsia="zh-CN" w:bidi="ar"/>
              </w:rPr>
              <w:t>投标人须</w:t>
            </w:r>
            <w:r>
              <w:rPr>
                <w:rFonts w:hint="default" w:ascii="仿宋" w:hAnsi="仿宋" w:eastAsia="仿宋" w:cs="仿宋"/>
                <w:b w:val="0"/>
                <w:bCs w:val="0"/>
                <w:color w:val="auto"/>
                <w:kern w:val="0"/>
                <w:sz w:val="24"/>
                <w:szCs w:val="32"/>
                <w:highlight w:val="none"/>
                <w:lang w:val="en-US" w:eastAsia="zh-CN" w:bidi="ar"/>
              </w:rPr>
              <w:t>提供专家库系统抽取截图，未按要求提供的不得分）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2.</w:t>
            </w:r>
            <w:r>
              <w:rPr>
                <w:rFonts w:hint="eastAsia" w:ascii="仿宋" w:hAnsi="仿宋" w:eastAsia="仿宋" w:cs="仿宋"/>
                <w:b w:val="0"/>
                <w:bCs w:val="0"/>
                <w:color w:val="auto"/>
                <w:kern w:val="0"/>
                <w:sz w:val="24"/>
                <w:szCs w:val="32"/>
                <w:highlight w:val="none"/>
                <w:lang w:val="en-US" w:eastAsia="zh-CN" w:bidi="ar"/>
              </w:rPr>
              <w:t>提供专家库专家有800名及以上专家的得6分，提供500名及以上专家的得5分，提供200名及以上专家的得4分，少于200名和不提供的均不得分</w:t>
            </w:r>
            <w:r>
              <w:rPr>
                <w:rFonts w:hint="default" w:ascii="仿宋" w:hAnsi="仿宋" w:eastAsia="仿宋" w:cs="仿宋"/>
                <w:b w:val="0"/>
                <w:bCs w:val="0"/>
                <w:color w:val="auto"/>
                <w:kern w:val="0"/>
                <w:sz w:val="24"/>
                <w:szCs w:val="32"/>
                <w:highlight w:val="none"/>
                <w:lang w:val="en-US" w:eastAsia="zh-CN" w:bidi="ar"/>
              </w:rPr>
              <w:t>，本项最高得</w:t>
            </w:r>
            <w:r>
              <w:rPr>
                <w:rFonts w:hint="eastAsia" w:ascii="仿宋" w:hAnsi="仿宋" w:eastAsia="仿宋" w:cs="仿宋"/>
                <w:b w:val="0"/>
                <w:bCs w:val="0"/>
                <w:color w:val="auto"/>
                <w:kern w:val="0"/>
                <w:sz w:val="24"/>
                <w:szCs w:val="32"/>
                <w:highlight w:val="none"/>
                <w:lang w:val="en-US" w:eastAsia="zh-CN" w:bidi="ar"/>
              </w:rPr>
              <w:t>6</w:t>
            </w:r>
            <w:r>
              <w:rPr>
                <w:rFonts w:hint="default" w:ascii="仿宋" w:hAnsi="仿宋" w:eastAsia="仿宋" w:cs="仿宋"/>
                <w:b w:val="0"/>
                <w:bCs w:val="0"/>
                <w:color w:val="auto"/>
                <w:kern w:val="0"/>
                <w:sz w:val="24"/>
                <w:szCs w:val="32"/>
                <w:highlight w:val="none"/>
                <w:lang w:val="en-US" w:eastAsia="zh-CN" w:bidi="ar"/>
              </w:rPr>
              <w:t>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注：投标人须提供专家花名册，</w:t>
            </w:r>
            <w:r>
              <w:rPr>
                <w:rFonts w:hint="default" w:ascii="仿宋" w:hAnsi="仿宋" w:eastAsia="仿宋" w:cs="仿宋"/>
                <w:b w:val="0"/>
                <w:bCs w:val="0"/>
                <w:color w:val="auto"/>
                <w:kern w:val="0"/>
                <w:sz w:val="24"/>
                <w:szCs w:val="32"/>
                <w:highlight w:val="none"/>
                <w:lang w:val="en-US" w:eastAsia="zh-CN" w:bidi="ar"/>
              </w:rPr>
              <w:t>格式自拟。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5" w:hRule="atLeast"/>
        </w:trPr>
        <w:tc>
          <w:tcPr>
            <w:tcW w:w="997" w:type="dxa"/>
            <w:vMerge w:val="continue"/>
            <w:tcBorders>
              <w:left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p>
        </w:tc>
        <w:tc>
          <w:tcPr>
            <w:tcW w:w="100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办公</w:t>
            </w:r>
            <w:r>
              <w:rPr>
                <w:rFonts w:hint="eastAsia" w:ascii="仿宋" w:hAnsi="仿宋" w:eastAsia="仿宋" w:cs="仿宋"/>
                <w:b w:val="0"/>
                <w:bCs w:val="0"/>
                <w:color w:val="auto"/>
                <w:kern w:val="0"/>
                <w:sz w:val="24"/>
                <w:szCs w:val="32"/>
                <w:highlight w:val="none"/>
                <w:lang w:val="en-US" w:eastAsia="zh-CN" w:bidi="ar"/>
              </w:rPr>
              <w:t>软</w:t>
            </w:r>
            <w:r>
              <w:rPr>
                <w:rFonts w:hint="default" w:ascii="仿宋" w:hAnsi="仿宋" w:eastAsia="仿宋" w:cs="仿宋"/>
                <w:b w:val="0"/>
                <w:bCs w:val="0"/>
                <w:color w:val="auto"/>
                <w:kern w:val="0"/>
                <w:sz w:val="24"/>
                <w:szCs w:val="32"/>
                <w:highlight w:val="none"/>
                <w:lang w:val="en-US" w:eastAsia="zh-CN" w:bidi="ar"/>
              </w:rPr>
              <w:t>硬件设施配</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w:t>
            </w:r>
            <w:r>
              <w:rPr>
                <w:rFonts w:hint="eastAsia" w:ascii="仿宋" w:hAnsi="仿宋" w:eastAsia="仿宋" w:cs="仿宋"/>
                <w:b w:val="0"/>
                <w:bCs w:val="0"/>
                <w:color w:val="auto"/>
                <w:kern w:val="0"/>
                <w:sz w:val="24"/>
                <w:szCs w:val="32"/>
                <w:highlight w:val="none"/>
                <w:lang w:val="en-US" w:eastAsia="zh-CN" w:bidi="ar"/>
              </w:rPr>
              <w:t>10</w:t>
            </w:r>
            <w:r>
              <w:rPr>
                <w:rFonts w:hint="default" w:ascii="仿宋" w:hAnsi="仿宋" w:eastAsia="仿宋" w:cs="仿宋"/>
                <w:b w:val="0"/>
                <w:bCs w:val="0"/>
                <w:color w:val="auto"/>
                <w:kern w:val="0"/>
                <w:sz w:val="24"/>
                <w:szCs w:val="32"/>
                <w:highlight w:val="none"/>
                <w:lang w:val="en-US" w:eastAsia="zh-CN" w:bidi="ar"/>
              </w:rPr>
              <w:t>分）</w:t>
            </w:r>
          </w:p>
        </w:tc>
        <w:tc>
          <w:tcPr>
            <w:tcW w:w="69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1.投标人在贵阳市内有具备独立办公场所和招标代理业务所必需的办公条件</w:t>
            </w:r>
            <w:r>
              <w:rPr>
                <w:rFonts w:hint="eastAsia" w:ascii="仿宋" w:hAnsi="仿宋" w:eastAsia="仿宋" w:cs="仿宋"/>
                <w:b w:val="0"/>
                <w:bCs w:val="0"/>
                <w:color w:val="auto"/>
                <w:kern w:val="0"/>
                <w:sz w:val="24"/>
                <w:szCs w:val="32"/>
                <w:highlight w:val="none"/>
                <w:lang w:val="en-US" w:eastAsia="zh-CN" w:bidi="ar"/>
              </w:rPr>
              <w:t>，且</w:t>
            </w:r>
            <w:r>
              <w:rPr>
                <w:rFonts w:hint="default" w:ascii="仿宋" w:hAnsi="仿宋" w:eastAsia="仿宋" w:cs="仿宋"/>
                <w:b w:val="0"/>
                <w:bCs w:val="0"/>
                <w:color w:val="auto"/>
                <w:kern w:val="0"/>
                <w:sz w:val="24"/>
                <w:szCs w:val="32"/>
                <w:highlight w:val="none"/>
                <w:lang w:val="en-US" w:eastAsia="zh-CN" w:bidi="ar"/>
              </w:rPr>
              <w:t>办公场所地点与营业执照登记的地址必须一致，得</w:t>
            </w:r>
            <w:r>
              <w:rPr>
                <w:rFonts w:hint="eastAsia" w:ascii="仿宋" w:hAnsi="仿宋" w:eastAsia="仿宋" w:cs="仿宋"/>
                <w:b w:val="0"/>
                <w:bCs w:val="0"/>
                <w:color w:val="auto"/>
                <w:kern w:val="0"/>
                <w:sz w:val="24"/>
                <w:szCs w:val="32"/>
                <w:highlight w:val="none"/>
                <w:lang w:val="en-US" w:eastAsia="zh-CN" w:bidi="ar"/>
              </w:rPr>
              <w:t>3分；</w:t>
            </w:r>
            <w:r>
              <w:rPr>
                <w:rFonts w:hint="default" w:ascii="仿宋" w:hAnsi="仿宋" w:eastAsia="仿宋" w:cs="仿宋"/>
                <w:b w:val="0"/>
                <w:bCs w:val="0"/>
                <w:color w:val="auto"/>
                <w:kern w:val="0"/>
                <w:sz w:val="24"/>
                <w:szCs w:val="32"/>
                <w:highlight w:val="none"/>
                <w:lang w:val="en-US" w:eastAsia="zh-CN" w:bidi="ar"/>
              </w:rPr>
              <w:t>（提供房产证或租赁合同复印件，不提供不得分）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2.在贵州省有1个且安装有视频监控系统的开标厅(室)，得</w:t>
            </w:r>
            <w:r>
              <w:rPr>
                <w:rFonts w:hint="eastAsia" w:ascii="仿宋" w:hAnsi="仿宋" w:eastAsia="仿宋" w:cs="仿宋"/>
                <w:b w:val="0"/>
                <w:bCs w:val="0"/>
                <w:color w:val="auto"/>
                <w:kern w:val="0"/>
                <w:sz w:val="24"/>
                <w:szCs w:val="32"/>
                <w:highlight w:val="none"/>
                <w:lang w:val="en-US" w:eastAsia="zh-CN" w:bidi="ar"/>
              </w:rPr>
              <w:t>2</w:t>
            </w:r>
            <w:r>
              <w:rPr>
                <w:rFonts w:hint="default" w:ascii="仿宋" w:hAnsi="仿宋" w:eastAsia="仿宋" w:cs="仿宋"/>
                <w:b w:val="0"/>
                <w:bCs w:val="0"/>
                <w:color w:val="auto"/>
                <w:kern w:val="0"/>
                <w:sz w:val="24"/>
                <w:szCs w:val="32"/>
                <w:highlight w:val="none"/>
                <w:lang w:val="en-US" w:eastAsia="zh-CN" w:bidi="ar"/>
              </w:rPr>
              <w:t>分</w:t>
            </w:r>
            <w:r>
              <w:rPr>
                <w:rFonts w:hint="eastAsia" w:ascii="仿宋" w:hAnsi="仿宋" w:eastAsia="仿宋" w:cs="仿宋"/>
                <w:b w:val="0"/>
                <w:bCs w:val="0"/>
                <w:color w:val="auto"/>
                <w:kern w:val="0"/>
                <w:sz w:val="24"/>
                <w:szCs w:val="32"/>
                <w:highlight w:val="none"/>
                <w:lang w:val="en-US" w:eastAsia="zh-CN" w:bidi="ar"/>
              </w:rPr>
              <w:t>；（提供现场照片，不提供不得分）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eastAsia"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3.在贵州省有1个且安装有视频监控系统的评标厅(室)；得2分；（提供现场照片，不提供不得分）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eastAsia" w:ascii="仿宋" w:hAnsi="仿宋" w:eastAsia="仿宋" w:cs="仿宋"/>
                <w:b w:val="0"/>
                <w:bCs w:val="0"/>
                <w:color w:val="auto"/>
                <w:kern w:val="0"/>
                <w:sz w:val="24"/>
                <w:szCs w:val="32"/>
                <w:highlight w:val="none"/>
                <w:lang w:val="en-US" w:eastAsia="zh-CN" w:bidi="ar"/>
              </w:rPr>
              <w:t>4.具备独立档案管理系统，系统功能包括：电子档案存储、查询、备份、保密等功能，得3分；（提供系统截图，不提供不得分）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5" w:hRule="atLeast"/>
        </w:trPr>
        <w:tc>
          <w:tcPr>
            <w:tcW w:w="997" w:type="dxa"/>
            <w:vMerge w:val="continue"/>
            <w:tcBorders>
              <w:left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p>
        </w:tc>
        <w:tc>
          <w:tcPr>
            <w:tcW w:w="100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增值服务</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w:t>
            </w:r>
            <w:r>
              <w:rPr>
                <w:rFonts w:hint="eastAsia" w:ascii="仿宋" w:hAnsi="仿宋" w:eastAsia="仿宋" w:cs="仿宋"/>
                <w:b w:val="0"/>
                <w:bCs w:val="0"/>
                <w:color w:val="auto"/>
                <w:kern w:val="0"/>
                <w:sz w:val="24"/>
                <w:szCs w:val="32"/>
                <w:highlight w:val="none"/>
                <w:lang w:val="en-US" w:eastAsia="zh-CN" w:bidi="ar"/>
              </w:rPr>
              <w:t>5</w:t>
            </w:r>
            <w:r>
              <w:rPr>
                <w:rFonts w:hint="default" w:ascii="仿宋" w:hAnsi="仿宋" w:eastAsia="仿宋" w:cs="仿宋"/>
                <w:b w:val="0"/>
                <w:bCs w:val="0"/>
                <w:color w:val="auto"/>
                <w:kern w:val="0"/>
                <w:sz w:val="24"/>
                <w:szCs w:val="32"/>
                <w:highlight w:val="none"/>
                <w:lang w:val="en-US" w:eastAsia="zh-CN" w:bidi="ar"/>
              </w:rPr>
              <w:t>分）</w:t>
            </w:r>
          </w:p>
        </w:tc>
        <w:tc>
          <w:tcPr>
            <w:tcW w:w="69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其他增值服务：承诺提供以下服务的，按项记分：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1.承诺在具体项目实施完成后，安排专人收集整理项目实施期间相关资料，并形成档案提交招标人的，得2分。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2.承诺在具体项目实施期间，安排专业能力较强、从业经验丰富、协调能力较好、工作认真负责的人员为招标人提供驻场服务的，得1.5分。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3.为招标人内部管理规章制度建设提供意见和建议，协助修订完善内部管理规章制度的；为招标人提供免费采购培训服务的，得1.5分。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注：投标人须提供承诺函，格式自拟。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5" w:hRule="atLeast"/>
        </w:trPr>
        <w:tc>
          <w:tcPr>
            <w:tcW w:w="997" w:type="dxa"/>
            <w:tcBorders>
              <w:left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技术部分</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（10分)</w:t>
            </w:r>
          </w:p>
        </w:tc>
        <w:tc>
          <w:tcPr>
            <w:tcW w:w="100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服务方案</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（10分）</w:t>
            </w:r>
          </w:p>
        </w:tc>
        <w:tc>
          <w:tcPr>
            <w:tcW w:w="69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针对本项目制定书面服务方案，并就本项目服务进行</w:t>
            </w:r>
            <w:r>
              <w:rPr>
                <w:rFonts w:hint="eastAsia" w:ascii="仿宋" w:hAnsi="仿宋" w:eastAsia="仿宋" w:cs="仿宋"/>
                <w:b w:val="0"/>
                <w:bCs w:val="0"/>
                <w:color w:val="auto"/>
                <w:kern w:val="0"/>
                <w:sz w:val="24"/>
                <w:szCs w:val="32"/>
                <w:highlight w:val="none"/>
                <w:lang w:val="en-US" w:eastAsia="zh-CN" w:bidi="ar"/>
              </w:rPr>
              <w:t>书面</w:t>
            </w:r>
            <w:r>
              <w:rPr>
                <w:rFonts w:hint="default" w:ascii="仿宋" w:hAnsi="仿宋" w:eastAsia="仿宋" w:cs="仿宋"/>
                <w:b w:val="0"/>
                <w:bCs w:val="0"/>
                <w:color w:val="auto"/>
                <w:kern w:val="0"/>
                <w:sz w:val="24"/>
                <w:szCs w:val="32"/>
                <w:highlight w:val="none"/>
                <w:lang w:val="en-US" w:eastAsia="zh-CN" w:bidi="ar"/>
              </w:rPr>
              <w:t>阐述，内容包括但不限于：整体代理方案、代理工作流程、专业支撑能力（如各领域专家顾问规模）、对围标陪标等不正当投标行为的控制、以及减少流标废标等情况的具体工作措施、响应采购需求的时间、招标质疑投诉的受理、解决程序及处理能力;在银行业金融机构招标代理方面的特殊优势及典型案例等进行</w:t>
            </w:r>
            <w:r>
              <w:rPr>
                <w:rFonts w:hint="eastAsia" w:ascii="仿宋" w:hAnsi="仿宋" w:eastAsia="仿宋" w:cs="仿宋"/>
                <w:b w:val="0"/>
                <w:bCs w:val="0"/>
                <w:color w:val="auto"/>
                <w:kern w:val="0"/>
                <w:sz w:val="24"/>
                <w:szCs w:val="32"/>
                <w:highlight w:val="none"/>
                <w:lang w:val="en-US" w:eastAsia="zh-CN" w:bidi="ar"/>
              </w:rPr>
              <w:t>书面</w:t>
            </w:r>
            <w:r>
              <w:rPr>
                <w:rFonts w:hint="default" w:ascii="仿宋" w:hAnsi="仿宋" w:eastAsia="仿宋" w:cs="仿宋"/>
                <w:b w:val="0"/>
                <w:bCs w:val="0"/>
                <w:color w:val="auto"/>
                <w:kern w:val="0"/>
                <w:sz w:val="24"/>
                <w:szCs w:val="32"/>
                <w:highlight w:val="none"/>
                <w:lang w:val="en-US" w:eastAsia="zh-CN" w:bidi="ar"/>
              </w:rPr>
              <w:t>阐述。</w:t>
            </w:r>
          </w:p>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pPr>
            <w:r>
              <w:rPr>
                <w:rFonts w:hint="default" w:ascii="仿宋" w:hAnsi="仿宋" w:eastAsia="仿宋" w:cs="仿宋"/>
                <w:b w:val="0"/>
                <w:bCs w:val="0"/>
                <w:color w:val="auto"/>
                <w:kern w:val="0"/>
                <w:sz w:val="24"/>
                <w:szCs w:val="32"/>
                <w:highlight w:val="none"/>
                <w:lang w:val="en-US" w:eastAsia="zh-CN" w:bidi="ar"/>
              </w:rPr>
              <w:t>优秀</w:t>
            </w:r>
            <w:r>
              <w:rPr>
                <w:rFonts w:hint="eastAsia" w:ascii="仿宋" w:hAnsi="仿宋" w:eastAsia="仿宋" w:cs="仿宋"/>
                <w:b w:val="0"/>
                <w:bCs w:val="0"/>
                <w:color w:val="auto"/>
                <w:kern w:val="0"/>
                <w:sz w:val="24"/>
                <w:szCs w:val="32"/>
                <w:highlight w:val="none"/>
                <w:lang w:val="en-US" w:eastAsia="zh-CN" w:bidi="ar"/>
              </w:rPr>
              <w:t>：</w:t>
            </w:r>
            <w:r>
              <w:rPr>
                <w:rFonts w:hint="default" w:ascii="仿宋" w:hAnsi="仿宋" w:eastAsia="仿宋" w:cs="仿宋"/>
                <w:b w:val="0"/>
                <w:bCs w:val="0"/>
                <w:color w:val="auto"/>
                <w:kern w:val="0"/>
                <w:sz w:val="24"/>
                <w:szCs w:val="32"/>
                <w:highlight w:val="none"/>
                <w:lang w:val="en-US" w:eastAsia="zh-CN" w:bidi="ar"/>
              </w:rPr>
              <w:t>8-10分，良好</w:t>
            </w:r>
            <w:r>
              <w:rPr>
                <w:rFonts w:hint="eastAsia" w:ascii="仿宋" w:hAnsi="仿宋" w:eastAsia="仿宋" w:cs="仿宋"/>
                <w:b w:val="0"/>
                <w:bCs w:val="0"/>
                <w:color w:val="auto"/>
                <w:kern w:val="0"/>
                <w:sz w:val="24"/>
                <w:szCs w:val="32"/>
                <w:highlight w:val="none"/>
                <w:lang w:val="en-US" w:eastAsia="zh-CN" w:bidi="ar"/>
              </w:rPr>
              <w:t>：</w:t>
            </w:r>
            <w:r>
              <w:rPr>
                <w:rFonts w:hint="default" w:ascii="仿宋" w:hAnsi="仿宋" w:eastAsia="仿宋" w:cs="仿宋"/>
                <w:b w:val="0"/>
                <w:bCs w:val="0"/>
                <w:color w:val="auto"/>
                <w:kern w:val="0"/>
                <w:sz w:val="24"/>
                <w:szCs w:val="32"/>
                <w:highlight w:val="none"/>
                <w:lang w:val="en-US" w:eastAsia="zh-CN" w:bidi="ar"/>
              </w:rPr>
              <w:t>5-7分，一般</w:t>
            </w:r>
            <w:r>
              <w:rPr>
                <w:rFonts w:hint="eastAsia" w:ascii="仿宋" w:hAnsi="仿宋" w:eastAsia="仿宋" w:cs="仿宋"/>
                <w:b w:val="0"/>
                <w:bCs w:val="0"/>
                <w:color w:val="auto"/>
                <w:kern w:val="0"/>
                <w:sz w:val="24"/>
                <w:szCs w:val="32"/>
                <w:highlight w:val="none"/>
                <w:lang w:val="en-US" w:eastAsia="zh-CN" w:bidi="ar"/>
              </w:rPr>
              <w:t>：</w:t>
            </w:r>
            <w:r>
              <w:rPr>
                <w:rFonts w:hint="default" w:ascii="仿宋" w:hAnsi="仿宋" w:eastAsia="仿宋" w:cs="仿宋"/>
                <w:b w:val="0"/>
                <w:bCs w:val="0"/>
                <w:color w:val="auto"/>
                <w:kern w:val="0"/>
                <w:sz w:val="24"/>
                <w:szCs w:val="32"/>
                <w:highlight w:val="none"/>
                <w:lang w:val="en-US" w:eastAsia="zh-CN" w:bidi="ar"/>
              </w:rPr>
              <w:t>1-4分。</w:t>
            </w:r>
          </w:p>
        </w:tc>
      </w:tr>
    </w:tbl>
    <w:p>
      <w:pPr>
        <w:keepNext w:val="0"/>
        <w:keepLines w:val="0"/>
        <w:pageBreakBefore w:val="0"/>
        <w:widowControl/>
        <w:suppressAutoHyphens/>
        <w:kinsoku/>
        <w:wordWrap/>
        <w:overflowPunct/>
        <w:topLinePunct w:val="0"/>
        <w:autoSpaceDE/>
        <w:autoSpaceDN/>
        <w:bidi w:val="0"/>
        <w:adjustRightInd/>
        <w:snapToGrid/>
        <w:spacing w:after="0" w:line="400" w:lineRule="atLeast"/>
        <w:jc w:val="both"/>
        <w:textAlignment w:val="auto"/>
        <w:rPr>
          <w:rFonts w:hint="default" w:ascii="仿宋" w:hAnsi="仿宋" w:eastAsia="仿宋" w:cs="仿宋"/>
          <w:b w:val="0"/>
          <w:bCs w:val="0"/>
          <w:color w:val="auto"/>
          <w:kern w:val="0"/>
          <w:sz w:val="24"/>
          <w:szCs w:val="32"/>
          <w:highlight w:val="none"/>
          <w:lang w:val="en-US" w:eastAsia="zh-CN" w:bidi="ar"/>
        </w:rPr>
        <w:sectPr>
          <w:pgSz w:w="11906" w:h="16838"/>
          <w:pgMar w:top="1440" w:right="1191" w:bottom="1440" w:left="1191" w:header="720" w:footer="720" w:gutter="0"/>
          <w:pgBorders>
            <w:top w:val="none" w:sz="0" w:space="0"/>
            <w:left w:val="none" w:sz="0" w:space="0"/>
            <w:bottom w:val="none" w:sz="0" w:space="0"/>
            <w:right w:val="none" w:sz="0" w:space="0"/>
          </w:pgBorders>
          <w:pgNumType w:fmt="decimal"/>
          <w:cols w:space="720" w:num="1"/>
          <w:docGrid w:linePitch="312" w:charSpace="0"/>
        </w:sectPr>
      </w:pPr>
    </w:p>
    <w:bookmarkEnd w:id="76"/>
    <w:p>
      <w:pPr>
        <w:pStyle w:val="10"/>
        <w:keepNext w:val="0"/>
        <w:keepLines w:val="0"/>
        <w:pageBreakBefore w:val="0"/>
        <w:widowControl w:val="0"/>
        <w:kinsoku/>
        <w:wordWrap/>
        <w:overflowPunct/>
        <w:topLinePunct w:val="0"/>
        <w:autoSpaceDE/>
        <w:autoSpaceDN/>
        <w:bidi w:val="0"/>
        <w:adjustRightInd/>
        <w:snapToGrid/>
        <w:spacing w:line="520" w:lineRule="exact"/>
        <w:ind w:firstLine="0"/>
        <w:jc w:val="center"/>
        <w:textAlignment w:val="auto"/>
        <w:outlineLvl w:val="0"/>
        <w:rPr>
          <w:rFonts w:hint="eastAsia" w:ascii="仿宋" w:hAnsi="仿宋" w:eastAsia="仿宋" w:cs="仿宋"/>
          <w:bCs/>
          <w:color w:val="auto"/>
          <w:highlight w:val="none"/>
        </w:rPr>
      </w:pPr>
      <w:bookmarkStart w:id="78" w:name="_Toc2381"/>
      <w:bookmarkStart w:id="79" w:name="_Toc18591"/>
      <w:r>
        <w:rPr>
          <w:rFonts w:hint="eastAsia" w:ascii="仿宋" w:hAnsi="仿宋" w:eastAsia="仿宋" w:cs="仿宋"/>
          <w:b/>
          <w:color w:val="auto"/>
          <w:sz w:val="44"/>
          <w:szCs w:val="44"/>
          <w:highlight w:val="none"/>
        </w:rPr>
        <w:t>第五章  招标纪律</w:t>
      </w:r>
      <w:bookmarkEnd w:id="78"/>
      <w:bookmarkEnd w:id="79"/>
    </w:p>
    <w:p>
      <w:pPr>
        <w:spacing w:line="520" w:lineRule="exact"/>
        <w:rPr>
          <w:rFonts w:hint="eastAsia" w:ascii="仿宋" w:hAnsi="仿宋" w:eastAsia="仿宋" w:cs="仿宋"/>
          <w:color w:val="auto"/>
          <w:highlight w:val="none"/>
        </w:rPr>
      </w:pPr>
    </w:p>
    <w:p>
      <w:pPr>
        <w:keepNext w:val="0"/>
        <w:keepLines w:val="0"/>
        <w:pageBreakBefore w:val="0"/>
        <w:widowControl w:val="0"/>
        <w:numPr>
          <w:ilvl w:val="0"/>
          <w:numId w:val="2"/>
        </w:numPr>
        <w:kinsoku/>
        <w:wordWrap/>
        <w:overflowPunct/>
        <w:topLinePunct w:val="0"/>
        <w:autoSpaceDE/>
        <w:autoSpaceDN/>
        <w:bidi w:val="0"/>
        <w:adjustRightInd/>
        <w:snapToGrid/>
        <w:spacing w:line="400" w:lineRule="exact"/>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lang w:eastAsia="zh-CN"/>
        </w:rPr>
        <w:t>中华人民共和国招标投标法</w:t>
      </w:r>
      <w:r>
        <w:rPr>
          <w:rFonts w:hint="eastAsia" w:ascii="仿宋" w:hAnsi="仿宋" w:eastAsia="仿宋" w:cs="仿宋"/>
          <w:color w:val="auto"/>
          <w:sz w:val="24"/>
          <w:szCs w:val="24"/>
          <w:highlight w:val="none"/>
        </w:rPr>
        <w:t>》等相关法律法规的要求，本项目应当遵循公开透明原则、公平竞争原则、公正原则和诚实信用原则，依法招标，</w:t>
      </w:r>
      <w:r>
        <w:rPr>
          <w:rFonts w:hint="eastAsia" w:ascii="仿宋" w:hAnsi="仿宋" w:eastAsia="仿宋" w:cs="仿宋"/>
          <w:color w:val="auto"/>
          <w:sz w:val="24"/>
          <w:szCs w:val="24"/>
          <w:highlight w:val="none"/>
          <w:lang w:val="zh-CN"/>
        </w:rPr>
        <w:t>实行阳光操作，禁止任何形式的暗箱操作行为</w:t>
      </w:r>
      <w:r>
        <w:rPr>
          <w:rFonts w:hint="eastAsia" w:ascii="仿宋" w:hAnsi="仿宋" w:eastAsia="仿宋" w:cs="仿宋"/>
          <w:color w:val="auto"/>
          <w:sz w:val="24"/>
          <w:szCs w:val="24"/>
          <w:highlight w:val="none"/>
        </w:rPr>
        <w:t>；</w:t>
      </w:r>
    </w:p>
    <w:p>
      <w:pPr>
        <w:keepNext w:val="0"/>
        <w:keepLines w:val="0"/>
        <w:pageBreakBefore w:val="0"/>
        <w:widowControl w:val="0"/>
        <w:numPr>
          <w:ilvl w:val="0"/>
          <w:numId w:val="2"/>
        </w:numPr>
        <w:kinsoku/>
        <w:wordWrap/>
        <w:overflowPunct/>
        <w:topLinePunct w:val="0"/>
        <w:autoSpaceDE/>
        <w:autoSpaceDN/>
        <w:bidi w:val="0"/>
        <w:adjustRightInd/>
        <w:snapToGrid/>
        <w:spacing w:line="400" w:lineRule="exact"/>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参加开标会的所有监督部门代表、投标人代表等相关人员应在规定时间按时到场，不得迟到；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三、投标人不得与招标人、其他投标人或者招标代理机构相互串通损害国家利益、社会公共利益和其他当事人的合法权益；</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w:t>
      </w:r>
      <w:r>
        <w:rPr>
          <w:rFonts w:hint="eastAsia" w:ascii="仿宋" w:hAnsi="仿宋" w:eastAsia="仿宋" w:cs="仿宋"/>
          <w:color w:val="auto"/>
          <w:sz w:val="24"/>
          <w:szCs w:val="24"/>
          <w:highlight w:val="none"/>
          <w:lang w:val="zh-CN"/>
        </w:rPr>
        <w:t>投标人要本着公平竞争的原则，充分以品质、技术、性能、价格、售后服务等重要因素参与投标，严格保证投标文件中内容的真实有效性，不得相互串通投标，</w:t>
      </w:r>
      <w:r>
        <w:rPr>
          <w:rFonts w:hint="eastAsia" w:ascii="仿宋" w:hAnsi="仿宋" w:eastAsia="仿宋" w:cs="仿宋"/>
          <w:color w:val="auto"/>
          <w:sz w:val="24"/>
          <w:szCs w:val="24"/>
          <w:highlight w:val="none"/>
        </w:rPr>
        <w:t>不得提供虚假材料谋取中标、中标</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不得以任何手段诋毁、排挤其他投标人，不得</w:t>
      </w:r>
      <w:r>
        <w:rPr>
          <w:rFonts w:hint="eastAsia" w:ascii="仿宋" w:hAnsi="仿宋" w:eastAsia="仿宋" w:cs="仿宋"/>
          <w:color w:val="auto"/>
          <w:sz w:val="24"/>
          <w:szCs w:val="24"/>
          <w:highlight w:val="none"/>
          <w:lang w:val="zh-CN"/>
        </w:rPr>
        <w:t>损害本项目当事人的合法权益，不得损害国家利益、社会公共利益</w:t>
      </w:r>
      <w:r>
        <w:rPr>
          <w:rFonts w:hint="eastAsia" w:ascii="仿宋" w:hAnsi="仿宋" w:eastAsia="仿宋" w:cs="仿宋"/>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五、投标人不得向招标人、招标代理机构、评标专家及其他相关人员行贿或者提供其他不正当利益；</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六、无论招投标会结果如何，投标人都不得无理取闹，否则由此导致的一切后果由投标人自行承担；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七、严禁一切不正当行为；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baseline"/>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八</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投标人必须没有处于被责令停业、财产被接管或者冻结、破产状态，没有处于投标资格被取消时期，没有因诉讼、仲裁事项影响履约</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baseline"/>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以上招投标会纪律请相关人员共同遵守，以保证本项目活动</w:t>
      </w:r>
      <w:r>
        <w:rPr>
          <w:rFonts w:hint="eastAsia" w:ascii="仿宋" w:hAnsi="仿宋" w:eastAsia="仿宋" w:cs="仿宋"/>
          <w:color w:val="auto"/>
          <w:sz w:val="24"/>
          <w:szCs w:val="24"/>
          <w:highlight w:val="none"/>
          <w:lang w:val="zh-CN"/>
        </w:rPr>
        <w:t>健康、有序的进行。</w:t>
      </w:r>
    </w:p>
    <w:p>
      <w:pPr>
        <w:spacing w:line="520" w:lineRule="exact"/>
        <w:textAlignment w:val="baseline"/>
        <w:rPr>
          <w:rFonts w:hint="eastAsia" w:ascii="仿宋" w:hAnsi="仿宋" w:eastAsia="仿宋" w:cs="仿宋"/>
          <w:color w:val="auto"/>
          <w:sz w:val="22"/>
          <w:szCs w:val="22"/>
          <w:highlight w:val="none"/>
        </w:rPr>
      </w:pPr>
    </w:p>
    <w:p>
      <w:pPr>
        <w:pStyle w:val="9"/>
        <w:keepNext w:val="0"/>
        <w:keepLines w:val="0"/>
        <w:pageBreakBefore w:val="0"/>
        <w:widowControl w:val="0"/>
        <w:kinsoku/>
        <w:wordWrap/>
        <w:overflowPunct/>
        <w:topLinePunct w:val="0"/>
        <w:autoSpaceDE w:val="0"/>
        <w:autoSpaceDN w:val="0"/>
        <w:bidi w:val="0"/>
        <w:adjustRightInd w:val="0"/>
        <w:snapToGrid/>
        <w:spacing w:line="520" w:lineRule="exact"/>
        <w:jc w:val="center"/>
        <w:textAlignment w:val="baseline"/>
        <w:outlineLvl w:val="0"/>
        <w:rPr>
          <w:rFonts w:hint="eastAsia" w:ascii="仿宋" w:hAnsi="仿宋" w:eastAsia="仿宋" w:cs="仿宋"/>
          <w:bCs/>
          <w:color w:val="auto"/>
          <w:sz w:val="22"/>
          <w:szCs w:val="21"/>
          <w:highlight w:val="none"/>
        </w:rPr>
      </w:pPr>
      <w:bookmarkStart w:id="80" w:name="_Toc27517"/>
      <w:r>
        <w:rPr>
          <w:rFonts w:hint="eastAsia" w:ascii="仿宋" w:hAnsi="仿宋" w:eastAsia="仿宋" w:cs="仿宋"/>
          <w:color w:val="auto"/>
          <w:sz w:val="22"/>
          <w:szCs w:val="22"/>
          <w:highlight w:val="none"/>
        </w:rPr>
        <w:br w:type="page"/>
      </w:r>
      <w:bookmarkStart w:id="81" w:name="_Toc23090"/>
      <w:bookmarkStart w:id="82" w:name="_Toc3810"/>
      <w:r>
        <w:rPr>
          <w:rFonts w:hint="eastAsia" w:ascii="仿宋" w:hAnsi="仿宋" w:eastAsia="仿宋" w:cs="仿宋"/>
          <w:b/>
          <w:color w:val="auto"/>
          <w:sz w:val="40"/>
          <w:szCs w:val="40"/>
          <w:highlight w:val="none"/>
        </w:rPr>
        <w:t>第六章  评标工作纪律</w:t>
      </w:r>
      <w:bookmarkEnd w:id="80"/>
      <w:bookmarkEnd w:id="81"/>
      <w:bookmarkEnd w:id="82"/>
    </w:p>
    <w:p>
      <w:pPr>
        <w:keepNext w:val="0"/>
        <w:keepLines w:val="0"/>
        <w:pageBreakBefore w:val="0"/>
        <w:widowControl w:val="0"/>
        <w:kinsoku/>
        <w:wordWrap/>
        <w:overflowPunct/>
        <w:topLinePunct w:val="0"/>
        <w:autoSpaceDE/>
        <w:autoSpaceDN/>
        <w:bidi w:val="0"/>
        <w:adjustRightInd/>
        <w:snapToGrid/>
        <w:spacing w:line="400" w:lineRule="exact"/>
        <w:rPr>
          <w:rFonts w:hint="eastAsia" w:ascii="仿宋" w:hAnsi="仿宋" w:eastAsia="仿宋" w:cs="仿宋"/>
          <w:color w:val="auto"/>
          <w:sz w:val="20"/>
          <w:szCs w:val="22"/>
          <w:highlight w:val="none"/>
        </w:rPr>
      </w:pPr>
    </w:p>
    <w:p>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4"/>
          <w:szCs w:val="24"/>
          <w:highlight w:val="none"/>
        </w:rPr>
        <w:t>一、严格遵守《</w:t>
      </w:r>
      <w:r>
        <w:rPr>
          <w:rFonts w:hint="eastAsia" w:ascii="仿宋" w:hAnsi="仿宋" w:eastAsia="仿宋" w:cs="仿宋"/>
          <w:color w:val="auto"/>
          <w:sz w:val="24"/>
          <w:szCs w:val="24"/>
          <w:highlight w:val="none"/>
          <w:lang w:eastAsia="zh-CN"/>
        </w:rPr>
        <w:t>中华人民共和国招标投标法</w:t>
      </w:r>
      <w:r>
        <w:rPr>
          <w:rFonts w:hint="eastAsia" w:ascii="仿宋" w:hAnsi="仿宋" w:eastAsia="仿宋" w:cs="仿宋"/>
          <w:color w:val="auto"/>
          <w:sz w:val="24"/>
          <w:szCs w:val="24"/>
          <w:highlight w:val="none"/>
        </w:rPr>
        <w:t>》等相关法律、法规；</w:t>
      </w:r>
    </w:p>
    <w:p>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二、坚持公平、公开、公正、科学、择优和信誉的评标原则，按招标文件中的规定进行认真评审，不得与其他招标当事人串通评标；</w:t>
      </w:r>
    </w:p>
    <w:p>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三、评标委员会成员与评标有利害关系的，应主动提出，予以回避；</w:t>
      </w:r>
    </w:p>
    <w:p>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四、评标委员会成员一经进入评标区，在评标结束之前，禁止与外界接触，不得私自离开，如因特殊情况必须离开，应征得监督人员的同意并由其陪同；</w:t>
      </w:r>
    </w:p>
    <w:p>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五、凡进入评标区的人员，应自觉服从管理，关闭各种通讯工具，不得干扰评标工作；</w:t>
      </w:r>
    </w:p>
    <w:p>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六、评标的依据只能是招、投标文件及其有效补充文件或澄清文件；</w:t>
      </w:r>
    </w:p>
    <w:p>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七、在评审工作中坚持“公正、公平”的原则，按招标、投标文件认真、客观公正地对待每一位投标人，不受机构和个人干扰，依法保护招、投标人的合法权益。评标委员会评标时应各自独立进行评审，不得发表任何具有倾向性的见解，不得对其他评委的评审意见施加任何影响，不得私下接触投标人或提前泄露评标结果；</w:t>
      </w:r>
    </w:p>
    <w:p>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八、评标委员会有权要求投标人对其投标文件中不明确的内容做出解释、澄清，并用书面的形式确认，满足要求的，按有效投标文件接受，但不允许对技术、商务、价格等实质内容进行修改；</w:t>
      </w:r>
    </w:p>
    <w:p>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九、评标委员会均不得向投标人或相关的人员透露所有评标和定标等有关情况，也必须对投标人的商业机密进行保密；</w:t>
      </w:r>
    </w:p>
    <w:p>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十、评标委员会应在评标意见书签名，有不同意见的，可书面说明。不在评标意见书上签名，又不书面说明理由的，视同同意评标意见；</w:t>
      </w:r>
    </w:p>
    <w:p>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十一、评标所用资料及工作底稿均不得带离评标会场；</w:t>
      </w:r>
    </w:p>
    <w:p>
      <w:pPr>
        <w:keepNext w:val="0"/>
        <w:keepLines w:val="0"/>
        <w:pageBreakBefore w:val="0"/>
        <w:widowControl w:val="0"/>
        <w:kinsoku/>
        <w:wordWrap/>
        <w:overflowPunct/>
        <w:topLinePunct w:val="0"/>
        <w:autoSpaceDE/>
        <w:autoSpaceDN/>
        <w:bidi w:val="0"/>
        <w:adjustRightInd/>
        <w:snapToGrid/>
        <w:spacing w:line="400" w:lineRule="exac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十二、评标委员会评标工作应接受招标监管部门、监督部门监督员的监督；</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十三、评标现场除招标代理机构工作人员、评委、招标人代表和监管部门代表外，未经批准其他人员一律不得进入评标会场。</w:t>
      </w:r>
    </w:p>
    <w:p>
      <w:pPr>
        <w:rPr>
          <w:rFonts w:hint="eastAsia" w:ascii="仿宋" w:hAnsi="仿宋" w:eastAsia="仿宋" w:cs="仿宋"/>
          <w:bCs w:val="0"/>
          <w:color w:val="auto"/>
          <w:highlight w:val="none"/>
        </w:rPr>
      </w:pPr>
      <w:bookmarkStart w:id="83" w:name="_Toc14182774"/>
      <w:bookmarkStart w:id="84" w:name="_Toc6899"/>
      <w:bookmarkStart w:id="85" w:name="_Toc4241"/>
      <w:r>
        <w:rPr>
          <w:rFonts w:hint="eastAsia" w:ascii="仿宋" w:hAnsi="仿宋" w:eastAsia="仿宋" w:cs="仿宋"/>
          <w:bCs w:val="0"/>
          <w:color w:val="auto"/>
          <w:highlight w:val="none"/>
        </w:rPr>
        <w:br w:type="page"/>
      </w:r>
    </w:p>
    <w:p>
      <w:pPr>
        <w:pStyle w:val="2"/>
        <w:keepNext/>
        <w:keepLines w:val="0"/>
        <w:pageBreakBefore w:val="0"/>
        <w:widowControl w:val="0"/>
        <w:numPr>
          <w:ilvl w:val="0"/>
          <w:numId w:val="0"/>
        </w:numPr>
        <w:kinsoku/>
        <w:wordWrap/>
        <w:overflowPunct/>
        <w:topLinePunct w:val="0"/>
        <w:autoSpaceDE w:val="0"/>
        <w:autoSpaceDN w:val="0"/>
        <w:bidi w:val="0"/>
        <w:adjustRightInd w:val="0"/>
        <w:snapToGrid w:val="0"/>
        <w:spacing w:line="520" w:lineRule="exact"/>
        <w:jc w:val="center"/>
        <w:textAlignment w:val="baseline"/>
        <w:rPr>
          <w:rFonts w:hint="eastAsia" w:ascii="仿宋" w:hAnsi="仿宋" w:eastAsia="仿宋" w:cs="仿宋"/>
          <w:b w:val="0"/>
          <w:color w:val="auto"/>
          <w:highlight w:val="none"/>
        </w:rPr>
      </w:pPr>
      <w:r>
        <w:rPr>
          <w:rFonts w:hint="eastAsia" w:ascii="仿宋" w:hAnsi="仿宋" w:eastAsia="仿宋" w:cs="仿宋"/>
          <w:bCs w:val="0"/>
          <w:color w:val="auto"/>
          <w:highlight w:val="none"/>
        </w:rPr>
        <w:t>第七章  合同条款格式</w:t>
      </w:r>
      <w:bookmarkEnd w:id="83"/>
      <w:bookmarkEnd w:id="84"/>
      <w:bookmarkEnd w:id="85"/>
    </w:p>
    <w:p>
      <w:pPr>
        <w:spacing w:line="520" w:lineRule="exact"/>
        <w:rPr>
          <w:rFonts w:hint="eastAsia" w:ascii="仿宋" w:hAnsi="仿宋" w:eastAsia="仿宋" w:cs="仿宋"/>
          <w:color w:val="auto"/>
          <w:highlight w:val="none"/>
        </w:rPr>
      </w:pPr>
    </w:p>
    <w:p>
      <w:pPr>
        <w:keepNext w:val="0"/>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hint="eastAsia" w:ascii="仿宋" w:hAnsi="仿宋" w:eastAsia="仿宋" w:cs="仿宋"/>
          <w:color w:val="auto"/>
          <w:kern w:val="0"/>
          <w:sz w:val="24"/>
          <w:szCs w:val="24"/>
          <w:highlight w:val="none"/>
        </w:rPr>
      </w:pPr>
      <w:bookmarkStart w:id="86" w:name="_Toc181344351"/>
      <w:bookmarkStart w:id="87" w:name="_Toc181348162"/>
      <w:bookmarkStart w:id="88" w:name="_Toc224464413"/>
      <w:bookmarkStart w:id="89" w:name="_Toc179456560"/>
      <w:r>
        <w:rPr>
          <w:rFonts w:hint="eastAsia" w:ascii="仿宋" w:hAnsi="仿宋" w:eastAsia="仿宋" w:cs="仿宋"/>
          <w:color w:val="auto"/>
          <w:kern w:val="0"/>
          <w:sz w:val="24"/>
          <w:szCs w:val="24"/>
          <w:highlight w:val="none"/>
          <w:lang w:val="en-US" w:eastAsia="zh-CN"/>
        </w:rPr>
        <w:t>根据招标文件、投标文件及相关的法律法规，招标人与中标人最终签订的合同条款为准。</w:t>
      </w:r>
    </w:p>
    <w:p>
      <w:pPr>
        <w:spacing w:line="520" w:lineRule="exact"/>
        <w:rPr>
          <w:rFonts w:hint="eastAsia" w:ascii="仿宋" w:hAnsi="仿宋" w:eastAsia="仿宋" w:cs="仿宋"/>
          <w:bCs/>
          <w:color w:val="auto"/>
          <w:sz w:val="28"/>
          <w:szCs w:val="28"/>
          <w:highlight w:val="none"/>
        </w:rPr>
      </w:pPr>
    </w:p>
    <w:p>
      <w:pPr>
        <w:spacing w:line="360" w:lineRule="auto"/>
        <w:rPr>
          <w:rFonts w:hint="eastAsia" w:ascii="仿宋" w:hAnsi="仿宋" w:eastAsia="仿宋" w:cs="仿宋"/>
          <w:bCs/>
          <w:color w:val="auto"/>
          <w:sz w:val="28"/>
          <w:szCs w:val="28"/>
          <w:highlight w:val="none"/>
        </w:rPr>
      </w:pPr>
    </w:p>
    <w:p>
      <w:pPr>
        <w:spacing w:line="360" w:lineRule="auto"/>
        <w:rPr>
          <w:rFonts w:hint="eastAsia" w:ascii="仿宋" w:hAnsi="仿宋" w:eastAsia="仿宋" w:cs="仿宋"/>
          <w:bCs/>
          <w:color w:val="auto"/>
          <w:sz w:val="28"/>
          <w:szCs w:val="28"/>
          <w:highlight w:val="none"/>
        </w:rPr>
      </w:pPr>
    </w:p>
    <w:p>
      <w:pPr>
        <w:pStyle w:val="30"/>
        <w:rPr>
          <w:rFonts w:hint="eastAsia" w:ascii="仿宋" w:hAnsi="仿宋" w:eastAsia="仿宋" w:cs="仿宋"/>
          <w:bCs/>
          <w:color w:val="auto"/>
          <w:sz w:val="28"/>
          <w:szCs w:val="28"/>
          <w:highlight w:val="none"/>
        </w:rPr>
      </w:pPr>
    </w:p>
    <w:p>
      <w:pPr>
        <w:pStyle w:val="30"/>
        <w:rPr>
          <w:rFonts w:hint="eastAsia" w:ascii="仿宋" w:hAnsi="仿宋" w:eastAsia="仿宋" w:cs="仿宋"/>
          <w:bCs/>
          <w:color w:val="auto"/>
          <w:sz w:val="28"/>
          <w:szCs w:val="28"/>
          <w:highlight w:val="none"/>
        </w:rPr>
      </w:pPr>
    </w:p>
    <w:p>
      <w:pPr>
        <w:pStyle w:val="30"/>
        <w:rPr>
          <w:rFonts w:hint="eastAsia" w:ascii="仿宋" w:hAnsi="仿宋" w:eastAsia="仿宋" w:cs="仿宋"/>
          <w:bCs/>
          <w:color w:val="auto"/>
          <w:sz w:val="28"/>
          <w:szCs w:val="28"/>
          <w:highlight w:val="none"/>
        </w:rPr>
      </w:pPr>
    </w:p>
    <w:p>
      <w:pPr>
        <w:pStyle w:val="30"/>
        <w:rPr>
          <w:rFonts w:hint="eastAsia" w:ascii="仿宋" w:hAnsi="仿宋" w:eastAsia="仿宋" w:cs="仿宋"/>
          <w:bCs/>
          <w:color w:val="auto"/>
          <w:sz w:val="28"/>
          <w:szCs w:val="28"/>
          <w:highlight w:val="none"/>
        </w:rPr>
      </w:pPr>
    </w:p>
    <w:p>
      <w:pPr>
        <w:rPr>
          <w:rFonts w:hint="eastAsia"/>
          <w:color w:val="auto"/>
          <w:highlight w:val="none"/>
        </w:rPr>
      </w:pPr>
      <w:r>
        <w:rPr>
          <w:rFonts w:hint="eastAsia"/>
          <w:color w:val="auto"/>
          <w:highlight w:val="none"/>
        </w:rPr>
        <w:br w:type="page"/>
      </w:r>
    </w:p>
    <w:p>
      <w:pPr>
        <w:pStyle w:val="30"/>
        <w:rPr>
          <w:rFonts w:hint="eastAsia"/>
          <w:color w:val="auto"/>
          <w:highlight w:val="none"/>
        </w:rPr>
      </w:pPr>
    </w:p>
    <w:bookmarkEnd w:id="86"/>
    <w:bookmarkEnd w:id="87"/>
    <w:bookmarkEnd w:id="88"/>
    <w:bookmarkEnd w:id="89"/>
    <w:p>
      <w:pPr>
        <w:pStyle w:val="2"/>
        <w:keepNext/>
        <w:keepLines w:val="0"/>
        <w:pageBreakBefore w:val="0"/>
        <w:widowControl w:val="0"/>
        <w:numPr>
          <w:ilvl w:val="0"/>
          <w:numId w:val="0"/>
        </w:numPr>
        <w:kinsoku/>
        <w:wordWrap/>
        <w:overflowPunct/>
        <w:topLinePunct w:val="0"/>
        <w:autoSpaceDE w:val="0"/>
        <w:autoSpaceDN w:val="0"/>
        <w:bidi w:val="0"/>
        <w:adjustRightInd w:val="0"/>
        <w:snapToGrid/>
        <w:jc w:val="center"/>
        <w:textAlignment w:val="baseline"/>
        <w:rPr>
          <w:rFonts w:hint="eastAsia" w:ascii="仿宋" w:hAnsi="仿宋" w:eastAsia="仿宋" w:cs="仿宋"/>
          <w:b w:val="0"/>
          <w:color w:val="auto"/>
          <w:highlight w:val="none"/>
        </w:rPr>
      </w:pPr>
      <w:bookmarkStart w:id="90" w:name="_Toc31009"/>
      <w:bookmarkStart w:id="91" w:name="_Toc4796"/>
      <w:bookmarkStart w:id="92" w:name="_Toc14182775"/>
      <w:r>
        <w:rPr>
          <w:rFonts w:hint="eastAsia" w:ascii="仿宋" w:hAnsi="仿宋" w:eastAsia="仿宋" w:cs="仿宋"/>
          <w:bCs w:val="0"/>
          <w:color w:val="auto"/>
          <w:highlight w:val="none"/>
        </w:rPr>
        <w:t>第八章  投标文件格式</w:t>
      </w:r>
      <w:bookmarkEnd w:id="90"/>
      <w:bookmarkEnd w:id="91"/>
      <w:bookmarkEnd w:id="92"/>
    </w:p>
    <w:p>
      <w:pPr>
        <w:pStyle w:val="10"/>
        <w:spacing w:line="400" w:lineRule="exact"/>
        <w:ind w:firstLine="0"/>
        <w:rPr>
          <w:rFonts w:hint="eastAsia" w:ascii="仿宋" w:hAnsi="仿宋" w:eastAsia="仿宋" w:cs="仿宋"/>
          <w:color w:val="auto"/>
          <w:highlight w:val="none"/>
        </w:rPr>
      </w:pPr>
    </w:p>
    <w:p>
      <w:pPr>
        <w:pStyle w:val="10"/>
        <w:keepNext w:val="0"/>
        <w:keepLines w:val="0"/>
        <w:pageBreakBefore w:val="0"/>
        <w:widowControl w:val="0"/>
        <w:kinsoku/>
        <w:wordWrap/>
        <w:overflowPunct/>
        <w:topLinePunct w:val="0"/>
        <w:autoSpaceDE/>
        <w:autoSpaceDN/>
        <w:bidi w:val="0"/>
        <w:adjustRightInd w:val="0"/>
        <w:snapToGrid w:val="0"/>
        <w:spacing w:line="400" w:lineRule="exact"/>
        <w:ind w:firstLine="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p>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一、本投标文件格式是招标文件提供的</w:t>
      </w:r>
      <w:r>
        <w:rPr>
          <w:rFonts w:hint="eastAsia" w:ascii="仿宋" w:hAnsi="仿宋" w:eastAsia="仿宋" w:cs="仿宋"/>
          <w:color w:val="auto"/>
          <w:sz w:val="24"/>
          <w:szCs w:val="24"/>
          <w:highlight w:val="none"/>
          <w:lang w:val="en-US" w:eastAsia="zh-CN"/>
        </w:rPr>
        <w:t>参考</w:t>
      </w:r>
      <w:r>
        <w:rPr>
          <w:rFonts w:hint="eastAsia" w:ascii="仿宋" w:hAnsi="仿宋" w:eastAsia="仿宋" w:cs="仿宋"/>
          <w:color w:val="auto"/>
          <w:sz w:val="24"/>
          <w:szCs w:val="24"/>
          <w:highlight w:val="none"/>
        </w:rPr>
        <w:t>格式；</w:t>
      </w:r>
      <w:r>
        <w:rPr>
          <w:rFonts w:hint="eastAsia" w:ascii="仿宋" w:hAnsi="仿宋" w:eastAsia="仿宋" w:cs="仿宋"/>
          <w:color w:val="auto"/>
          <w:sz w:val="24"/>
          <w:szCs w:val="24"/>
          <w:highlight w:val="none"/>
          <w:lang w:val="en-US" w:eastAsia="zh-CN"/>
        </w:rPr>
        <w:t>投标人可以参考进行编制，</w:t>
      </w:r>
      <w:r>
        <w:rPr>
          <w:rFonts w:hint="eastAsia" w:ascii="仿宋" w:hAnsi="仿宋" w:eastAsia="仿宋" w:cs="仿宋"/>
          <w:color w:val="auto"/>
          <w:sz w:val="24"/>
          <w:szCs w:val="24"/>
          <w:highlight w:val="none"/>
        </w:rPr>
        <w:t>若招标文件未提供</w:t>
      </w:r>
      <w:r>
        <w:rPr>
          <w:rFonts w:hint="eastAsia" w:ascii="仿宋" w:hAnsi="仿宋" w:eastAsia="仿宋" w:cs="仿宋"/>
          <w:color w:val="auto"/>
          <w:sz w:val="24"/>
          <w:szCs w:val="24"/>
          <w:highlight w:val="none"/>
          <w:lang w:val="en-US" w:eastAsia="zh-CN"/>
        </w:rPr>
        <w:t>参考</w:t>
      </w:r>
      <w:r>
        <w:rPr>
          <w:rFonts w:hint="eastAsia" w:ascii="仿宋" w:hAnsi="仿宋" w:eastAsia="仿宋" w:cs="仿宋"/>
          <w:color w:val="auto"/>
          <w:sz w:val="24"/>
          <w:szCs w:val="24"/>
          <w:highlight w:val="none"/>
        </w:rPr>
        <w:t>格式的，则由投标人自拟。</w:t>
      </w:r>
    </w:p>
    <w:p>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二、投标文件请编制目录及页码。</w:t>
      </w:r>
    </w:p>
    <w:p>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三、本招标文件提供以下投标文件格式：</w:t>
      </w:r>
    </w:p>
    <w:p>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1"/>
        <w:rPr>
          <w:rFonts w:hint="default" w:eastAsia="仿宋"/>
          <w:color w:val="auto"/>
          <w:sz w:val="21"/>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报价文件</w:t>
      </w:r>
      <w:r>
        <w:rPr>
          <w:rFonts w:hint="eastAsia" w:ascii="仿宋" w:hAnsi="仿宋" w:eastAsia="仿宋" w:cs="仿宋"/>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1"/>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2、投标保证金；</w:t>
      </w:r>
    </w:p>
    <w:p>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、投标人基本情况；</w:t>
      </w:r>
    </w:p>
    <w:p>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1"/>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投标人代表身份证明</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1"/>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商务条款响应偏离表；</w:t>
      </w:r>
    </w:p>
    <w:p>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1"/>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6、服务要求</w:t>
      </w:r>
      <w:r>
        <w:rPr>
          <w:rFonts w:hint="eastAsia" w:ascii="仿宋" w:hAnsi="仿宋" w:eastAsia="仿宋" w:cs="仿宋"/>
          <w:color w:val="auto"/>
          <w:sz w:val="24"/>
          <w:szCs w:val="24"/>
          <w:highlight w:val="none"/>
          <w:lang w:eastAsia="zh-CN"/>
        </w:rPr>
        <w:t>响应偏离表；</w:t>
      </w:r>
    </w:p>
    <w:p>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、商务文件；</w:t>
      </w:r>
    </w:p>
    <w:p>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、技术文件；</w:t>
      </w:r>
    </w:p>
    <w:p>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1"/>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9、投标人认为需提交的其它材料。</w:t>
      </w:r>
    </w:p>
    <w:p>
      <w:pPr>
        <w:spacing w:line="300" w:lineRule="auto"/>
        <w:rPr>
          <w:rFonts w:hint="eastAsia" w:ascii="仿宋" w:hAnsi="仿宋" w:eastAsia="仿宋" w:cs="仿宋"/>
          <w:color w:val="auto"/>
          <w:sz w:val="24"/>
          <w:highlight w:val="none"/>
        </w:rPr>
      </w:pPr>
    </w:p>
    <w:p>
      <w:pPr>
        <w:spacing w:line="300" w:lineRule="auto"/>
        <w:rPr>
          <w:rFonts w:hint="eastAsia" w:ascii="仿宋" w:hAnsi="仿宋" w:eastAsia="仿宋" w:cs="仿宋"/>
          <w:color w:val="auto"/>
          <w:sz w:val="24"/>
          <w:highlight w:val="none"/>
        </w:rPr>
      </w:pPr>
    </w:p>
    <w:p>
      <w:pPr>
        <w:spacing w:line="300" w:lineRule="auto"/>
        <w:rPr>
          <w:rFonts w:hint="eastAsia" w:ascii="仿宋" w:hAnsi="仿宋" w:eastAsia="仿宋" w:cs="仿宋"/>
          <w:bCs/>
          <w:color w:val="auto"/>
          <w:sz w:val="28"/>
          <w:highlight w:val="none"/>
        </w:rPr>
      </w:pPr>
    </w:p>
    <w:p>
      <w:pPr>
        <w:spacing w:line="300" w:lineRule="auto"/>
        <w:rPr>
          <w:rFonts w:hint="eastAsia" w:ascii="仿宋" w:hAnsi="仿宋" w:eastAsia="仿宋" w:cs="仿宋"/>
          <w:bCs/>
          <w:color w:val="auto"/>
          <w:sz w:val="28"/>
          <w:highlight w:val="none"/>
        </w:rPr>
      </w:pPr>
    </w:p>
    <w:p>
      <w:pPr>
        <w:spacing w:line="300" w:lineRule="auto"/>
        <w:rPr>
          <w:rFonts w:hint="eastAsia" w:ascii="仿宋" w:hAnsi="仿宋" w:eastAsia="仿宋" w:cs="仿宋"/>
          <w:bCs/>
          <w:color w:val="auto"/>
          <w:sz w:val="28"/>
          <w:highlight w:val="none"/>
        </w:rPr>
      </w:pPr>
    </w:p>
    <w:p>
      <w:pPr>
        <w:spacing w:line="300" w:lineRule="auto"/>
        <w:rPr>
          <w:rFonts w:hint="eastAsia" w:ascii="仿宋" w:hAnsi="仿宋" w:eastAsia="仿宋" w:cs="仿宋"/>
          <w:bCs/>
          <w:color w:val="auto"/>
          <w:sz w:val="28"/>
          <w:highlight w:val="none"/>
        </w:rPr>
      </w:pPr>
    </w:p>
    <w:p>
      <w:pPr>
        <w:spacing w:line="300" w:lineRule="auto"/>
        <w:rPr>
          <w:rFonts w:hint="eastAsia" w:ascii="仿宋" w:hAnsi="仿宋" w:eastAsia="仿宋" w:cs="仿宋"/>
          <w:bCs/>
          <w:color w:val="auto"/>
          <w:sz w:val="28"/>
          <w:highlight w:val="none"/>
        </w:rPr>
      </w:pPr>
    </w:p>
    <w:p>
      <w:pPr>
        <w:spacing w:line="300" w:lineRule="auto"/>
        <w:rPr>
          <w:rFonts w:hint="eastAsia" w:ascii="仿宋" w:hAnsi="仿宋" w:eastAsia="仿宋" w:cs="仿宋"/>
          <w:bCs/>
          <w:color w:val="auto"/>
          <w:sz w:val="28"/>
          <w:highlight w:val="none"/>
        </w:rPr>
      </w:pPr>
    </w:p>
    <w:p>
      <w:pPr>
        <w:spacing w:line="300" w:lineRule="auto"/>
        <w:rPr>
          <w:rFonts w:hint="eastAsia" w:ascii="仿宋" w:hAnsi="仿宋" w:eastAsia="仿宋" w:cs="仿宋"/>
          <w:bCs/>
          <w:color w:val="auto"/>
          <w:sz w:val="28"/>
          <w:highlight w:val="none"/>
        </w:rPr>
      </w:pPr>
    </w:p>
    <w:p>
      <w:pPr>
        <w:pStyle w:val="9"/>
        <w:rPr>
          <w:rFonts w:hint="eastAsia" w:ascii="仿宋" w:hAnsi="仿宋" w:eastAsia="仿宋" w:cs="仿宋"/>
          <w:color w:val="auto"/>
          <w:highlight w:val="none"/>
        </w:rPr>
      </w:pPr>
      <w:bookmarkStart w:id="93" w:name="_Toc31507"/>
    </w:p>
    <w:bookmarkEnd w:id="93"/>
    <w:p>
      <w:pPr>
        <w:jc w:val="right"/>
        <w:rPr>
          <w:rFonts w:hint="eastAsia" w:ascii="仿宋" w:hAnsi="仿宋" w:eastAsia="仿宋" w:cs="仿宋"/>
          <w:color w:val="auto"/>
          <w:sz w:val="28"/>
          <w:szCs w:val="28"/>
          <w:highlight w:val="none"/>
        </w:rPr>
      </w:pPr>
    </w:p>
    <w:p>
      <w:pPr>
        <w:jc w:val="right"/>
        <w:rPr>
          <w:rFonts w:hint="eastAsia" w:ascii="仿宋" w:hAnsi="仿宋" w:eastAsia="仿宋" w:cs="仿宋"/>
          <w:color w:val="auto"/>
          <w:sz w:val="28"/>
          <w:szCs w:val="28"/>
          <w:highlight w:val="none"/>
        </w:rPr>
      </w:pPr>
    </w:p>
    <w:p>
      <w:pPr>
        <w:pStyle w:val="33"/>
        <w:jc w:val="center"/>
        <w:outlineLvl w:val="1"/>
        <w:rPr>
          <w:rFonts w:hint="eastAsia" w:ascii="仿宋" w:hAnsi="仿宋" w:eastAsia="仿宋" w:cs="仿宋"/>
          <w:color w:val="auto"/>
          <w:sz w:val="84"/>
          <w:szCs w:val="84"/>
          <w:highlight w:val="none"/>
        </w:rPr>
      </w:pPr>
      <w:bookmarkStart w:id="94" w:name="_Toc3146"/>
      <w:r>
        <w:rPr>
          <w:rFonts w:hint="eastAsia" w:ascii="仿宋" w:hAnsi="仿宋" w:eastAsia="仿宋" w:cs="仿宋"/>
          <w:color w:val="auto"/>
          <w:sz w:val="44"/>
          <w:szCs w:val="44"/>
          <w:highlight w:val="none"/>
          <w:lang w:eastAsia="zh-CN"/>
        </w:rPr>
        <w:t>（</w:t>
      </w:r>
      <w:r>
        <w:rPr>
          <w:rFonts w:hint="eastAsia" w:ascii="仿宋" w:hAnsi="仿宋" w:eastAsia="仿宋" w:cs="仿宋"/>
          <w:color w:val="auto"/>
          <w:sz w:val="44"/>
          <w:szCs w:val="44"/>
          <w:highlight w:val="none"/>
          <w:lang w:val="en-US" w:eastAsia="zh-CN"/>
        </w:rPr>
        <w:t>项目名称）</w:t>
      </w:r>
      <w:r>
        <w:rPr>
          <w:rFonts w:hint="eastAsia" w:ascii="仿宋" w:hAnsi="仿宋" w:eastAsia="仿宋" w:cs="仿宋"/>
          <w:color w:val="auto"/>
          <w:sz w:val="44"/>
          <w:szCs w:val="44"/>
          <w:highlight w:val="none"/>
          <w:lang w:eastAsia="zh-CN"/>
        </w:rPr>
        <w:t xml:space="preserve">   </w:t>
      </w:r>
    </w:p>
    <w:p>
      <w:pPr>
        <w:pStyle w:val="33"/>
        <w:rPr>
          <w:rFonts w:hint="eastAsia" w:ascii="仿宋" w:hAnsi="仿宋" w:eastAsia="仿宋" w:cs="仿宋"/>
          <w:color w:val="auto"/>
          <w:sz w:val="84"/>
          <w:szCs w:val="84"/>
          <w:highlight w:val="none"/>
        </w:rPr>
      </w:pPr>
    </w:p>
    <w:p>
      <w:pPr>
        <w:pStyle w:val="19"/>
        <w:rPr>
          <w:rFonts w:hint="eastAsia"/>
          <w:color w:val="auto"/>
          <w:highlight w:val="none"/>
        </w:rPr>
      </w:pPr>
    </w:p>
    <w:p>
      <w:pPr>
        <w:pStyle w:val="6"/>
        <w:rPr>
          <w:rFonts w:hint="eastAsia" w:ascii="仿宋" w:hAnsi="仿宋" w:eastAsia="仿宋" w:cs="仿宋"/>
          <w:color w:val="auto"/>
          <w:highlight w:val="none"/>
        </w:rPr>
      </w:pPr>
    </w:p>
    <w:p>
      <w:pPr>
        <w:jc w:val="center"/>
        <w:outlineLvl w:val="0"/>
        <w:rPr>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t>投标文件</w:t>
      </w:r>
      <w:bookmarkEnd w:id="94"/>
    </w:p>
    <w:p>
      <w:pPr>
        <w:rPr>
          <w:rFonts w:hint="eastAsia" w:ascii="仿宋" w:hAnsi="仿宋" w:eastAsia="仿宋" w:cs="仿宋"/>
          <w:color w:val="auto"/>
          <w:sz w:val="28"/>
          <w:highlight w:val="none"/>
        </w:rPr>
      </w:pPr>
    </w:p>
    <w:p>
      <w:pPr>
        <w:pStyle w:val="33"/>
        <w:rPr>
          <w:rFonts w:hint="eastAsia" w:ascii="仿宋" w:hAnsi="仿宋" w:eastAsia="仿宋" w:cs="仿宋"/>
          <w:color w:val="auto"/>
          <w:sz w:val="28"/>
          <w:highlight w:val="none"/>
        </w:rPr>
      </w:pPr>
    </w:p>
    <w:p>
      <w:pPr>
        <w:pStyle w:val="19"/>
        <w:rPr>
          <w:rFonts w:hint="eastAsia"/>
          <w:color w:val="auto"/>
          <w:highlight w:val="none"/>
        </w:rPr>
      </w:pPr>
    </w:p>
    <w:p>
      <w:pPr>
        <w:pStyle w:val="33"/>
        <w:rPr>
          <w:rFonts w:hint="eastAsia" w:ascii="仿宋" w:hAnsi="仿宋" w:eastAsia="仿宋" w:cs="仿宋"/>
          <w:color w:val="auto"/>
          <w:highlight w:val="none"/>
        </w:rPr>
      </w:pPr>
    </w:p>
    <w:p>
      <w:pPr>
        <w:rPr>
          <w:rFonts w:hint="eastAsia" w:ascii="仿宋" w:hAnsi="仿宋" w:eastAsia="仿宋" w:cs="仿宋"/>
          <w:bCs/>
          <w:color w:val="auto"/>
          <w:sz w:val="30"/>
          <w:highlight w:val="none"/>
        </w:rPr>
      </w:pPr>
    </w:p>
    <w:p>
      <w:pPr>
        <w:pStyle w:val="6"/>
        <w:ind w:left="0" w:leftChars="0" w:firstLine="0" w:firstLineChars="0"/>
        <w:rPr>
          <w:rFonts w:hint="eastAsia" w:ascii="仿宋" w:hAnsi="仿宋" w:eastAsia="仿宋" w:cs="仿宋"/>
          <w:color w:val="auto"/>
          <w:highlight w:val="none"/>
        </w:rPr>
      </w:pPr>
    </w:p>
    <w:p>
      <w:pPr>
        <w:rPr>
          <w:rFonts w:hint="eastAsia" w:ascii="仿宋" w:hAnsi="仿宋" w:eastAsia="仿宋" w:cs="仿宋"/>
          <w:color w:val="auto"/>
          <w:highlight w:val="none"/>
        </w:rPr>
      </w:pPr>
    </w:p>
    <w:p>
      <w:pPr>
        <w:pStyle w:val="37"/>
        <w:rPr>
          <w:rFonts w:hint="eastAsia" w:ascii="仿宋" w:hAnsi="仿宋" w:eastAsia="仿宋" w:cs="仿宋"/>
          <w:color w:val="auto"/>
          <w:highlight w:val="none"/>
        </w:rPr>
      </w:pPr>
    </w:p>
    <w:p>
      <w:pPr>
        <w:pStyle w:val="38"/>
        <w:ind w:firstLine="960" w:firstLineChars="300"/>
        <w:outlineLvl w:val="0"/>
        <w:rPr>
          <w:rFonts w:hint="eastAsia" w:ascii="仿宋" w:hAnsi="仿宋" w:eastAsia="仿宋" w:cs="仿宋"/>
          <w:color w:val="auto"/>
          <w:sz w:val="32"/>
          <w:szCs w:val="32"/>
          <w:highlight w:val="none"/>
        </w:rPr>
      </w:pPr>
      <w:bookmarkStart w:id="95" w:name="_Toc3404"/>
      <w:r>
        <w:rPr>
          <w:rFonts w:hint="eastAsia" w:ascii="仿宋" w:hAnsi="仿宋" w:eastAsia="仿宋" w:cs="仿宋"/>
          <w:color w:val="auto"/>
          <w:sz w:val="32"/>
          <w:szCs w:val="32"/>
          <w:highlight w:val="none"/>
        </w:rPr>
        <w:t>招标编号</w:t>
      </w:r>
      <w:bookmarkEnd w:id="95"/>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 xml:space="preserve">        </w:t>
      </w:r>
    </w:p>
    <w:p>
      <w:pPr>
        <w:pStyle w:val="38"/>
        <w:ind w:firstLine="960" w:firstLineChars="300"/>
        <w:outlineLvl w:val="0"/>
        <w:rPr>
          <w:rFonts w:hint="eastAsia" w:ascii="仿宋" w:hAnsi="仿宋" w:eastAsia="仿宋" w:cs="仿宋"/>
          <w:color w:val="auto"/>
          <w:sz w:val="32"/>
          <w:szCs w:val="32"/>
          <w:highlight w:val="none"/>
          <w:u w:val="single"/>
        </w:rPr>
      </w:pPr>
      <w:bookmarkStart w:id="96" w:name="_Toc25713"/>
      <w:r>
        <w:rPr>
          <w:rFonts w:hint="eastAsia" w:ascii="仿宋" w:hAnsi="仿宋" w:eastAsia="仿宋" w:cs="仿宋"/>
          <w:color w:val="auto"/>
          <w:sz w:val="32"/>
          <w:szCs w:val="32"/>
          <w:highlight w:val="none"/>
        </w:rPr>
        <w:t xml:space="preserve">投标人： </w:t>
      </w:r>
      <w:r>
        <w:rPr>
          <w:rFonts w:hint="eastAsia" w:ascii="仿宋" w:hAnsi="仿宋" w:eastAsia="仿宋" w:cs="仿宋"/>
          <w:color w:val="auto"/>
          <w:sz w:val="32"/>
          <w:szCs w:val="32"/>
          <w:highlight w:val="none"/>
          <w:u w:val="single"/>
        </w:rPr>
        <w:t xml:space="preserve">         </w:t>
      </w:r>
      <w:bookmarkEnd w:id="96"/>
      <w:r>
        <w:rPr>
          <w:rFonts w:hint="eastAsia" w:ascii="仿宋" w:hAnsi="仿宋" w:eastAsia="仿宋" w:cs="仿宋"/>
          <w:color w:val="auto"/>
          <w:sz w:val="32"/>
          <w:szCs w:val="32"/>
          <w:highlight w:val="none"/>
          <w:u w:val="single"/>
        </w:rPr>
        <w:t xml:space="preserve">（盖单位公章或电子公章）  </w:t>
      </w:r>
    </w:p>
    <w:p>
      <w:pPr>
        <w:pStyle w:val="38"/>
        <w:ind w:firstLine="960" w:firstLineChars="300"/>
        <w:outlineLvl w:val="0"/>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投标人联系人： </w:t>
      </w:r>
      <w:r>
        <w:rPr>
          <w:rFonts w:hint="eastAsia" w:ascii="仿宋" w:hAnsi="仿宋" w:eastAsia="仿宋" w:cs="仿宋"/>
          <w:color w:val="auto"/>
          <w:sz w:val="32"/>
          <w:szCs w:val="32"/>
          <w:highlight w:val="none"/>
          <w:u w:val="single"/>
        </w:rPr>
        <w:t xml:space="preserve">                             </w:t>
      </w:r>
    </w:p>
    <w:p>
      <w:pPr>
        <w:pStyle w:val="38"/>
        <w:ind w:firstLine="960" w:firstLineChars="300"/>
        <w:outlineLvl w:val="0"/>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投标人联系电话：</w:t>
      </w:r>
      <w:r>
        <w:rPr>
          <w:rFonts w:hint="eastAsia" w:ascii="仿宋" w:hAnsi="仿宋" w:eastAsia="仿宋" w:cs="仿宋"/>
          <w:color w:val="auto"/>
          <w:sz w:val="32"/>
          <w:szCs w:val="32"/>
          <w:highlight w:val="none"/>
          <w:u w:val="single"/>
        </w:rPr>
        <w:t xml:space="preserve">                           </w:t>
      </w:r>
    </w:p>
    <w:p>
      <w:pPr>
        <w:pStyle w:val="38"/>
        <w:ind w:firstLine="960" w:firstLineChars="300"/>
        <w:outlineLvl w:val="0"/>
        <w:rPr>
          <w:rFonts w:hint="eastAsia" w:ascii="仿宋" w:hAnsi="仿宋" w:eastAsia="仿宋" w:cs="仿宋"/>
          <w:color w:val="auto"/>
          <w:sz w:val="32"/>
          <w:szCs w:val="32"/>
          <w:highlight w:val="none"/>
        </w:rPr>
      </w:pPr>
      <w:bookmarkStart w:id="97" w:name="_Toc19029"/>
      <w:r>
        <w:rPr>
          <w:rFonts w:hint="eastAsia" w:ascii="仿宋" w:hAnsi="仿宋" w:eastAsia="仿宋" w:cs="仿宋"/>
          <w:color w:val="auto"/>
          <w:sz w:val="32"/>
          <w:szCs w:val="32"/>
          <w:highlight w:val="none"/>
        </w:rPr>
        <w:t>投标日期</w:t>
      </w:r>
      <w:bookmarkEnd w:id="97"/>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u w:val="single"/>
        </w:rPr>
        <w:t xml:space="preserve">                                 </w:t>
      </w:r>
    </w:p>
    <w:p>
      <w:pPr>
        <w:pStyle w:val="3"/>
        <w:numPr>
          <w:ilvl w:val="2"/>
          <w:numId w:val="0"/>
        </w:numPr>
        <w:spacing w:line="240" w:lineRule="exact"/>
        <w:jc w:val="center"/>
        <w:outlineLvl w:val="0"/>
        <w:rPr>
          <w:rFonts w:hint="eastAsia" w:ascii="仿宋" w:hAnsi="仿宋" w:eastAsia="仿宋" w:cs="仿宋"/>
          <w:color w:val="auto"/>
          <w:highlight w:val="none"/>
          <w:lang w:val="en-US" w:eastAsia="zh-CN"/>
        </w:rPr>
      </w:pPr>
      <w:bookmarkStart w:id="98" w:name="_Toc527634472"/>
      <w:bookmarkStart w:id="99" w:name="_Toc12893"/>
      <w:bookmarkStart w:id="100" w:name="_Toc14182776"/>
      <w:bookmarkStart w:id="101" w:name="_Toc17521"/>
      <w:bookmarkStart w:id="102" w:name="_Toc528749104"/>
      <w:r>
        <w:rPr>
          <w:rFonts w:hint="eastAsia" w:ascii="仿宋" w:hAnsi="仿宋" w:eastAsia="仿宋" w:cs="仿宋"/>
          <w:color w:val="auto"/>
          <w:highlight w:val="none"/>
        </w:rPr>
        <w:br w:type="page"/>
      </w:r>
      <w:r>
        <w:rPr>
          <w:rFonts w:hint="eastAsia" w:ascii="仿宋" w:hAnsi="仿宋" w:eastAsia="仿宋" w:cs="仿宋"/>
          <w:color w:val="auto"/>
          <w:highlight w:val="none"/>
        </w:rPr>
        <w:t>1.</w:t>
      </w:r>
      <w:bookmarkEnd w:id="98"/>
      <w:bookmarkEnd w:id="99"/>
      <w:bookmarkEnd w:id="100"/>
      <w:bookmarkEnd w:id="101"/>
      <w:bookmarkEnd w:id="102"/>
      <w:r>
        <w:rPr>
          <w:rFonts w:hint="eastAsia" w:ascii="仿宋" w:hAnsi="仿宋" w:eastAsia="仿宋" w:cs="仿宋"/>
          <w:color w:val="auto"/>
          <w:highlight w:val="none"/>
          <w:lang w:val="en-US" w:eastAsia="zh-CN"/>
        </w:rPr>
        <w:t>报价文件</w:t>
      </w:r>
    </w:p>
    <w:p>
      <w:pPr>
        <w:spacing w:line="240" w:lineRule="auto"/>
        <w:ind w:left="-10" w:leftChars="-5" w:firstLine="10" w:firstLineChars="3"/>
        <w:jc w:val="center"/>
        <w:rPr>
          <w:rFonts w:hint="eastAsia" w:ascii="仿宋" w:hAnsi="仿宋" w:eastAsia="仿宋" w:cs="仿宋"/>
          <w:b/>
          <w:bCs/>
          <w:color w:val="auto"/>
          <w:kern w:val="0"/>
          <w:sz w:val="32"/>
          <w:szCs w:val="32"/>
          <w:highlight w:val="none"/>
          <w:lang w:val="en-US" w:eastAsia="zh-CN" w:bidi="ar-SA"/>
        </w:rPr>
      </w:pPr>
      <w:r>
        <w:rPr>
          <w:rFonts w:hint="eastAsia" w:ascii="仿宋" w:hAnsi="仿宋" w:eastAsia="仿宋" w:cs="仿宋"/>
          <w:b/>
          <w:bCs/>
          <w:color w:val="auto"/>
          <w:kern w:val="0"/>
          <w:sz w:val="32"/>
          <w:szCs w:val="32"/>
          <w:highlight w:val="none"/>
          <w:lang w:val="en-US" w:eastAsia="zh-CN" w:bidi="ar-SA"/>
        </w:rPr>
        <w:t>1.1投标报价函</w:t>
      </w:r>
    </w:p>
    <w:p>
      <w:pPr>
        <w:keepNext w:val="0"/>
        <w:keepLines w:val="0"/>
        <w:pageBreakBefore w:val="0"/>
        <w:widowControl w:val="0"/>
        <w:kinsoku/>
        <w:wordWrap/>
        <w:overflowPunct/>
        <w:topLinePunct w:val="0"/>
        <w:autoSpaceDE/>
        <w:autoSpaceDN/>
        <w:bidi w:val="0"/>
        <w:adjustRightInd/>
        <w:snapToGrid/>
        <w:spacing w:beforeAutospacing="0" w:afterAutospacing="0" w:line="400" w:lineRule="atLeas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一、投标报价</w:t>
      </w:r>
    </w:p>
    <w:p>
      <w:pPr>
        <w:keepNext w:val="0"/>
        <w:keepLines w:val="0"/>
        <w:pageBreakBefore w:val="0"/>
        <w:widowControl w:val="0"/>
        <w:tabs>
          <w:tab w:val="left" w:pos="2535"/>
          <w:tab w:val="left" w:pos="2638"/>
          <w:tab w:val="left" w:pos="6442"/>
          <w:tab w:val="left" w:pos="6651"/>
          <w:tab w:val="left" w:pos="8036"/>
          <w:tab w:val="left" w:pos="8180"/>
        </w:tabs>
        <w:kinsoku/>
        <w:wordWrap/>
        <w:overflowPunct/>
        <w:topLinePunct w:val="0"/>
        <w:autoSpaceDE w:val="0"/>
        <w:autoSpaceDN w:val="0"/>
        <w:bidi w:val="0"/>
        <w:adjustRightInd/>
        <w:snapToGrid/>
        <w:spacing w:before="0" w:beforeAutospacing="0" w:after="0" w:afterAutospacing="0" w:line="400" w:lineRule="atLeast"/>
        <w:ind w:left="0" w:leftChars="0" w:firstLine="573"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1.我公司就</w:t>
      </w:r>
      <w:r>
        <w:rPr>
          <w:rFonts w:hint="eastAsia" w:ascii="仿宋" w:hAnsi="仿宋" w:eastAsia="仿宋" w:cs="仿宋"/>
          <w:color w:val="auto"/>
          <w:sz w:val="24"/>
          <w:highlight w:val="none"/>
          <w:u w:val="single"/>
        </w:rPr>
        <w:t>（项目名称）</w:t>
      </w:r>
      <w:r>
        <w:rPr>
          <w:rFonts w:hint="eastAsia" w:ascii="仿宋" w:hAnsi="仿宋" w:eastAsia="仿宋" w:cs="仿宋"/>
          <w:color w:val="auto"/>
          <w:sz w:val="24"/>
          <w:highlight w:val="none"/>
        </w:rPr>
        <w:t>的投标报价为：</w:t>
      </w:r>
      <w:r>
        <w:rPr>
          <w:rFonts w:hint="eastAsia" w:ascii="仿宋" w:hAnsi="仿宋" w:eastAsia="仿宋" w:cs="仿宋"/>
          <w:color w:val="auto"/>
          <w:sz w:val="24"/>
          <w:highlight w:val="none"/>
          <w:lang w:eastAsia="zh-CN"/>
        </w:rPr>
        <w:t>①</w:t>
      </w:r>
      <w:r>
        <w:rPr>
          <w:rFonts w:hint="eastAsia" w:ascii="仿宋" w:hAnsi="仿宋" w:eastAsia="仿宋" w:cs="仿宋"/>
          <w:color w:val="auto"/>
          <w:sz w:val="24"/>
          <w:highlight w:val="none"/>
          <w:lang w:val="en-US" w:eastAsia="zh-CN"/>
        </w:rPr>
        <w:t>参照《贵州省物价局贵州省住房和城乡建设厅关于降低部分建设项目收费标准规范收费行为等有关问题的通知》（黔价房（2011）69号）规定下浮     %；②</w:t>
      </w:r>
      <w:r>
        <w:rPr>
          <w:rFonts w:hint="eastAsia" w:ascii="仿宋" w:hAnsi="仿宋" w:eastAsia="仿宋" w:cs="仿宋"/>
          <w:color w:val="auto"/>
          <w:spacing w:val="-2"/>
          <w:sz w:val="24"/>
          <w:szCs w:val="22"/>
          <w:highlight w:val="none"/>
          <w:lang w:val="en-US" w:eastAsia="zh-CN"/>
        </w:rPr>
        <w:t>按划分标段或产品包的实际中标成交金额为基数及中标（成交）下浮率计算后的收费金额不足5000元的，按5000元收取；③采取入围制方式多品种入围且不能确定最终成交金额的，招标人根据实际采购情况与入围供应商共同协商服务费，每个供应商不高于3000元</w:t>
      </w:r>
      <w:r>
        <w:rPr>
          <w:rFonts w:hint="eastAsia" w:ascii="仿宋" w:hAnsi="仿宋" w:eastAsia="仿宋" w:cs="仿宋"/>
          <w:color w:val="auto"/>
          <w:sz w:val="24"/>
          <w:highlight w:val="none"/>
        </w:rPr>
        <w:t>。本报价在投标有效期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报价有效期）</w:t>
      </w:r>
      <w:r>
        <w:rPr>
          <w:rFonts w:hint="eastAsia" w:ascii="仿宋" w:hAnsi="仿宋" w:eastAsia="仿宋" w:cs="仿宋"/>
          <w:color w:val="auto"/>
          <w:sz w:val="24"/>
          <w:highlight w:val="none"/>
        </w:rPr>
        <w:t>内固定不变，并在合同有效期内不受利率波动的影响。</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atLeast"/>
        <w:ind w:left="0" w:leftChars="0" w:firstLine="491" w:firstLineChars="205"/>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交货期或服务周期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atLeast"/>
        <w:ind w:left="0" w:leftChars="0" w:firstLine="491" w:firstLineChars="205"/>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交货地或服务</w:t>
      </w:r>
      <w:r>
        <w:rPr>
          <w:rFonts w:hint="eastAsia" w:ascii="仿宋" w:hAnsi="仿宋" w:eastAsia="仿宋" w:cs="仿宋"/>
          <w:color w:val="auto"/>
          <w:sz w:val="24"/>
          <w:highlight w:val="none"/>
          <w:lang w:eastAsia="zh-CN"/>
        </w:rPr>
        <w:t>地点</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atLeast"/>
        <w:ind w:left="0" w:leftChars="0" w:firstLine="491" w:firstLineChars="205"/>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4.投标有效期：</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atLeast"/>
        <w:ind w:left="0" w:leftChars="0" w:firstLine="491" w:firstLineChars="205"/>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5.验收标准</w:t>
      </w:r>
      <w:r>
        <w:rPr>
          <w:rFonts w:hint="eastAsia" w:ascii="仿宋" w:hAnsi="仿宋" w:eastAsia="仿宋" w:cs="仿宋"/>
          <w:color w:val="auto"/>
          <w:sz w:val="24"/>
          <w:highlight w:val="none"/>
          <w:lang w:val="en-US" w:eastAsia="zh-CN"/>
        </w:rPr>
        <w:t>及期限</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atLeast"/>
        <w:ind w:left="0" w:leftChars="0" w:firstLine="491" w:firstLineChars="205"/>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6.其他：</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atLeast"/>
        <w:ind w:left="0" w:leftChars="0" w:firstLine="491" w:firstLineChars="205"/>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二</w:t>
      </w:r>
      <w:r>
        <w:rPr>
          <w:rFonts w:hint="eastAsia" w:ascii="仿宋" w:hAnsi="仿宋" w:eastAsia="仿宋" w:cs="仿宋"/>
          <w:color w:val="auto"/>
          <w:sz w:val="24"/>
          <w:highlight w:val="none"/>
        </w:rPr>
        <w:t>、相关承诺</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atLeast"/>
        <w:ind w:left="0" w:leftChars="0" w:firstLine="491" w:firstLineChars="205"/>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1.本投标报价在法律法规及招标文件规定的投标有效期内有效。</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atLeast"/>
        <w:ind w:left="0" w:leftChars="0" w:firstLine="491" w:firstLineChars="205"/>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2.我方不是</w:t>
      </w:r>
      <w:r>
        <w:rPr>
          <w:rFonts w:hint="eastAsia" w:ascii="仿宋" w:hAnsi="仿宋" w:eastAsia="仿宋" w:cs="仿宋"/>
          <w:color w:val="auto"/>
          <w:sz w:val="24"/>
          <w:highlight w:val="none"/>
          <w:lang w:val="en-US" w:eastAsia="zh-CN"/>
        </w:rPr>
        <w:t>招标人</w:t>
      </w:r>
      <w:r>
        <w:rPr>
          <w:rFonts w:hint="eastAsia" w:ascii="仿宋" w:hAnsi="仿宋" w:eastAsia="仿宋" w:cs="仿宋"/>
          <w:color w:val="auto"/>
          <w:sz w:val="24"/>
          <w:highlight w:val="none"/>
        </w:rPr>
        <w:t>的附属机构；在获知本项目采购信息后，与</w:t>
      </w:r>
      <w:r>
        <w:rPr>
          <w:rFonts w:hint="eastAsia" w:ascii="仿宋" w:hAnsi="仿宋" w:eastAsia="仿宋" w:cs="仿宋"/>
          <w:color w:val="auto"/>
          <w:sz w:val="24"/>
          <w:highlight w:val="none"/>
          <w:lang w:val="en-US" w:eastAsia="zh-CN"/>
        </w:rPr>
        <w:t>招标人</w:t>
      </w:r>
      <w:r>
        <w:rPr>
          <w:rFonts w:hint="eastAsia" w:ascii="仿宋" w:hAnsi="仿宋" w:eastAsia="仿宋" w:cs="仿宋"/>
          <w:color w:val="auto"/>
          <w:sz w:val="24"/>
          <w:highlight w:val="none"/>
        </w:rPr>
        <w:t>聘请的为此项目提供咨询服务的公司及其附属机构没有任何联系。</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atLeast"/>
        <w:ind w:left="0" w:leftChars="0" w:firstLine="491" w:firstLineChars="205"/>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3.我公司已详细审查全部招标文件及有关的澄清/修改文件，完全理解和同意，并保证遵守招标文件有关条款规定。</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atLeast"/>
        <w:ind w:left="0" w:leftChars="0" w:firstLine="491" w:firstLineChars="205"/>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4.保证在中标后忠实地执行与</w:t>
      </w:r>
      <w:r>
        <w:rPr>
          <w:rFonts w:hint="eastAsia" w:ascii="仿宋" w:hAnsi="仿宋" w:eastAsia="仿宋" w:cs="仿宋"/>
          <w:color w:val="auto"/>
          <w:sz w:val="24"/>
          <w:highlight w:val="none"/>
          <w:lang w:val="en-US" w:eastAsia="zh-CN"/>
        </w:rPr>
        <w:t>招标人</w:t>
      </w:r>
      <w:r>
        <w:rPr>
          <w:rFonts w:hint="eastAsia" w:ascii="仿宋" w:hAnsi="仿宋" w:eastAsia="仿宋" w:cs="仿宋"/>
          <w:color w:val="auto"/>
          <w:sz w:val="24"/>
          <w:highlight w:val="none"/>
        </w:rPr>
        <w:t>所签署的合同，并承担合同规定的责任义务。保证在中标后按照招标文件的规定支付中标服务费。</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atLeast"/>
        <w:ind w:left="0" w:leftChars="0" w:firstLine="491" w:firstLineChars="205"/>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5.承诺应贵方要求提供任何与该项目投标有关的数据、情况和技术资料。</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atLeast"/>
        <w:ind w:left="0" w:leftChars="0" w:firstLine="491" w:firstLineChars="205"/>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6.本投标文件提供的报价、资格、技术、商务等文件均真实、有效、准确。若有违背，我方愿意承担由此而产生的一切后果。</w:t>
      </w:r>
    </w:p>
    <w:p>
      <w:pPr>
        <w:pStyle w:val="6"/>
        <w:keepNext w:val="0"/>
        <w:keepLines w:val="0"/>
        <w:pageBreakBefore w:val="0"/>
        <w:widowControl w:val="0"/>
        <w:kinsoku/>
        <w:overflowPunct/>
        <w:topLinePunct w:val="0"/>
        <w:autoSpaceDE/>
        <w:autoSpaceDN/>
        <w:bidi w:val="0"/>
        <w:adjustRightInd/>
        <w:snapToGrid/>
        <w:spacing w:line="400" w:lineRule="atLeast"/>
        <w:textAlignment w:val="auto"/>
        <w:rPr>
          <w:rFonts w:hint="eastAsia" w:ascii="仿宋" w:hAnsi="仿宋" w:eastAsia="仿宋" w:cs="仿宋"/>
          <w:color w:val="auto"/>
          <w:sz w:val="24"/>
          <w:highlight w:val="none"/>
          <w:lang w:bidi="ar"/>
        </w:rPr>
      </w:pPr>
    </w:p>
    <w:p>
      <w:pPr>
        <w:keepNext w:val="0"/>
        <w:keepLines w:val="0"/>
        <w:pageBreakBefore w:val="0"/>
        <w:widowControl w:val="0"/>
        <w:kinsoku/>
        <w:overflowPunct/>
        <w:topLinePunct w:val="0"/>
        <w:autoSpaceDE/>
        <w:autoSpaceDN/>
        <w:bidi w:val="0"/>
        <w:adjustRightInd/>
        <w:snapToGrid/>
        <w:spacing w:line="400" w:lineRule="atLeast"/>
        <w:textAlignment w:val="auto"/>
        <w:rPr>
          <w:rFonts w:hint="eastAsia" w:ascii="仿宋" w:hAnsi="仿宋" w:eastAsia="仿宋" w:cs="仿宋"/>
          <w:color w:val="auto"/>
          <w:highlight w:val="none"/>
        </w:rPr>
      </w:pPr>
    </w:p>
    <w:p>
      <w:pPr>
        <w:keepNext w:val="0"/>
        <w:keepLines w:val="0"/>
        <w:pageBreakBefore w:val="0"/>
        <w:widowControl w:val="0"/>
        <w:kinsoku/>
        <w:wordWrap w:val="0"/>
        <w:overflowPunct/>
        <w:topLinePunct w:val="0"/>
        <w:autoSpaceDE/>
        <w:autoSpaceDN/>
        <w:bidi w:val="0"/>
        <w:adjustRightInd/>
        <w:snapToGrid/>
        <w:spacing w:before="156" w:beforeLines="50" w:after="156" w:afterLines="50" w:line="400" w:lineRule="atLeast"/>
        <w:ind w:firstLine="3360" w:firstLineChars="140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lang w:bidi="ar"/>
        </w:rPr>
        <w:t>投标人名称：</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（盖单位公章或电子公章） </w:t>
      </w:r>
    </w:p>
    <w:p>
      <w:pPr>
        <w:keepNext w:val="0"/>
        <w:keepLines w:val="0"/>
        <w:pageBreakBefore w:val="0"/>
        <w:widowControl w:val="0"/>
        <w:kinsoku/>
        <w:overflowPunct/>
        <w:topLinePunct w:val="0"/>
        <w:autoSpaceDE/>
        <w:autoSpaceDN/>
        <w:bidi w:val="0"/>
        <w:adjustRightInd/>
        <w:snapToGrid/>
        <w:spacing w:before="156" w:beforeLines="50" w:after="156" w:afterLines="50" w:line="400" w:lineRule="atLeast"/>
        <w:ind w:firstLine="3360" w:firstLineChars="1400"/>
        <w:textAlignment w:val="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法定代表人或授权代表：</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（签字或盖章电子印章）                </w:t>
      </w:r>
    </w:p>
    <w:p>
      <w:pPr>
        <w:keepNext w:val="0"/>
        <w:keepLines w:val="0"/>
        <w:pageBreakBefore w:val="0"/>
        <w:widowControl w:val="0"/>
        <w:kinsoku/>
        <w:overflowPunct/>
        <w:topLinePunct w:val="0"/>
        <w:autoSpaceDE/>
        <w:autoSpaceDN/>
        <w:bidi w:val="0"/>
        <w:adjustRightInd/>
        <w:snapToGrid/>
        <w:spacing w:before="156" w:beforeLines="50" w:after="156" w:afterLines="50" w:line="400" w:lineRule="atLeast"/>
        <w:ind w:left="-10" w:leftChars="-5" w:firstLine="489" w:firstLineChars="204"/>
        <w:jc w:val="center"/>
        <w:textAlignment w:val="auto"/>
        <w:rPr>
          <w:rFonts w:hint="eastAsia" w:ascii="仿宋" w:hAnsi="仿宋" w:eastAsia="仿宋" w:cs="仿宋"/>
          <w:color w:val="auto"/>
          <w:sz w:val="24"/>
          <w:highlight w:val="none"/>
          <w:lang w:bidi="ar"/>
        </w:rPr>
        <w:sectPr>
          <w:footerReference r:id="rId9" w:type="first"/>
          <w:headerReference r:id="rId7" w:type="default"/>
          <w:footerReference r:id="rId8" w:type="default"/>
          <w:pgSz w:w="11915" w:h="16840"/>
          <w:pgMar w:top="1531" w:right="1418" w:bottom="1361" w:left="1418" w:header="720" w:footer="720"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仿宋" w:hAnsi="仿宋" w:eastAsia="仿宋" w:cs="仿宋"/>
          <w:color w:val="auto"/>
          <w:sz w:val="24"/>
          <w:highlight w:val="none"/>
          <w:lang w:bidi="ar"/>
        </w:rPr>
        <w:t xml:space="preserve">                 投标日期：</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年</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月</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日</w:t>
      </w:r>
    </w:p>
    <w:p>
      <w:pPr>
        <w:spacing w:line="240" w:lineRule="auto"/>
        <w:ind w:left="-10" w:leftChars="-5" w:firstLine="10" w:firstLineChars="3"/>
        <w:jc w:val="center"/>
        <w:rPr>
          <w:rFonts w:hint="eastAsia" w:ascii="仿宋" w:hAnsi="仿宋" w:eastAsia="仿宋" w:cs="仿宋"/>
          <w:b/>
          <w:bCs/>
          <w:color w:val="auto"/>
          <w:kern w:val="0"/>
          <w:sz w:val="32"/>
          <w:szCs w:val="32"/>
          <w:highlight w:val="none"/>
          <w:lang w:val="en-US" w:eastAsia="zh-CN" w:bidi="ar-SA"/>
        </w:rPr>
      </w:pPr>
      <w:bookmarkStart w:id="103" w:name="_Toc521488108"/>
      <w:bookmarkStart w:id="104" w:name="_Toc528749105"/>
      <w:bookmarkStart w:id="105" w:name="_Toc14182777"/>
      <w:bookmarkStart w:id="106" w:name="_Toc448319944"/>
      <w:r>
        <w:rPr>
          <w:rFonts w:hint="eastAsia" w:ascii="仿宋" w:hAnsi="仿宋" w:eastAsia="仿宋" w:cs="仿宋"/>
          <w:b/>
          <w:bCs/>
          <w:color w:val="auto"/>
          <w:kern w:val="0"/>
          <w:sz w:val="32"/>
          <w:szCs w:val="32"/>
          <w:highlight w:val="none"/>
          <w:lang w:val="en-US" w:eastAsia="zh-CN" w:bidi="ar-SA"/>
        </w:rPr>
        <w:t>1.2投标明细表</w:t>
      </w:r>
    </w:p>
    <w:p>
      <w:pPr>
        <w:keepNext w:val="0"/>
        <w:keepLines w:val="0"/>
        <w:pageBreakBefore w:val="0"/>
        <w:widowControl w:val="0"/>
        <w:kinsoku/>
        <w:wordWrap/>
        <w:overflowPunct/>
        <w:topLinePunct w:val="0"/>
        <w:autoSpaceDE/>
        <w:autoSpaceDN/>
        <w:bidi w:val="0"/>
        <w:adjustRightInd/>
        <w:snapToGrid/>
        <w:spacing w:line="240" w:lineRule="auto"/>
        <w:ind w:left="-10" w:leftChars="-5" w:firstLine="480" w:firstLineChars="200"/>
        <w:jc w:val="both"/>
        <w:textAlignment w:val="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投标人根据自身实际情况提供报价明细表，格式自拟。</w:t>
      </w:r>
    </w:p>
    <w:p>
      <w:pPr>
        <w:pStyle w:val="3"/>
        <w:numPr>
          <w:ilvl w:val="2"/>
          <w:numId w:val="0"/>
        </w:numPr>
        <w:ind w:firstLine="643" w:firstLineChars="200"/>
        <w:jc w:val="center"/>
        <w:rPr>
          <w:rFonts w:hint="eastAsia" w:ascii="仿宋" w:hAnsi="仿宋" w:eastAsia="仿宋" w:cs="仿宋"/>
          <w:color w:val="auto"/>
          <w:highlight w:val="none"/>
          <w:lang w:val="en-US" w:eastAsia="zh-CN"/>
        </w:rPr>
      </w:pPr>
    </w:p>
    <w:p>
      <w:pPr>
        <w:pStyle w:val="3"/>
        <w:numPr>
          <w:ilvl w:val="2"/>
          <w:numId w:val="0"/>
        </w:numPr>
        <w:ind w:firstLine="643" w:firstLineChars="200"/>
        <w:jc w:val="center"/>
        <w:rPr>
          <w:rFonts w:hint="eastAsia" w:ascii="仿宋" w:hAnsi="仿宋" w:eastAsia="仿宋" w:cs="仿宋"/>
          <w:color w:val="auto"/>
          <w:highlight w:val="none"/>
          <w:lang w:val="en-US" w:eastAsia="zh-CN"/>
        </w:rPr>
      </w:pPr>
    </w:p>
    <w:p>
      <w:pPr>
        <w:pStyle w:val="3"/>
        <w:numPr>
          <w:ilvl w:val="2"/>
          <w:numId w:val="0"/>
        </w:numPr>
        <w:ind w:firstLine="643" w:firstLineChars="200"/>
        <w:jc w:val="center"/>
        <w:rPr>
          <w:rFonts w:hint="eastAsia" w:ascii="仿宋" w:hAnsi="仿宋" w:eastAsia="仿宋" w:cs="仿宋"/>
          <w:color w:val="auto"/>
          <w:highlight w:val="none"/>
          <w:lang w:val="en-US" w:eastAsia="zh-CN"/>
        </w:rPr>
      </w:pPr>
    </w:p>
    <w:p>
      <w:pPr>
        <w:pStyle w:val="3"/>
        <w:numPr>
          <w:ilvl w:val="2"/>
          <w:numId w:val="0"/>
        </w:numPr>
        <w:ind w:firstLine="643" w:firstLineChars="200"/>
        <w:jc w:val="center"/>
        <w:rPr>
          <w:rFonts w:hint="eastAsia" w:ascii="仿宋" w:hAnsi="仿宋" w:eastAsia="仿宋" w:cs="仿宋"/>
          <w:color w:val="auto"/>
          <w:highlight w:val="none"/>
          <w:lang w:val="en-US" w:eastAsia="zh-CN"/>
        </w:rPr>
      </w:pPr>
    </w:p>
    <w:p>
      <w:pPr>
        <w:pStyle w:val="3"/>
        <w:numPr>
          <w:ilvl w:val="2"/>
          <w:numId w:val="0"/>
        </w:numPr>
        <w:ind w:firstLine="643" w:firstLineChars="200"/>
        <w:jc w:val="center"/>
        <w:rPr>
          <w:rFonts w:hint="eastAsia" w:ascii="仿宋" w:hAnsi="仿宋" w:eastAsia="仿宋" w:cs="仿宋"/>
          <w:color w:val="auto"/>
          <w:highlight w:val="none"/>
          <w:lang w:val="en-US" w:eastAsia="zh-CN"/>
        </w:rPr>
      </w:pPr>
    </w:p>
    <w:p>
      <w:pPr>
        <w:pStyle w:val="4"/>
        <w:rPr>
          <w:rFonts w:hint="eastAsia" w:ascii="仿宋" w:hAnsi="仿宋" w:eastAsia="仿宋" w:cs="仿宋"/>
          <w:color w:val="auto"/>
          <w:highlight w:val="none"/>
          <w:lang w:val="en-US" w:eastAsia="zh-CN"/>
        </w:rPr>
      </w:pPr>
    </w:p>
    <w:p>
      <w:pPr>
        <w:rPr>
          <w:rFonts w:hint="eastAsia" w:ascii="仿宋" w:hAnsi="仿宋" w:eastAsia="仿宋" w:cs="仿宋"/>
          <w:color w:val="auto"/>
          <w:highlight w:val="none"/>
          <w:lang w:val="en-US" w:eastAsia="zh-CN"/>
        </w:rPr>
      </w:pPr>
    </w:p>
    <w:p>
      <w:pPr>
        <w:pStyle w:val="30"/>
        <w:rPr>
          <w:rFonts w:hint="eastAsia" w:ascii="仿宋" w:hAnsi="仿宋" w:eastAsia="仿宋" w:cs="仿宋"/>
          <w:color w:val="auto"/>
          <w:highlight w:val="none"/>
          <w:lang w:val="en-US" w:eastAsia="zh-CN"/>
        </w:rPr>
      </w:pPr>
    </w:p>
    <w:p>
      <w:pPr>
        <w:pStyle w:val="30"/>
        <w:rPr>
          <w:rFonts w:hint="eastAsia" w:ascii="仿宋" w:hAnsi="仿宋" w:eastAsia="仿宋" w:cs="仿宋"/>
          <w:color w:val="auto"/>
          <w:highlight w:val="none"/>
          <w:lang w:val="en-US" w:eastAsia="zh-CN"/>
        </w:rPr>
      </w:pPr>
    </w:p>
    <w:p>
      <w:pPr>
        <w:pStyle w:val="30"/>
        <w:rPr>
          <w:rFonts w:hint="eastAsia" w:ascii="仿宋" w:hAnsi="仿宋" w:eastAsia="仿宋" w:cs="仿宋"/>
          <w:color w:val="auto"/>
          <w:highlight w:val="none"/>
          <w:lang w:val="en-US" w:eastAsia="zh-CN"/>
        </w:rPr>
      </w:pPr>
    </w:p>
    <w:p>
      <w:pPr>
        <w:pStyle w:val="30"/>
        <w:rPr>
          <w:rFonts w:hint="eastAsia" w:ascii="仿宋" w:hAnsi="仿宋" w:eastAsia="仿宋" w:cs="仿宋"/>
          <w:color w:val="auto"/>
          <w:highlight w:val="none"/>
          <w:lang w:val="en-US" w:eastAsia="zh-CN"/>
        </w:rPr>
      </w:pPr>
    </w:p>
    <w:p>
      <w:pPr>
        <w:pStyle w:val="30"/>
        <w:rPr>
          <w:rFonts w:hint="eastAsia" w:ascii="仿宋" w:hAnsi="仿宋" w:eastAsia="仿宋" w:cs="仿宋"/>
          <w:color w:val="auto"/>
          <w:highlight w:val="none"/>
          <w:lang w:val="en-US" w:eastAsia="zh-CN"/>
        </w:rPr>
      </w:pPr>
    </w:p>
    <w:p>
      <w:pPr>
        <w:pStyle w:val="30"/>
        <w:rPr>
          <w:rFonts w:hint="eastAsia" w:ascii="仿宋" w:hAnsi="仿宋" w:eastAsia="仿宋" w:cs="仿宋"/>
          <w:color w:val="auto"/>
          <w:highlight w:val="none"/>
          <w:lang w:val="en-US" w:eastAsia="zh-CN"/>
        </w:rPr>
      </w:pPr>
    </w:p>
    <w:p>
      <w:pPr>
        <w:pStyle w:val="30"/>
        <w:rPr>
          <w:rFonts w:hint="eastAsia" w:ascii="仿宋" w:hAnsi="仿宋" w:eastAsia="仿宋" w:cs="仿宋"/>
          <w:color w:val="auto"/>
          <w:highlight w:val="none"/>
          <w:lang w:val="en-US" w:eastAsia="zh-CN"/>
        </w:rPr>
      </w:pPr>
    </w:p>
    <w:p>
      <w:pPr>
        <w:pStyle w:val="30"/>
        <w:rPr>
          <w:rFonts w:hint="eastAsia" w:ascii="仿宋" w:hAnsi="仿宋" w:eastAsia="仿宋" w:cs="仿宋"/>
          <w:color w:val="auto"/>
          <w:highlight w:val="none"/>
          <w:lang w:val="en-US" w:eastAsia="zh-CN"/>
        </w:rPr>
      </w:pPr>
    </w:p>
    <w:p>
      <w:pPr>
        <w:pStyle w:val="30"/>
        <w:rPr>
          <w:rFonts w:hint="eastAsia" w:ascii="仿宋" w:hAnsi="仿宋" w:eastAsia="仿宋" w:cs="仿宋"/>
          <w:color w:val="auto"/>
          <w:highlight w:val="none"/>
          <w:lang w:val="en-US" w:eastAsia="zh-CN"/>
        </w:rPr>
      </w:pPr>
    </w:p>
    <w:p>
      <w:pPr>
        <w:pStyle w:val="30"/>
        <w:rPr>
          <w:rFonts w:hint="eastAsia" w:ascii="仿宋" w:hAnsi="仿宋" w:eastAsia="仿宋" w:cs="仿宋"/>
          <w:color w:val="auto"/>
          <w:highlight w:val="none"/>
          <w:lang w:val="en-US" w:eastAsia="zh-CN"/>
        </w:rPr>
      </w:pPr>
    </w:p>
    <w:p>
      <w:pPr>
        <w:pStyle w:val="30"/>
        <w:rPr>
          <w:rFonts w:hint="eastAsia" w:ascii="仿宋" w:hAnsi="仿宋" w:eastAsia="仿宋" w:cs="仿宋"/>
          <w:color w:val="auto"/>
          <w:highlight w:val="none"/>
          <w:lang w:val="en-US" w:eastAsia="zh-CN"/>
        </w:rPr>
      </w:pPr>
    </w:p>
    <w:p>
      <w:pPr>
        <w:pStyle w:val="30"/>
        <w:rPr>
          <w:rFonts w:hint="eastAsia" w:ascii="仿宋" w:hAnsi="仿宋" w:eastAsia="仿宋" w:cs="仿宋"/>
          <w:color w:val="auto"/>
          <w:highlight w:val="none"/>
          <w:lang w:val="en-US" w:eastAsia="zh-CN"/>
        </w:rPr>
      </w:pPr>
    </w:p>
    <w:p>
      <w:pPr>
        <w:pStyle w:val="30"/>
        <w:rPr>
          <w:rFonts w:hint="eastAsia" w:ascii="仿宋" w:hAnsi="仿宋" w:eastAsia="仿宋" w:cs="仿宋"/>
          <w:color w:val="auto"/>
          <w:highlight w:val="none"/>
          <w:lang w:val="en-US" w:eastAsia="zh-CN"/>
        </w:rPr>
      </w:pPr>
    </w:p>
    <w:p>
      <w:pPr>
        <w:pStyle w:val="3"/>
        <w:numPr>
          <w:ilvl w:val="2"/>
          <w:numId w:val="0"/>
        </w:numPr>
        <w:ind w:firstLine="643" w:firstLineChars="200"/>
        <w:jc w:val="center"/>
        <w:outlineLvl w:val="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.投标保证金</w:t>
      </w:r>
      <w:bookmarkEnd w:id="103"/>
      <w:bookmarkEnd w:id="104"/>
      <w:bookmarkEnd w:id="105"/>
      <w:bookmarkEnd w:id="106"/>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提供投标保证金缴纳凭证扫描件或复印件加盖公章。</w:t>
      </w:r>
    </w:p>
    <w:p>
      <w:pPr>
        <w:pStyle w:val="38"/>
        <w:snapToGrid w:val="0"/>
        <w:spacing w:line="276" w:lineRule="auto"/>
        <w:jc w:val="center"/>
        <w:outlineLvl w:val="0"/>
        <w:rPr>
          <w:rFonts w:hint="eastAsia" w:ascii="仿宋" w:hAnsi="仿宋" w:eastAsia="仿宋" w:cs="仿宋"/>
          <w:color w:val="auto"/>
          <w:highlight w:val="none"/>
        </w:rPr>
      </w:pPr>
      <w:bookmarkStart w:id="107" w:name="_Toc28373"/>
      <w:bookmarkStart w:id="108" w:name="_Toc9068"/>
      <w:bookmarkStart w:id="109" w:name="_Toc14182779"/>
      <w:bookmarkStart w:id="110" w:name="_Toc528749107"/>
      <w:bookmarkStart w:id="111" w:name="_Toc521488110"/>
      <w:bookmarkStart w:id="112" w:name="_Toc448319946"/>
      <w:r>
        <w:rPr>
          <w:rFonts w:hint="eastAsia" w:ascii="仿宋" w:hAnsi="仿宋" w:eastAsia="仿宋" w:cs="仿宋"/>
          <w:color w:val="auto"/>
          <w:highlight w:val="none"/>
        </w:rPr>
        <w:br w:type="page"/>
      </w:r>
      <w:r>
        <w:rPr>
          <w:rFonts w:hint="eastAsia" w:ascii="仿宋" w:hAnsi="仿宋" w:eastAsia="仿宋" w:cs="仿宋"/>
          <w:b/>
          <w:color w:val="auto"/>
          <w:sz w:val="30"/>
          <w:szCs w:val="30"/>
          <w:highlight w:val="none"/>
          <w:lang w:val="en-US" w:eastAsia="zh-CN"/>
        </w:rPr>
        <w:t>3</w:t>
      </w:r>
      <w:r>
        <w:rPr>
          <w:rFonts w:hint="eastAsia" w:ascii="仿宋" w:hAnsi="仿宋" w:eastAsia="仿宋" w:cs="仿宋"/>
          <w:b/>
          <w:color w:val="auto"/>
          <w:sz w:val="30"/>
          <w:szCs w:val="30"/>
          <w:highlight w:val="none"/>
        </w:rPr>
        <w:t>.投标人基本情况</w:t>
      </w:r>
      <w:bookmarkEnd w:id="107"/>
      <w:bookmarkEnd w:id="108"/>
      <w:bookmarkEnd w:id="109"/>
      <w:bookmarkEnd w:id="110"/>
      <w:bookmarkEnd w:id="111"/>
      <w:bookmarkEnd w:id="112"/>
    </w:p>
    <w:p>
      <w:pPr>
        <w:pStyle w:val="38"/>
        <w:keepNext w:val="0"/>
        <w:keepLines w:val="0"/>
        <w:pageBreakBefore w:val="0"/>
        <w:widowControl w:val="0"/>
        <w:kinsoku/>
        <w:overflowPunct/>
        <w:topLinePunct w:val="0"/>
        <w:bidi w:val="0"/>
        <w:snapToGrid w:val="0"/>
        <w:spacing w:line="400" w:lineRule="atLeast"/>
        <w:jc w:val="center"/>
        <w:textAlignment w:val="auto"/>
        <w:outlineLvl w:val="1"/>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lang w:val="en-US" w:eastAsia="zh-CN"/>
        </w:rPr>
        <w:t>3</w:t>
      </w:r>
      <w:r>
        <w:rPr>
          <w:rFonts w:hint="eastAsia" w:ascii="仿宋" w:hAnsi="仿宋" w:eastAsia="仿宋" w:cs="仿宋"/>
          <w:b/>
          <w:color w:val="auto"/>
          <w:sz w:val="30"/>
          <w:szCs w:val="30"/>
          <w:highlight w:val="none"/>
        </w:rPr>
        <w:t>.1投标人基本情况表</w:t>
      </w:r>
    </w:p>
    <w:p>
      <w:pPr>
        <w:pStyle w:val="38"/>
        <w:keepNext w:val="0"/>
        <w:keepLines w:val="0"/>
        <w:pageBreakBefore w:val="0"/>
        <w:widowControl w:val="0"/>
        <w:kinsoku/>
        <w:overflowPunct/>
        <w:topLinePunct w:val="0"/>
        <w:bidi w:val="0"/>
        <w:snapToGrid w:val="0"/>
        <w:spacing w:line="400" w:lineRule="atLeas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p>
    <w:p>
      <w:pPr>
        <w:pStyle w:val="38"/>
        <w:keepNext w:val="0"/>
        <w:keepLines w:val="0"/>
        <w:pageBreakBefore w:val="0"/>
        <w:widowControl w:val="0"/>
        <w:kinsoku/>
        <w:overflowPunct/>
        <w:topLinePunct w:val="0"/>
        <w:bidi w:val="0"/>
        <w:snapToGrid w:val="0"/>
        <w:spacing w:line="400" w:lineRule="atLeast"/>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招标编号：</w:t>
      </w:r>
      <w:r>
        <w:rPr>
          <w:rFonts w:hint="eastAsia" w:ascii="仿宋" w:hAnsi="仿宋" w:eastAsia="仿宋" w:cs="仿宋"/>
          <w:color w:val="auto"/>
          <w:sz w:val="24"/>
          <w:highlight w:val="none"/>
          <w:u w:val="single"/>
        </w:rPr>
        <w:t xml:space="preserve">                             </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2183"/>
        <w:gridCol w:w="1307"/>
        <w:gridCol w:w="8"/>
        <w:gridCol w:w="1382"/>
        <w:gridCol w:w="406"/>
        <w:gridCol w:w="1055"/>
        <w:gridCol w:w="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84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distribute"/>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投标人名称</w:t>
            </w:r>
          </w:p>
        </w:tc>
        <w:tc>
          <w:tcPr>
            <w:tcW w:w="7229" w:type="dxa"/>
            <w:gridSpan w:val="7"/>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84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distribute"/>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注册地址</w:t>
            </w:r>
          </w:p>
        </w:tc>
        <w:tc>
          <w:tcPr>
            <w:tcW w:w="3498" w:type="dxa"/>
            <w:gridSpan w:val="3"/>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c>
          <w:tcPr>
            <w:tcW w:w="1382"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distribute"/>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邮政编码</w:t>
            </w:r>
          </w:p>
        </w:tc>
        <w:tc>
          <w:tcPr>
            <w:tcW w:w="2349" w:type="dxa"/>
            <w:gridSpan w:val="3"/>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184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联   系   人</w:t>
            </w:r>
          </w:p>
        </w:tc>
        <w:tc>
          <w:tcPr>
            <w:tcW w:w="3490" w:type="dxa"/>
            <w:gridSpan w:val="2"/>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c>
          <w:tcPr>
            <w:tcW w:w="1390" w:type="dxa"/>
            <w:gridSpan w:val="2"/>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distribute"/>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电话</w:t>
            </w:r>
          </w:p>
        </w:tc>
        <w:tc>
          <w:tcPr>
            <w:tcW w:w="2349" w:type="dxa"/>
            <w:gridSpan w:val="3"/>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184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传         真</w:t>
            </w:r>
          </w:p>
        </w:tc>
        <w:tc>
          <w:tcPr>
            <w:tcW w:w="3490" w:type="dxa"/>
            <w:gridSpan w:val="2"/>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c>
          <w:tcPr>
            <w:tcW w:w="1390" w:type="dxa"/>
            <w:gridSpan w:val="2"/>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distribute"/>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网址</w:t>
            </w:r>
          </w:p>
        </w:tc>
        <w:tc>
          <w:tcPr>
            <w:tcW w:w="2349" w:type="dxa"/>
            <w:gridSpan w:val="3"/>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84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distribute"/>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组织结构</w:t>
            </w:r>
          </w:p>
        </w:tc>
        <w:tc>
          <w:tcPr>
            <w:tcW w:w="7229" w:type="dxa"/>
            <w:gridSpan w:val="7"/>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84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distribute"/>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法定代表人</w:t>
            </w:r>
          </w:p>
        </w:tc>
        <w:tc>
          <w:tcPr>
            <w:tcW w:w="218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c>
          <w:tcPr>
            <w:tcW w:w="1307"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技术职称</w:t>
            </w:r>
          </w:p>
        </w:tc>
        <w:tc>
          <w:tcPr>
            <w:tcW w:w="1390" w:type="dxa"/>
            <w:gridSpan w:val="2"/>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c>
          <w:tcPr>
            <w:tcW w:w="1461" w:type="dxa"/>
            <w:gridSpan w:val="2"/>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电话</w:t>
            </w:r>
          </w:p>
        </w:tc>
        <w:tc>
          <w:tcPr>
            <w:tcW w:w="888"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bCs/>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84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distribute"/>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项目负责人</w:t>
            </w:r>
          </w:p>
        </w:tc>
        <w:tc>
          <w:tcPr>
            <w:tcW w:w="218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c>
          <w:tcPr>
            <w:tcW w:w="1307"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技术职称</w:t>
            </w:r>
          </w:p>
        </w:tc>
        <w:tc>
          <w:tcPr>
            <w:tcW w:w="1390" w:type="dxa"/>
            <w:gridSpan w:val="2"/>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c>
          <w:tcPr>
            <w:tcW w:w="1461" w:type="dxa"/>
            <w:gridSpan w:val="2"/>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电话</w:t>
            </w:r>
          </w:p>
        </w:tc>
        <w:tc>
          <w:tcPr>
            <w:tcW w:w="888"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bCs/>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84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distribute"/>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成立时间</w:t>
            </w:r>
          </w:p>
        </w:tc>
        <w:tc>
          <w:tcPr>
            <w:tcW w:w="218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c>
          <w:tcPr>
            <w:tcW w:w="5046" w:type="dxa"/>
            <w:gridSpan w:val="6"/>
            <w:noWrap w:val="0"/>
            <w:vAlign w:val="center"/>
          </w:tcPr>
          <w:p>
            <w:pPr>
              <w:keepNext w:val="0"/>
              <w:keepLines w:val="0"/>
              <w:pageBreakBefore w:val="0"/>
              <w:widowControl w:val="0"/>
              <w:kinsoku/>
              <w:overflowPunct/>
              <w:topLinePunct w:val="0"/>
              <w:autoSpaceDE w:val="0"/>
              <w:autoSpaceDN w:val="0"/>
              <w:bidi w:val="0"/>
              <w:adjustRightInd w:val="0"/>
              <w:spacing w:line="400" w:lineRule="atLeast"/>
              <w:ind w:firstLine="1680" w:firstLineChars="70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84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distribute"/>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企业资质等级</w:t>
            </w:r>
          </w:p>
        </w:tc>
        <w:tc>
          <w:tcPr>
            <w:tcW w:w="218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c>
          <w:tcPr>
            <w:tcW w:w="1307" w:type="dxa"/>
            <w:vMerge w:val="restart"/>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其中</w:t>
            </w:r>
          </w:p>
        </w:tc>
        <w:tc>
          <w:tcPr>
            <w:tcW w:w="1796" w:type="dxa"/>
            <w:gridSpan w:val="3"/>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distribute"/>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项目经理</w:t>
            </w:r>
          </w:p>
        </w:tc>
        <w:tc>
          <w:tcPr>
            <w:tcW w:w="1943" w:type="dxa"/>
            <w:gridSpan w:val="2"/>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bCs/>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84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distribute"/>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营业执照号</w:t>
            </w:r>
          </w:p>
        </w:tc>
        <w:tc>
          <w:tcPr>
            <w:tcW w:w="218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c>
          <w:tcPr>
            <w:tcW w:w="1307" w:type="dxa"/>
            <w:vMerge w:val="continue"/>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c>
          <w:tcPr>
            <w:tcW w:w="1796" w:type="dxa"/>
            <w:gridSpan w:val="3"/>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distribute"/>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高级职称人员</w:t>
            </w:r>
          </w:p>
        </w:tc>
        <w:tc>
          <w:tcPr>
            <w:tcW w:w="1943" w:type="dxa"/>
            <w:gridSpan w:val="2"/>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bCs/>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84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distribute"/>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注册资金</w:t>
            </w:r>
          </w:p>
        </w:tc>
        <w:tc>
          <w:tcPr>
            <w:tcW w:w="218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c>
          <w:tcPr>
            <w:tcW w:w="1307" w:type="dxa"/>
            <w:vMerge w:val="continue"/>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c>
          <w:tcPr>
            <w:tcW w:w="1796" w:type="dxa"/>
            <w:gridSpan w:val="3"/>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distribute"/>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中级职称人员</w:t>
            </w:r>
          </w:p>
        </w:tc>
        <w:tc>
          <w:tcPr>
            <w:tcW w:w="1943" w:type="dxa"/>
            <w:gridSpan w:val="2"/>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bCs/>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84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distribute"/>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开户银行</w:t>
            </w:r>
          </w:p>
        </w:tc>
        <w:tc>
          <w:tcPr>
            <w:tcW w:w="218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c>
          <w:tcPr>
            <w:tcW w:w="1307" w:type="dxa"/>
            <w:vMerge w:val="continue"/>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c>
          <w:tcPr>
            <w:tcW w:w="1796" w:type="dxa"/>
            <w:gridSpan w:val="3"/>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distribute"/>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初级职称人员</w:t>
            </w:r>
          </w:p>
        </w:tc>
        <w:tc>
          <w:tcPr>
            <w:tcW w:w="1943" w:type="dxa"/>
            <w:gridSpan w:val="2"/>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bCs/>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84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distribute"/>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账号</w:t>
            </w:r>
          </w:p>
        </w:tc>
        <w:tc>
          <w:tcPr>
            <w:tcW w:w="218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c>
          <w:tcPr>
            <w:tcW w:w="1307" w:type="dxa"/>
            <w:vMerge w:val="continue"/>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color w:val="auto"/>
                <w:kern w:val="0"/>
                <w:sz w:val="24"/>
                <w:highlight w:val="none"/>
              </w:rPr>
            </w:pPr>
          </w:p>
        </w:tc>
        <w:tc>
          <w:tcPr>
            <w:tcW w:w="1796" w:type="dxa"/>
            <w:gridSpan w:val="3"/>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distribute"/>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技工</w:t>
            </w:r>
          </w:p>
        </w:tc>
        <w:tc>
          <w:tcPr>
            <w:tcW w:w="1943" w:type="dxa"/>
            <w:gridSpan w:val="2"/>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bCs/>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184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center"/>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经营范围</w:t>
            </w:r>
          </w:p>
        </w:tc>
        <w:tc>
          <w:tcPr>
            <w:tcW w:w="7229" w:type="dxa"/>
            <w:gridSpan w:val="7"/>
            <w:noWrap w:val="0"/>
            <w:vAlign w:val="center"/>
          </w:tcPr>
          <w:p>
            <w:pPr>
              <w:keepNext w:val="0"/>
              <w:keepLines w:val="0"/>
              <w:pageBreakBefore w:val="0"/>
              <w:widowControl w:val="0"/>
              <w:kinsoku/>
              <w:overflowPunct/>
              <w:topLinePunct w:val="0"/>
              <w:autoSpaceDE w:val="0"/>
              <w:autoSpaceDN w:val="0"/>
              <w:bidi w:val="0"/>
              <w:adjustRightInd w:val="0"/>
              <w:spacing w:line="400" w:lineRule="atLeast"/>
              <w:textAlignment w:val="auto"/>
              <w:rPr>
                <w:rFonts w:hint="eastAsia" w:ascii="仿宋" w:hAnsi="仿宋" w:eastAsia="仿宋" w:cs="仿宋"/>
                <w:bCs/>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8" w:hRule="atLeast"/>
          <w:jc w:val="center"/>
        </w:trPr>
        <w:tc>
          <w:tcPr>
            <w:tcW w:w="1843" w:type="dxa"/>
            <w:noWrap w:val="0"/>
            <w:vAlign w:val="center"/>
          </w:tcPr>
          <w:p>
            <w:pPr>
              <w:keepNext w:val="0"/>
              <w:keepLines w:val="0"/>
              <w:pageBreakBefore w:val="0"/>
              <w:widowControl w:val="0"/>
              <w:kinsoku/>
              <w:overflowPunct/>
              <w:topLinePunct w:val="0"/>
              <w:autoSpaceDE w:val="0"/>
              <w:autoSpaceDN w:val="0"/>
              <w:bidi w:val="0"/>
              <w:adjustRightInd w:val="0"/>
              <w:spacing w:line="400" w:lineRule="atLeast"/>
              <w:jc w:val="center"/>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备  注</w:t>
            </w:r>
          </w:p>
        </w:tc>
        <w:tc>
          <w:tcPr>
            <w:tcW w:w="7229" w:type="dxa"/>
            <w:gridSpan w:val="7"/>
            <w:noWrap w:val="0"/>
            <w:vAlign w:val="top"/>
          </w:tcPr>
          <w:p>
            <w:pPr>
              <w:keepNext w:val="0"/>
              <w:keepLines w:val="0"/>
              <w:pageBreakBefore w:val="0"/>
              <w:widowControl w:val="0"/>
              <w:kinsoku/>
              <w:overflowPunct/>
              <w:topLinePunct w:val="0"/>
              <w:autoSpaceDE w:val="0"/>
              <w:autoSpaceDN w:val="0"/>
              <w:bidi w:val="0"/>
              <w:adjustRightInd w:val="0"/>
              <w:spacing w:line="400" w:lineRule="atLeast"/>
              <w:jc w:val="left"/>
              <w:textAlignment w:val="auto"/>
              <w:rPr>
                <w:rFonts w:hint="eastAsia" w:ascii="仿宋" w:hAnsi="仿宋" w:eastAsia="仿宋" w:cs="仿宋"/>
                <w:color w:val="auto"/>
                <w:kern w:val="0"/>
                <w:sz w:val="24"/>
                <w:highlight w:val="none"/>
              </w:rPr>
            </w:pPr>
          </w:p>
        </w:tc>
      </w:tr>
    </w:tbl>
    <w:p>
      <w:pPr>
        <w:pStyle w:val="38"/>
        <w:keepNext w:val="0"/>
        <w:keepLines w:val="0"/>
        <w:pageBreakBefore w:val="0"/>
        <w:widowControl w:val="0"/>
        <w:kinsoku/>
        <w:overflowPunct/>
        <w:topLinePunct w:val="0"/>
        <w:bidi w:val="0"/>
        <w:spacing w:line="400" w:lineRule="atLeast"/>
        <w:textAlignment w:val="auto"/>
        <w:rPr>
          <w:rFonts w:hint="eastAsia" w:ascii="仿宋" w:hAnsi="仿宋" w:eastAsia="仿宋" w:cs="仿宋"/>
          <w:bCs/>
          <w:color w:val="auto"/>
          <w:sz w:val="24"/>
          <w:highlight w:val="none"/>
        </w:rPr>
      </w:pPr>
    </w:p>
    <w:p>
      <w:pPr>
        <w:keepNext w:val="0"/>
        <w:keepLines w:val="0"/>
        <w:pageBreakBefore w:val="0"/>
        <w:widowControl w:val="0"/>
        <w:kinsoku/>
        <w:wordWrap w:val="0"/>
        <w:overflowPunct/>
        <w:topLinePunct w:val="0"/>
        <w:bidi w:val="0"/>
        <w:spacing w:before="156" w:beforeLines="50" w:after="156" w:afterLines="50" w:line="400" w:lineRule="atLeast"/>
        <w:ind w:firstLine="3360" w:firstLineChars="140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lang w:bidi="ar"/>
        </w:rPr>
        <w:t>投标人名称：</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（盖单位公章或电子公章） </w:t>
      </w:r>
    </w:p>
    <w:p>
      <w:pPr>
        <w:pStyle w:val="38"/>
        <w:keepNext w:val="0"/>
        <w:keepLines w:val="0"/>
        <w:pageBreakBefore w:val="0"/>
        <w:widowControl w:val="0"/>
        <w:kinsoku/>
        <w:overflowPunct/>
        <w:topLinePunct w:val="0"/>
        <w:bidi w:val="0"/>
        <w:spacing w:line="400" w:lineRule="atLeast"/>
        <w:ind w:firstLine="3360" w:firstLineChars="1400"/>
        <w:textAlignment w:val="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法定代表人或授权代表：</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（签字或盖章电子印章）</w:t>
      </w:r>
    </w:p>
    <w:p>
      <w:pPr>
        <w:pStyle w:val="38"/>
        <w:keepNext w:val="0"/>
        <w:keepLines w:val="0"/>
        <w:pageBreakBefore w:val="0"/>
        <w:widowControl w:val="0"/>
        <w:kinsoku/>
        <w:overflowPunct/>
        <w:topLinePunct w:val="0"/>
        <w:bidi w:val="0"/>
        <w:spacing w:line="400" w:lineRule="atLeast"/>
        <w:ind w:firstLine="3360" w:firstLineChars="14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日期：</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年</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月</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日</w:t>
      </w:r>
    </w:p>
    <w:p>
      <w:pPr>
        <w:spacing w:line="276" w:lineRule="auto"/>
        <w:jc w:val="center"/>
        <w:rPr>
          <w:rFonts w:hint="eastAsia" w:ascii="仿宋" w:hAnsi="仿宋" w:eastAsia="仿宋" w:cs="仿宋"/>
          <w:b/>
          <w:color w:val="auto"/>
          <w:sz w:val="30"/>
          <w:szCs w:val="30"/>
          <w:highlight w:val="none"/>
        </w:rPr>
      </w:pPr>
    </w:p>
    <w:p>
      <w:pPr>
        <w:spacing w:line="240" w:lineRule="auto"/>
        <w:jc w:val="left"/>
        <w:outlineLvl w:val="9"/>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br w:type="page"/>
      </w:r>
    </w:p>
    <w:p>
      <w:pPr>
        <w:spacing w:line="276" w:lineRule="auto"/>
        <w:jc w:val="center"/>
        <w:outlineLvl w:val="1"/>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lang w:val="en-US" w:eastAsia="zh-CN"/>
        </w:rPr>
        <w:t>3</w:t>
      </w:r>
      <w:r>
        <w:rPr>
          <w:rFonts w:hint="eastAsia" w:ascii="仿宋" w:hAnsi="仿宋" w:eastAsia="仿宋" w:cs="仿宋"/>
          <w:b/>
          <w:color w:val="auto"/>
          <w:sz w:val="30"/>
          <w:szCs w:val="30"/>
          <w:highlight w:val="none"/>
        </w:rPr>
        <w:t>.2投标人资格相关资料</w:t>
      </w:r>
    </w:p>
    <w:p>
      <w:pPr>
        <w:pageBreakBefore w:val="0"/>
        <w:topLinePunct w:val="0"/>
        <w:bidi w:val="0"/>
        <w:spacing w:line="400" w:lineRule="exact"/>
        <w:outlineLvl w:val="0"/>
        <w:rPr>
          <w:rFonts w:hint="eastAsia" w:ascii="仿宋" w:hAnsi="仿宋" w:eastAsia="仿宋" w:cs="仿宋"/>
          <w:color w:val="auto"/>
          <w:sz w:val="28"/>
          <w:szCs w:val="28"/>
          <w:highlight w:val="none"/>
        </w:rPr>
      </w:pPr>
      <w:bookmarkStart w:id="113" w:name="_Toc4340"/>
      <w:bookmarkStart w:id="114" w:name="_Toc20561"/>
      <w:bookmarkStart w:id="115" w:name="_Toc448319947"/>
      <w:r>
        <w:rPr>
          <w:rFonts w:hint="eastAsia" w:ascii="仿宋" w:hAnsi="仿宋" w:eastAsia="仿宋" w:cs="仿宋"/>
          <w:color w:val="auto"/>
          <w:sz w:val="28"/>
          <w:szCs w:val="28"/>
          <w:highlight w:val="none"/>
        </w:rPr>
        <w:t>（一）一般资格要求</w:t>
      </w:r>
    </w:p>
    <w:p>
      <w:pPr>
        <w:pStyle w:val="23"/>
        <w:pageBreakBefore w:val="0"/>
        <w:topLinePunct w:val="0"/>
        <w:bidi w:val="0"/>
        <w:spacing w:line="400" w:lineRule="exact"/>
        <w:ind w:left="0" w:leftChars="0" w:firstLine="0" w:firstLineChars="0"/>
        <w:outlineLvl w:val="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二）其他要求</w:t>
      </w:r>
    </w:p>
    <w:p>
      <w:pPr>
        <w:pageBreakBefore w:val="0"/>
        <w:topLinePunct w:val="0"/>
        <w:bidi w:val="0"/>
        <w:spacing w:line="4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按照招标文件要求的投标人资格条件要求逐条进行编制，格式自拟。以下是资格要求中相关附件。</w:t>
      </w:r>
    </w:p>
    <w:p>
      <w:pPr>
        <w:pageBreakBefore w:val="0"/>
        <w:topLinePunct w:val="0"/>
        <w:bidi w:val="0"/>
        <w:spacing w:line="400" w:lineRule="exact"/>
        <w:ind w:firstLine="560" w:firstLineChars="200"/>
        <w:rPr>
          <w:rFonts w:hint="eastAsia" w:ascii="仿宋" w:hAnsi="仿宋" w:eastAsia="仿宋" w:cs="仿宋"/>
          <w:b/>
          <w:bCs w:val="0"/>
          <w:color w:val="auto"/>
          <w:spacing w:val="-18"/>
          <w:sz w:val="36"/>
          <w:szCs w:val="36"/>
          <w:highlight w:val="none"/>
          <w:lang w:val="en-US" w:eastAsia="zh-CN"/>
        </w:rPr>
      </w:pPr>
      <w:r>
        <w:rPr>
          <w:rFonts w:hint="eastAsia" w:ascii="仿宋" w:hAnsi="仿宋" w:eastAsia="仿宋" w:cs="仿宋"/>
          <w:color w:val="auto"/>
          <w:sz w:val="28"/>
          <w:szCs w:val="28"/>
          <w:highlight w:val="none"/>
          <w:lang w:val="en-US" w:eastAsia="zh-CN"/>
        </w:rPr>
        <w:t>附件：</w:t>
      </w:r>
    </w:p>
    <w:p>
      <w:pPr>
        <w:keepNext w:val="0"/>
        <w:keepLines w:val="0"/>
        <w:pageBreakBefore w:val="0"/>
        <w:kinsoku/>
        <w:overflowPunct/>
        <w:topLinePunct w:val="0"/>
        <w:autoSpaceDE/>
        <w:autoSpaceDN/>
        <w:bidi w:val="0"/>
        <w:spacing w:line="560" w:lineRule="exact"/>
        <w:jc w:val="center"/>
        <w:textAlignment w:val="auto"/>
        <w:outlineLvl w:val="0"/>
        <w:rPr>
          <w:rFonts w:hint="eastAsia" w:ascii="仿宋" w:hAnsi="仿宋" w:eastAsia="仿宋" w:cs="仿宋"/>
          <w:b/>
          <w:bCs w:val="0"/>
          <w:color w:val="auto"/>
          <w:spacing w:val="-18"/>
          <w:sz w:val="36"/>
          <w:szCs w:val="36"/>
          <w:highlight w:val="none"/>
        </w:rPr>
      </w:pPr>
      <w:r>
        <w:rPr>
          <w:rFonts w:hint="eastAsia" w:ascii="仿宋" w:hAnsi="仿宋" w:eastAsia="仿宋" w:cs="仿宋"/>
          <w:b/>
          <w:bCs w:val="0"/>
          <w:color w:val="auto"/>
          <w:spacing w:val="-18"/>
          <w:sz w:val="36"/>
          <w:szCs w:val="36"/>
          <w:highlight w:val="none"/>
          <w:lang w:val="en-US" w:eastAsia="zh-CN"/>
        </w:rPr>
        <w:t>供应商</w:t>
      </w:r>
      <w:r>
        <w:rPr>
          <w:rFonts w:hint="eastAsia" w:ascii="仿宋" w:hAnsi="仿宋" w:eastAsia="仿宋" w:cs="仿宋"/>
          <w:b/>
          <w:bCs w:val="0"/>
          <w:color w:val="auto"/>
          <w:spacing w:val="-18"/>
          <w:sz w:val="36"/>
          <w:szCs w:val="36"/>
          <w:highlight w:val="none"/>
        </w:rPr>
        <w:t>承诺声明</w:t>
      </w:r>
    </w:p>
    <w:p>
      <w:pPr>
        <w:keepNext w:val="0"/>
        <w:keepLines w:val="0"/>
        <w:pageBreakBefore w:val="0"/>
        <w:widowControl w:val="0"/>
        <w:kinsoku/>
        <w:wordWrap/>
        <w:overflowPunct/>
        <w:topLinePunct w:val="0"/>
        <w:bidi w:val="0"/>
        <w:snapToGrid/>
        <w:spacing w:after="0" w:line="520" w:lineRule="exact"/>
        <w:jc w:val="both"/>
        <w:textAlignment w:val="auto"/>
        <w:rPr>
          <w:rFonts w:hint="eastAsia" w:ascii="仿宋" w:hAnsi="仿宋" w:eastAsia="仿宋" w:cs="仿宋"/>
          <w:color w:val="auto"/>
          <w:sz w:val="28"/>
          <w:szCs w:val="28"/>
          <w:highlight w:val="none"/>
          <w:lang w:eastAsia="zh-CN"/>
        </w:rPr>
      </w:pPr>
    </w:p>
    <w:p>
      <w:pPr>
        <w:keepNext w:val="0"/>
        <w:keepLines w:val="0"/>
        <w:pageBreakBefore w:val="0"/>
        <w:widowControl w:val="0"/>
        <w:kinsoku/>
        <w:wordWrap/>
        <w:overflowPunct/>
        <w:topLinePunct w:val="0"/>
        <w:bidi w:val="0"/>
        <w:snapToGrid/>
        <w:spacing w:after="0" w:line="520" w:lineRule="exact"/>
        <w:jc w:val="both"/>
        <w:textAlignment w:val="auto"/>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sz w:val="28"/>
          <w:szCs w:val="28"/>
          <w:highlight w:val="none"/>
          <w:lang w:eastAsia="zh-CN"/>
        </w:rPr>
        <w:t>开阳农信联社</w:t>
      </w:r>
      <w:r>
        <w:rPr>
          <w:rFonts w:hint="eastAsia" w:ascii="仿宋" w:hAnsi="仿宋" w:eastAsia="仿宋" w:cs="仿宋"/>
          <w:color w:val="auto"/>
          <w:kern w:val="2"/>
          <w:sz w:val="28"/>
          <w:szCs w:val="28"/>
          <w:highlight w:val="none"/>
          <w:lang w:eastAsia="zh-CN" w:bidi="ar-SA"/>
        </w:rPr>
        <w:t>（采购机构名称）：</w:t>
      </w:r>
    </w:p>
    <w:p>
      <w:pPr>
        <w:keepNext w:val="0"/>
        <w:keepLines w:val="0"/>
        <w:pageBreakBefore w:val="0"/>
        <w:widowControl w:val="0"/>
        <w:kinsoku/>
        <w:wordWrap/>
        <w:overflowPunct/>
        <w:topLinePunct w:val="0"/>
        <w:bidi w:val="0"/>
        <w:snapToGrid/>
        <w:spacing w:after="0" w:line="520" w:lineRule="exact"/>
        <w:ind w:firstLine="560" w:firstLineChars="200"/>
        <w:jc w:val="both"/>
        <w:textAlignment w:val="auto"/>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我单位自愿参加贵单位组织的</w:t>
      </w:r>
      <w:r>
        <w:rPr>
          <w:rFonts w:hint="eastAsia" w:ascii="仿宋" w:hAnsi="仿宋" w:eastAsia="仿宋" w:cs="仿宋"/>
          <w:color w:val="auto"/>
          <w:kern w:val="2"/>
          <w:sz w:val="28"/>
          <w:szCs w:val="28"/>
          <w:highlight w:val="none"/>
          <w:u w:val="single"/>
          <w:lang w:eastAsia="zh-CN" w:bidi="ar-SA"/>
        </w:rPr>
        <w:t>（项目名称）、（项目编号）</w:t>
      </w:r>
      <w:r>
        <w:rPr>
          <w:rFonts w:hint="eastAsia" w:ascii="仿宋" w:hAnsi="仿宋" w:eastAsia="仿宋" w:cs="仿宋"/>
          <w:color w:val="auto"/>
          <w:kern w:val="2"/>
          <w:sz w:val="28"/>
          <w:szCs w:val="28"/>
          <w:highlight w:val="none"/>
          <w:u w:val="single"/>
          <w:lang w:val="en-US" w:eastAsia="zh-CN" w:bidi="ar-SA"/>
        </w:rPr>
        <w:t>招标</w:t>
      </w:r>
      <w:r>
        <w:rPr>
          <w:rFonts w:hint="eastAsia" w:ascii="仿宋" w:hAnsi="仿宋" w:eastAsia="仿宋" w:cs="仿宋"/>
          <w:color w:val="auto"/>
          <w:kern w:val="2"/>
          <w:sz w:val="28"/>
          <w:szCs w:val="28"/>
          <w:highlight w:val="none"/>
          <w:lang w:eastAsia="zh-CN" w:bidi="ar-SA"/>
        </w:rPr>
        <w:t>采购活动，承诺声明如下：</w:t>
      </w:r>
    </w:p>
    <w:p>
      <w:pPr>
        <w:keepNext w:val="0"/>
        <w:keepLines w:val="0"/>
        <w:pageBreakBefore w:val="0"/>
        <w:widowControl w:val="0"/>
        <w:kinsoku/>
        <w:wordWrap/>
        <w:overflowPunct/>
        <w:topLinePunct w:val="0"/>
        <w:bidi w:val="0"/>
        <w:snapToGrid/>
        <w:spacing w:after="0" w:line="520" w:lineRule="exact"/>
        <w:ind w:firstLine="560" w:firstLineChars="200"/>
        <w:jc w:val="both"/>
        <w:textAlignment w:val="auto"/>
        <w:outlineLvl w:val="0"/>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一、</w:t>
      </w:r>
      <w:r>
        <w:rPr>
          <w:rFonts w:hint="eastAsia" w:ascii="仿宋" w:hAnsi="仿宋" w:eastAsia="仿宋" w:cs="仿宋"/>
          <w:color w:val="auto"/>
          <w:kern w:val="2"/>
          <w:sz w:val="28"/>
          <w:szCs w:val="28"/>
          <w:highlight w:val="none"/>
          <w:lang w:val="en-US" w:eastAsia="zh-CN" w:bidi="ar-SA"/>
        </w:rPr>
        <w:t>供应商</w:t>
      </w:r>
      <w:r>
        <w:rPr>
          <w:rFonts w:hint="eastAsia" w:ascii="仿宋" w:hAnsi="仿宋" w:eastAsia="仿宋" w:cs="仿宋"/>
          <w:color w:val="auto"/>
          <w:kern w:val="2"/>
          <w:sz w:val="28"/>
          <w:szCs w:val="28"/>
          <w:highlight w:val="none"/>
          <w:lang w:eastAsia="zh-CN" w:bidi="ar-SA"/>
        </w:rPr>
        <w:t>诚信承诺</w:t>
      </w:r>
    </w:p>
    <w:p>
      <w:pPr>
        <w:keepNext w:val="0"/>
        <w:keepLines w:val="0"/>
        <w:pageBreakBefore w:val="0"/>
        <w:widowControl w:val="0"/>
        <w:kinsoku/>
        <w:wordWrap/>
        <w:overflowPunct/>
        <w:topLinePunct w:val="0"/>
        <w:bidi w:val="0"/>
        <w:snapToGrid/>
        <w:spacing w:after="0" w:line="520" w:lineRule="exact"/>
        <w:ind w:firstLine="560" w:firstLineChars="200"/>
        <w:jc w:val="both"/>
        <w:textAlignment w:val="auto"/>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1.如实编写投标文件，对投标文件中提供的文件材料、图片影像、财务数据、资产情况及相应证明等材料的真实性、完整性、准确性，承担相应的法律责任。</w:t>
      </w:r>
    </w:p>
    <w:p>
      <w:pPr>
        <w:keepNext w:val="0"/>
        <w:keepLines w:val="0"/>
        <w:pageBreakBefore w:val="0"/>
        <w:widowControl w:val="0"/>
        <w:kinsoku/>
        <w:wordWrap/>
        <w:overflowPunct/>
        <w:topLinePunct w:val="0"/>
        <w:bidi w:val="0"/>
        <w:snapToGrid/>
        <w:spacing w:after="0" w:line="520" w:lineRule="exact"/>
        <w:ind w:firstLine="560" w:firstLineChars="200"/>
        <w:jc w:val="both"/>
        <w:textAlignment w:val="auto"/>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2.因单位转制、兼并、股改等特殊情况，无法提供原始材料、财务数据、资产情况等，造成单位信息难以确认时，自愿放弃参加采购活动。</w:t>
      </w:r>
    </w:p>
    <w:p>
      <w:pPr>
        <w:keepNext w:val="0"/>
        <w:keepLines w:val="0"/>
        <w:pageBreakBefore w:val="0"/>
        <w:widowControl w:val="0"/>
        <w:kinsoku/>
        <w:wordWrap/>
        <w:overflowPunct/>
        <w:topLinePunct w:val="0"/>
        <w:bidi w:val="0"/>
        <w:snapToGrid/>
        <w:spacing w:after="0" w:line="520" w:lineRule="exact"/>
        <w:ind w:firstLine="560" w:firstLineChars="200"/>
        <w:jc w:val="both"/>
        <w:textAlignment w:val="auto"/>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3.在提供投标文件或现场核查时，如存在伪造文件材料，提供虚假图片影像、业绩合同、材料数据等，造假或篡改相关数据及资产等情况，自愿放弃成交资格并无条件接受相应处罚。</w:t>
      </w:r>
    </w:p>
    <w:p>
      <w:pPr>
        <w:keepNext w:val="0"/>
        <w:keepLines w:val="0"/>
        <w:pageBreakBefore w:val="0"/>
        <w:widowControl w:val="0"/>
        <w:kinsoku/>
        <w:wordWrap/>
        <w:overflowPunct/>
        <w:topLinePunct w:val="0"/>
        <w:bidi w:val="0"/>
        <w:snapToGrid/>
        <w:spacing w:after="0" w:line="520" w:lineRule="exact"/>
        <w:ind w:firstLine="560" w:firstLineChars="200"/>
        <w:jc w:val="both"/>
        <w:textAlignment w:val="auto"/>
        <w:outlineLvl w:val="0"/>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二、保密承诺</w:t>
      </w:r>
    </w:p>
    <w:p>
      <w:pPr>
        <w:keepNext w:val="0"/>
        <w:keepLines w:val="0"/>
        <w:pageBreakBefore w:val="0"/>
        <w:widowControl w:val="0"/>
        <w:kinsoku/>
        <w:wordWrap/>
        <w:overflowPunct/>
        <w:topLinePunct w:val="0"/>
        <w:bidi w:val="0"/>
        <w:snapToGrid/>
        <w:spacing w:after="0" w:line="520" w:lineRule="exact"/>
        <w:ind w:firstLine="560" w:firstLineChars="200"/>
        <w:jc w:val="both"/>
        <w:textAlignment w:val="auto"/>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1.严格遵守国家保密法律法规，履行保密义务。</w:t>
      </w:r>
    </w:p>
    <w:p>
      <w:pPr>
        <w:keepNext w:val="0"/>
        <w:keepLines w:val="0"/>
        <w:pageBreakBefore w:val="0"/>
        <w:widowControl w:val="0"/>
        <w:kinsoku/>
        <w:wordWrap/>
        <w:overflowPunct/>
        <w:topLinePunct w:val="0"/>
        <w:bidi w:val="0"/>
        <w:snapToGrid/>
        <w:spacing w:after="0" w:line="520" w:lineRule="exact"/>
        <w:ind w:firstLine="560" w:firstLineChars="200"/>
        <w:jc w:val="both"/>
        <w:textAlignment w:val="auto"/>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2.不以任何方式泄露或传播本次采购项目相关信息。</w:t>
      </w:r>
    </w:p>
    <w:p>
      <w:pPr>
        <w:keepNext w:val="0"/>
        <w:keepLines w:val="0"/>
        <w:pageBreakBefore w:val="0"/>
        <w:widowControl w:val="0"/>
        <w:kinsoku/>
        <w:wordWrap/>
        <w:overflowPunct/>
        <w:topLinePunct w:val="0"/>
        <w:bidi w:val="0"/>
        <w:snapToGrid/>
        <w:spacing w:after="0" w:line="520" w:lineRule="exact"/>
        <w:ind w:firstLine="560" w:firstLineChars="200"/>
        <w:jc w:val="both"/>
        <w:textAlignment w:val="auto"/>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3.不违规记录、存储、复制本次采购项目相关信息。</w:t>
      </w:r>
    </w:p>
    <w:p>
      <w:pPr>
        <w:keepNext w:val="0"/>
        <w:keepLines w:val="0"/>
        <w:pageBreakBefore w:val="0"/>
        <w:widowControl w:val="0"/>
        <w:kinsoku/>
        <w:wordWrap/>
        <w:overflowPunct/>
        <w:topLinePunct w:val="0"/>
        <w:bidi w:val="0"/>
        <w:snapToGrid/>
        <w:spacing w:after="0" w:line="520" w:lineRule="exact"/>
        <w:ind w:firstLine="560" w:firstLineChars="200"/>
        <w:jc w:val="both"/>
        <w:textAlignment w:val="auto"/>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4.未经采购机构审查批准，不得擅自在互联网、通信媒体等发表涉及此次采购项目相关</w:t>
      </w:r>
      <w:r>
        <w:rPr>
          <w:rFonts w:hint="eastAsia" w:ascii="仿宋" w:hAnsi="仿宋" w:eastAsia="仿宋" w:cs="仿宋"/>
          <w:color w:val="auto"/>
          <w:kern w:val="2"/>
          <w:sz w:val="28"/>
          <w:szCs w:val="28"/>
          <w:highlight w:val="none"/>
          <w:lang w:val="zh-CN" w:eastAsia="zh-CN" w:bidi="ar-SA"/>
        </w:rPr>
        <w:t>信息</w:t>
      </w:r>
      <w:r>
        <w:rPr>
          <w:rFonts w:hint="eastAsia" w:ascii="仿宋" w:hAnsi="仿宋" w:eastAsia="仿宋" w:cs="仿宋"/>
          <w:color w:val="auto"/>
          <w:kern w:val="2"/>
          <w:sz w:val="28"/>
          <w:szCs w:val="28"/>
          <w:highlight w:val="none"/>
          <w:lang w:eastAsia="zh-CN" w:bidi="ar-SA"/>
        </w:rPr>
        <w:t>。</w:t>
      </w:r>
    </w:p>
    <w:p>
      <w:pPr>
        <w:keepNext w:val="0"/>
        <w:keepLines w:val="0"/>
        <w:pageBreakBefore w:val="0"/>
        <w:widowControl w:val="0"/>
        <w:kinsoku/>
        <w:wordWrap/>
        <w:overflowPunct/>
        <w:topLinePunct w:val="0"/>
        <w:bidi w:val="0"/>
        <w:snapToGrid/>
        <w:spacing w:after="0" w:line="520" w:lineRule="exact"/>
        <w:ind w:firstLine="560" w:firstLineChars="200"/>
        <w:jc w:val="both"/>
        <w:textAlignment w:val="auto"/>
        <w:outlineLvl w:val="0"/>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三、诚信责任保证金承诺</w:t>
      </w:r>
    </w:p>
    <w:p>
      <w:pPr>
        <w:keepNext w:val="0"/>
        <w:keepLines w:val="0"/>
        <w:pageBreakBefore w:val="0"/>
        <w:widowControl w:val="0"/>
        <w:kinsoku/>
        <w:wordWrap/>
        <w:overflowPunct/>
        <w:topLinePunct w:val="0"/>
        <w:bidi w:val="0"/>
        <w:snapToGrid/>
        <w:spacing w:after="0" w:line="520" w:lineRule="exact"/>
        <w:ind w:firstLine="560" w:firstLineChars="200"/>
        <w:jc w:val="both"/>
        <w:textAlignment w:val="auto"/>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1.严格遵守《</w:t>
      </w:r>
      <w:r>
        <w:rPr>
          <w:rFonts w:hint="eastAsia" w:ascii="仿宋" w:hAnsi="仿宋" w:eastAsia="仿宋" w:cs="仿宋"/>
          <w:color w:val="auto"/>
          <w:kern w:val="2"/>
          <w:sz w:val="28"/>
          <w:szCs w:val="28"/>
          <w:highlight w:val="none"/>
          <w:lang w:val="en-US" w:eastAsia="zh-CN" w:bidi="ar-SA"/>
        </w:rPr>
        <w:t>供应商</w:t>
      </w:r>
      <w:r>
        <w:rPr>
          <w:rFonts w:hint="eastAsia" w:ascii="仿宋" w:hAnsi="仿宋" w:eastAsia="仿宋" w:cs="仿宋"/>
          <w:color w:val="auto"/>
          <w:kern w:val="2"/>
          <w:sz w:val="28"/>
          <w:szCs w:val="28"/>
          <w:highlight w:val="none"/>
          <w:lang w:eastAsia="zh-CN" w:bidi="ar-SA"/>
        </w:rPr>
        <w:t>诚信承诺》。</w:t>
      </w:r>
    </w:p>
    <w:p>
      <w:pPr>
        <w:keepNext w:val="0"/>
        <w:keepLines w:val="0"/>
        <w:pageBreakBefore w:val="0"/>
        <w:widowControl w:val="0"/>
        <w:kinsoku/>
        <w:wordWrap/>
        <w:overflowPunct/>
        <w:topLinePunct w:val="0"/>
        <w:bidi w:val="0"/>
        <w:snapToGrid/>
        <w:spacing w:after="0" w:line="520" w:lineRule="exact"/>
        <w:ind w:firstLine="560" w:firstLineChars="200"/>
        <w:jc w:val="both"/>
        <w:textAlignment w:val="auto"/>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2.若经查实采取串通投标手段取得成交资格，已进入履约阶段的，同意按照采购文件和合同有关规定，接受相应处理；需继续履约、但存在明显价格风险的，同意扣除利润，按照审定的实际成本结算，审定结果高于合同金额的，按照合同执行，接受相应违规处理，审价所需费用由我方承担。</w:t>
      </w:r>
    </w:p>
    <w:p>
      <w:pPr>
        <w:keepNext w:val="0"/>
        <w:keepLines w:val="0"/>
        <w:pageBreakBefore w:val="0"/>
        <w:widowControl w:val="0"/>
        <w:kinsoku/>
        <w:wordWrap/>
        <w:overflowPunct/>
        <w:topLinePunct w:val="0"/>
        <w:bidi w:val="0"/>
        <w:snapToGrid/>
        <w:spacing w:after="0" w:line="520" w:lineRule="exact"/>
        <w:ind w:firstLine="560" w:firstLineChars="200"/>
        <w:jc w:val="both"/>
        <w:textAlignment w:val="auto"/>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3.给贵单位造成损失的，同意按照国家法律和合同约定，予以相应经济赔偿。</w:t>
      </w:r>
    </w:p>
    <w:p>
      <w:pPr>
        <w:keepNext w:val="0"/>
        <w:keepLines w:val="0"/>
        <w:pageBreakBefore w:val="0"/>
        <w:widowControl w:val="0"/>
        <w:kinsoku/>
        <w:wordWrap/>
        <w:overflowPunct/>
        <w:topLinePunct w:val="0"/>
        <w:bidi w:val="0"/>
        <w:snapToGrid/>
        <w:spacing w:after="0" w:line="520" w:lineRule="exact"/>
        <w:ind w:firstLine="560" w:firstLineChars="200"/>
        <w:jc w:val="both"/>
        <w:textAlignment w:val="auto"/>
        <w:outlineLvl w:val="0"/>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四、未被列入违法失信名单承诺</w:t>
      </w:r>
    </w:p>
    <w:p>
      <w:pPr>
        <w:keepNext w:val="0"/>
        <w:keepLines w:val="0"/>
        <w:pageBreakBefore w:val="0"/>
        <w:widowControl w:val="0"/>
        <w:kinsoku/>
        <w:wordWrap/>
        <w:overflowPunct/>
        <w:topLinePunct w:val="0"/>
        <w:bidi w:val="0"/>
        <w:snapToGrid/>
        <w:spacing w:after="0" w:line="520" w:lineRule="exact"/>
        <w:ind w:firstLine="560" w:firstLineChars="200"/>
        <w:jc w:val="both"/>
        <w:textAlignment w:val="auto"/>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未被中国政府采购网（www.ccgp.gov.cn）列入政府采购严重违法失信行为记录名单，未被“信用中国”（www.creditchina.gov.cn）列入严重失信主体名单或国家企业信用信息公示系统（www.gsxt.gov.cn）列入严重违法失信名单（处罚期内）。</w:t>
      </w:r>
    </w:p>
    <w:p>
      <w:pPr>
        <w:keepNext w:val="0"/>
        <w:keepLines w:val="0"/>
        <w:pageBreakBefore w:val="0"/>
        <w:widowControl w:val="0"/>
        <w:kinsoku/>
        <w:wordWrap/>
        <w:overflowPunct/>
        <w:topLinePunct w:val="0"/>
        <w:bidi w:val="0"/>
        <w:snapToGrid/>
        <w:spacing w:after="0" w:line="520" w:lineRule="exact"/>
        <w:ind w:firstLine="560" w:firstLineChars="200"/>
        <w:jc w:val="both"/>
        <w:textAlignment w:val="auto"/>
        <w:outlineLvl w:val="0"/>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五、前3年没有重大违法记录的书面声明</w:t>
      </w:r>
    </w:p>
    <w:p>
      <w:pPr>
        <w:keepNext w:val="0"/>
        <w:keepLines w:val="0"/>
        <w:pageBreakBefore w:val="0"/>
        <w:widowControl w:val="0"/>
        <w:kinsoku/>
        <w:wordWrap/>
        <w:overflowPunct/>
        <w:topLinePunct w:val="0"/>
        <w:bidi w:val="0"/>
        <w:snapToGrid/>
        <w:spacing w:after="0" w:line="520" w:lineRule="exact"/>
        <w:ind w:firstLine="560" w:firstLineChars="200"/>
        <w:jc w:val="both"/>
        <w:textAlignment w:val="auto"/>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我单位在参加本次采购活动前3年内</w:t>
      </w:r>
      <w:r>
        <w:rPr>
          <w:rFonts w:hint="eastAsia" w:ascii="仿宋" w:hAnsi="仿宋" w:eastAsia="仿宋" w:cs="仿宋"/>
          <w:bCs/>
          <w:color w:val="auto"/>
          <w:kern w:val="2"/>
          <w:sz w:val="28"/>
          <w:szCs w:val="28"/>
          <w:highlight w:val="none"/>
          <w:lang w:eastAsia="zh-CN" w:bidi="ar-SA"/>
        </w:rPr>
        <w:t>在经营活动中</w:t>
      </w:r>
      <w:r>
        <w:rPr>
          <w:rFonts w:hint="eastAsia" w:ascii="仿宋" w:hAnsi="仿宋" w:eastAsia="仿宋" w:cs="仿宋"/>
          <w:color w:val="auto"/>
          <w:kern w:val="2"/>
          <w:sz w:val="28"/>
          <w:szCs w:val="28"/>
          <w:highlight w:val="none"/>
          <w:lang w:eastAsia="zh-CN" w:bidi="ar-SA"/>
        </w:rPr>
        <w:t>没有重大违法记录。</w:t>
      </w:r>
    </w:p>
    <w:p>
      <w:pPr>
        <w:keepNext w:val="0"/>
        <w:keepLines w:val="0"/>
        <w:pageBreakBefore w:val="0"/>
        <w:widowControl w:val="0"/>
        <w:tabs>
          <w:tab w:val="left" w:pos="771"/>
        </w:tabs>
        <w:kinsoku/>
        <w:wordWrap/>
        <w:overflowPunct/>
        <w:topLinePunct w:val="0"/>
        <w:bidi w:val="0"/>
        <w:snapToGrid/>
        <w:spacing w:after="0" w:line="520" w:lineRule="exact"/>
        <w:ind w:firstLine="560"/>
        <w:jc w:val="both"/>
        <w:textAlignment w:val="auto"/>
        <w:outlineLvl w:val="0"/>
        <w:rPr>
          <w:rFonts w:hint="eastAsia" w:ascii="仿宋" w:hAnsi="仿宋" w:eastAsia="仿宋" w:cs="仿宋"/>
          <w:bCs/>
          <w:color w:val="auto"/>
          <w:kern w:val="2"/>
          <w:sz w:val="28"/>
          <w:szCs w:val="28"/>
          <w:highlight w:val="none"/>
          <w:lang w:eastAsia="zh-CN" w:bidi="ar-SA"/>
        </w:rPr>
      </w:pPr>
      <w:r>
        <w:rPr>
          <w:rFonts w:hint="eastAsia" w:ascii="仿宋" w:hAnsi="仿宋" w:eastAsia="仿宋" w:cs="仿宋"/>
          <w:bCs/>
          <w:color w:val="auto"/>
          <w:kern w:val="2"/>
          <w:sz w:val="28"/>
          <w:szCs w:val="28"/>
          <w:highlight w:val="none"/>
          <w:lang w:eastAsia="zh-CN" w:bidi="ar-SA"/>
        </w:rPr>
        <w:t>六、具备履约专业能力的书面声明</w:t>
      </w:r>
    </w:p>
    <w:p>
      <w:pPr>
        <w:keepNext w:val="0"/>
        <w:keepLines w:val="0"/>
        <w:pageBreakBefore w:val="0"/>
        <w:widowControl w:val="0"/>
        <w:kinsoku/>
        <w:wordWrap/>
        <w:overflowPunct/>
        <w:topLinePunct w:val="0"/>
        <w:bidi w:val="0"/>
        <w:snapToGrid/>
        <w:spacing w:after="0" w:line="520" w:lineRule="exact"/>
        <w:ind w:firstLine="560"/>
        <w:jc w:val="both"/>
        <w:textAlignment w:val="auto"/>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我单位具有履行合同所必需的设备和专业技术能力。</w:t>
      </w:r>
    </w:p>
    <w:p>
      <w:pPr>
        <w:keepNext w:val="0"/>
        <w:keepLines w:val="0"/>
        <w:pageBreakBefore w:val="0"/>
        <w:widowControl w:val="0"/>
        <w:kinsoku/>
        <w:wordWrap/>
        <w:overflowPunct/>
        <w:topLinePunct w:val="0"/>
        <w:autoSpaceDE w:val="0"/>
        <w:autoSpaceDN w:val="0"/>
        <w:bidi w:val="0"/>
        <w:adjustRightInd w:val="0"/>
        <w:snapToGrid/>
        <w:spacing w:after="0" w:line="520" w:lineRule="exact"/>
        <w:ind w:firstLine="560"/>
        <w:jc w:val="both"/>
        <w:textAlignment w:val="auto"/>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如果我方违反上述承诺声明内容，愿意承担由此导致的一切不利后果和法律责任，接受采购机构按国家有关法规作出的相关处罚。</w:t>
      </w:r>
    </w:p>
    <w:p>
      <w:pPr>
        <w:pStyle w:val="31"/>
        <w:rPr>
          <w:rFonts w:hint="eastAsia" w:ascii="仿宋" w:hAnsi="仿宋" w:eastAsia="仿宋" w:cs="仿宋"/>
          <w:color w:val="auto"/>
          <w:kern w:val="2"/>
          <w:sz w:val="28"/>
          <w:szCs w:val="28"/>
          <w:highlight w:val="none"/>
          <w:lang w:eastAsia="zh-CN" w:bidi="ar-SA"/>
        </w:rPr>
      </w:pPr>
    </w:p>
    <w:p>
      <w:pPr>
        <w:rPr>
          <w:rFonts w:hint="eastAsia"/>
          <w:color w:val="auto"/>
          <w:highlight w:val="none"/>
          <w:lang w:eastAsia="zh-CN"/>
        </w:rPr>
      </w:pPr>
    </w:p>
    <w:p>
      <w:pPr>
        <w:keepNext w:val="0"/>
        <w:keepLines w:val="0"/>
        <w:pageBreakBefore w:val="0"/>
        <w:widowControl w:val="0"/>
        <w:kinsoku/>
        <w:wordWrap/>
        <w:overflowPunct/>
        <w:topLinePunct w:val="0"/>
        <w:bidi w:val="0"/>
        <w:snapToGrid/>
        <w:spacing w:after="0" w:line="288" w:lineRule="auto"/>
        <w:ind w:firstLine="3640" w:firstLineChars="1300"/>
        <w:jc w:val="both"/>
        <w:textAlignment w:val="auto"/>
        <w:rPr>
          <w:rFonts w:hint="eastAsia" w:ascii="仿宋" w:hAnsi="仿宋" w:eastAsia="仿宋" w:cs="仿宋"/>
          <w:color w:val="auto"/>
          <w:kern w:val="2"/>
          <w:sz w:val="28"/>
          <w:szCs w:val="28"/>
          <w:highlight w:val="none"/>
          <w:lang w:val="zh-CN" w:eastAsia="zh-CN" w:bidi="ar-SA"/>
        </w:rPr>
      </w:pPr>
      <w:r>
        <w:rPr>
          <w:rFonts w:hint="eastAsia" w:ascii="仿宋" w:hAnsi="仿宋" w:eastAsia="仿宋" w:cs="仿宋"/>
          <w:color w:val="auto"/>
          <w:kern w:val="2"/>
          <w:sz w:val="28"/>
          <w:szCs w:val="28"/>
          <w:highlight w:val="none"/>
          <w:lang w:val="zh-CN" w:eastAsia="zh-CN" w:bidi="ar-SA"/>
        </w:rPr>
        <w:t xml:space="preserve">       </w:t>
      </w:r>
      <w:r>
        <w:rPr>
          <w:rFonts w:hint="eastAsia" w:ascii="仿宋" w:hAnsi="仿宋" w:eastAsia="仿宋" w:cs="仿宋"/>
          <w:color w:val="auto"/>
          <w:kern w:val="2"/>
          <w:sz w:val="28"/>
          <w:szCs w:val="28"/>
          <w:highlight w:val="none"/>
          <w:lang w:val="en-US" w:eastAsia="zh-CN" w:bidi="ar-SA"/>
        </w:rPr>
        <w:t>报价供应商</w:t>
      </w:r>
      <w:r>
        <w:rPr>
          <w:rFonts w:hint="eastAsia" w:ascii="仿宋" w:hAnsi="仿宋" w:eastAsia="仿宋" w:cs="仿宋"/>
          <w:color w:val="auto"/>
          <w:kern w:val="2"/>
          <w:sz w:val="28"/>
          <w:szCs w:val="28"/>
          <w:highlight w:val="none"/>
          <w:lang w:val="zh-CN" w:eastAsia="zh-CN" w:bidi="ar-SA"/>
        </w:rPr>
        <w:t>全称：（盖章）</w:t>
      </w:r>
    </w:p>
    <w:p>
      <w:pPr>
        <w:keepNext w:val="0"/>
        <w:keepLines w:val="0"/>
        <w:pageBreakBefore w:val="0"/>
        <w:kinsoku/>
        <w:overflowPunct/>
        <w:topLinePunct w:val="0"/>
        <w:autoSpaceDE/>
        <w:autoSpaceDN/>
        <w:bidi w:val="0"/>
        <w:spacing w:line="560" w:lineRule="exact"/>
        <w:jc w:val="right"/>
        <w:textAlignment w:val="auto"/>
        <w:outlineLvl w:val="9"/>
        <w:rPr>
          <w:rFonts w:hint="eastAsia" w:ascii="仿宋" w:hAnsi="仿宋" w:eastAsia="仿宋" w:cs="仿宋"/>
          <w:color w:val="auto"/>
          <w:kern w:val="2"/>
          <w:sz w:val="28"/>
          <w:szCs w:val="28"/>
          <w:highlight w:val="none"/>
          <w:lang w:eastAsia="zh-CN" w:bidi="ar-SA"/>
        </w:rPr>
      </w:pPr>
      <w:r>
        <w:rPr>
          <w:rFonts w:hint="eastAsia" w:ascii="仿宋" w:hAnsi="仿宋" w:eastAsia="仿宋" w:cs="仿宋"/>
          <w:color w:val="auto"/>
          <w:kern w:val="2"/>
          <w:sz w:val="28"/>
          <w:szCs w:val="28"/>
          <w:highlight w:val="none"/>
          <w:lang w:eastAsia="zh-CN" w:bidi="ar-SA"/>
        </w:rPr>
        <w:t>年</w:t>
      </w:r>
      <w:r>
        <w:rPr>
          <w:rFonts w:hint="eastAsia" w:ascii="仿宋" w:hAnsi="仿宋" w:eastAsia="仿宋" w:cs="仿宋"/>
          <w:color w:val="auto"/>
          <w:kern w:val="2"/>
          <w:sz w:val="28"/>
          <w:szCs w:val="28"/>
          <w:highlight w:val="none"/>
          <w:u w:val="single"/>
          <w:lang w:eastAsia="zh-CN" w:bidi="ar-SA"/>
        </w:rPr>
        <w:t xml:space="preserve">   </w:t>
      </w:r>
      <w:r>
        <w:rPr>
          <w:rFonts w:hint="eastAsia" w:ascii="仿宋" w:hAnsi="仿宋" w:eastAsia="仿宋" w:cs="仿宋"/>
          <w:color w:val="auto"/>
          <w:kern w:val="2"/>
          <w:sz w:val="28"/>
          <w:szCs w:val="28"/>
          <w:highlight w:val="none"/>
          <w:lang w:eastAsia="zh-CN" w:bidi="ar-SA"/>
        </w:rPr>
        <w:t>月</w:t>
      </w:r>
      <w:r>
        <w:rPr>
          <w:rFonts w:hint="eastAsia" w:ascii="仿宋" w:hAnsi="仿宋" w:eastAsia="仿宋" w:cs="仿宋"/>
          <w:color w:val="auto"/>
          <w:kern w:val="2"/>
          <w:sz w:val="28"/>
          <w:szCs w:val="28"/>
          <w:highlight w:val="none"/>
          <w:u w:val="single"/>
          <w:lang w:eastAsia="zh-CN" w:bidi="ar-SA"/>
        </w:rPr>
        <w:t xml:space="preserve">   </w:t>
      </w:r>
      <w:r>
        <w:rPr>
          <w:rFonts w:hint="eastAsia" w:ascii="仿宋" w:hAnsi="仿宋" w:eastAsia="仿宋" w:cs="仿宋"/>
          <w:color w:val="auto"/>
          <w:kern w:val="2"/>
          <w:sz w:val="28"/>
          <w:szCs w:val="28"/>
          <w:highlight w:val="none"/>
          <w:lang w:eastAsia="zh-CN" w:bidi="ar-SA"/>
        </w:rPr>
        <w:t>日</w:t>
      </w:r>
    </w:p>
    <w:p>
      <w:pPr>
        <w:keepNext w:val="0"/>
        <w:keepLines w:val="0"/>
        <w:pageBreakBefore w:val="0"/>
        <w:kinsoku/>
        <w:overflowPunct/>
        <w:topLinePunct w:val="0"/>
        <w:autoSpaceDE/>
        <w:autoSpaceDN/>
        <w:bidi w:val="0"/>
        <w:spacing w:line="560" w:lineRule="exact"/>
        <w:jc w:val="center"/>
        <w:textAlignment w:val="auto"/>
        <w:outlineLvl w:val="0"/>
        <w:rPr>
          <w:rFonts w:hint="eastAsia" w:ascii="仿宋" w:hAnsi="仿宋" w:eastAsia="仿宋" w:cs="仿宋"/>
          <w:b/>
          <w:bCs w:val="0"/>
          <w:color w:val="auto"/>
          <w:spacing w:val="-18"/>
          <w:sz w:val="32"/>
          <w:szCs w:val="32"/>
          <w:highlight w:val="none"/>
        </w:rPr>
      </w:pPr>
      <w:r>
        <w:rPr>
          <w:rFonts w:hint="eastAsia" w:ascii="仿宋" w:hAnsi="仿宋" w:eastAsia="仿宋" w:cs="仿宋"/>
          <w:b/>
          <w:bCs w:val="0"/>
          <w:color w:val="auto"/>
          <w:spacing w:val="-18"/>
          <w:sz w:val="32"/>
          <w:szCs w:val="32"/>
          <w:highlight w:val="none"/>
        </w:rPr>
        <w:br w:type="page"/>
      </w:r>
      <w:r>
        <w:rPr>
          <w:rFonts w:hint="eastAsia" w:ascii="仿宋" w:hAnsi="仿宋" w:eastAsia="仿宋" w:cs="仿宋"/>
          <w:b/>
          <w:bCs w:val="0"/>
          <w:color w:val="auto"/>
          <w:spacing w:val="-18"/>
          <w:sz w:val="32"/>
          <w:szCs w:val="32"/>
          <w:highlight w:val="none"/>
          <w:lang w:eastAsia="zh-CN"/>
        </w:rPr>
        <w:t>开阳农信联社</w:t>
      </w:r>
      <w:r>
        <w:rPr>
          <w:rFonts w:hint="eastAsia" w:ascii="仿宋" w:hAnsi="仿宋" w:eastAsia="仿宋" w:cs="仿宋"/>
          <w:b/>
          <w:bCs w:val="0"/>
          <w:color w:val="auto"/>
          <w:spacing w:val="-18"/>
          <w:sz w:val="32"/>
          <w:szCs w:val="32"/>
          <w:highlight w:val="none"/>
          <w:lang w:eastAsia="zh-CN"/>
        </w:rPr>
        <w:t>股份有限公司</w:t>
      </w:r>
      <w:r>
        <w:rPr>
          <w:rFonts w:hint="eastAsia" w:ascii="仿宋" w:hAnsi="仿宋" w:eastAsia="仿宋" w:cs="仿宋"/>
          <w:b/>
          <w:bCs w:val="0"/>
          <w:color w:val="auto"/>
          <w:spacing w:val="-18"/>
          <w:sz w:val="32"/>
          <w:szCs w:val="32"/>
          <w:highlight w:val="none"/>
        </w:rPr>
        <w:t>合作机构自律承诺书</w:t>
      </w:r>
    </w:p>
    <w:p>
      <w:pPr>
        <w:keepNext w:val="0"/>
        <w:keepLines w:val="0"/>
        <w:pageBreakBefore w:val="0"/>
        <w:kinsoku/>
        <w:overflowPunct/>
        <w:topLinePunct w:val="0"/>
        <w:autoSpaceDE/>
        <w:autoSpaceDN/>
        <w:bidi w:val="0"/>
        <w:spacing w:line="560" w:lineRule="exact"/>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    </w:t>
      </w:r>
    </w:p>
    <w:p>
      <w:pPr>
        <w:spacing w:line="520" w:lineRule="exact"/>
        <w:rPr>
          <w:rFonts w:hint="eastAsia" w:ascii="仿宋" w:hAnsi="仿宋" w:eastAsia="仿宋" w:cs="仿宋"/>
          <w:color w:val="auto"/>
          <w:sz w:val="32"/>
          <w:szCs w:val="32"/>
          <w:highlight w:val="none"/>
          <w:u w:val="none"/>
          <w:lang w:val="en-US" w:eastAsia="zh-CN"/>
        </w:rPr>
      </w:pPr>
      <w:r>
        <w:rPr>
          <w:rFonts w:hint="eastAsia" w:ascii="仿宋" w:hAnsi="仿宋" w:eastAsia="仿宋" w:cs="仿宋"/>
          <w:color w:val="auto"/>
          <w:sz w:val="28"/>
          <w:szCs w:val="28"/>
          <w:highlight w:val="none"/>
          <w:lang w:eastAsia="zh-CN"/>
        </w:rPr>
        <w:t>开阳农信联社</w:t>
      </w:r>
      <w:r>
        <w:rPr>
          <w:rFonts w:hint="eastAsia" w:ascii="仿宋" w:hAnsi="仿宋" w:eastAsia="仿宋" w:cs="仿宋"/>
          <w:color w:val="auto"/>
          <w:sz w:val="28"/>
          <w:szCs w:val="28"/>
          <w:highlight w:val="none"/>
          <w:lang w:eastAsia="zh-CN"/>
        </w:rPr>
        <w:t>股份有限公司</w:t>
      </w:r>
      <w:r>
        <w:rPr>
          <w:rFonts w:hint="eastAsia" w:ascii="仿宋" w:hAnsi="仿宋" w:eastAsia="仿宋" w:cs="仿宋"/>
          <w:color w:val="auto"/>
          <w:sz w:val="28"/>
          <w:szCs w:val="28"/>
          <w:highlight w:val="none"/>
        </w:rPr>
        <w:t>（采购机构名称）：</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本公司（含本公司、股东、法定代表人或负责人、实际控制人、高管及员工，以下统称“本公司”）郑重作出以下不可撤销的承诺：在获取贵单位（含</w:t>
      </w:r>
      <w:r>
        <w:rPr>
          <w:rFonts w:hint="eastAsia" w:ascii="仿宋" w:hAnsi="仿宋" w:eastAsia="仿宋" w:cs="仿宋"/>
          <w:color w:val="auto"/>
          <w:sz w:val="28"/>
          <w:szCs w:val="28"/>
          <w:highlight w:val="none"/>
          <w:lang w:eastAsia="zh-CN"/>
        </w:rPr>
        <w:t>开阳农信联社</w:t>
      </w:r>
      <w:r>
        <w:rPr>
          <w:rFonts w:hint="eastAsia" w:ascii="仿宋" w:hAnsi="仿宋" w:eastAsia="仿宋" w:cs="仿宋"/>
          <w:color w:val="auto"/>
          <w:sz w:val="28"/>
          <w:szCs w:val="28"/>
          <w:highlight w:val="none"/>
          <w:lang w:eastAsia="zh-CN"/>
        </w:rPr>
        <w:t>股份有限公司</w:t>
      </w:r>
      <w:r>
        <w:rPr>
          <w:rFonts w:hint="eastAsia" w:ascii="仿宋" w:hAnsi="仿宋" w:eastAsia="仿宋" w:cs="仿宋"/>
          <w:color w:val="auto"/>
          <w:sz w:val="28"/>
          <w:szCs w:val="28"/>
          <w:highlight w:val="none"/>
          <w:lang w:val="en-US" w:eastAsia="zh-CN"/>
        </w:rPr>
        <w:t>系统各机构，下同）合作业务过程中或履行合作合同期间，坚决履行廉洁自律、诚信经营原则，绝不腐蚀、围猎贵单位干部员工，</w:t>
      </w:r>
      <w:r>
        <w:rPr>
          <w:rFonts w:hint="eastAsia" w:ascii="仿宋" w:hAnsi="仿宋" w:eastAsia="仿宋" w:cs="仿宋"/>
          <w:color w:val="auto"/>
          <w:sz w:val="28"/>
          <w:szCs w:val="28"/>
          <w:highlight w:val="none"/>
        </w:rPr>
        <w:t>不因任何理由、不以任何形式对贵单位员工采取任何行贿行为或起到行贿作用的其他行为，</w:t>
      </w:r>
      <w:r>
        <w:rPr>
          <w:rFonts w:hint="eastAsia" w:ascii="仿宋" w:hAnsi="仿宋" w:eastAsia="仿宋" w:cs="仿宋"/>
          <w:color w:val="auto"/>
          <w:sz w:val="28"/>
          <w:szCs w:val="28"/>
          <w:highlight w:val="none"/>
          <w:lang w:val="en-US" w:eastAsia="zh-CN"/>
        </w:rPr>
        <w:t>如有违法违规或不当行为，自愿承担由此带来的违约责任等民事责任、行政责任及刑事责任。具体如下：</w:t>
      </w:r>
    </w:p>
    <w:p>
      <w:pPr>
        <w:spacing w:line="520" w:lineRule="exact"/>
        <w:ind w:firstLine="560" w:firstLineChars="200"/>
        <w:outlineLvl w:val="0"/>
        <w:rPr>
          <w:rFonts w:hint="eastAsia" w:ascii="仿宋" w:hAnsi="仿宋" w:eastAsia="仿宋" w:cs="仿宋"/>
          <w:color w:val="auto"/>
          <w:sz w:val="28"/>
          <w:szCs w:val="28"/>
          <w:highlight w:val="none"/>
          <w:lang w:eastAsia="zh-CN"/>
        </w:rPr>
      </w:pPr>
      <w:bookmarkStart w:id="116" w:name="_Toc21373"/>
      <w:bookmarkStart w:id="117" w:name="_Toc3521"/>
      <w:bookmarkStart w:id="118" w:name="_Toc29069"/>
      <w:r>
        <w:rPr>
          <w:rFonts w:hint="eastAsia" w:ascii="仿宋" w:hAnsi="仿宋" w:eastAsia="仿宋" w:cs="仿宋"/>
          <w:color w:val="auto"/>
          <w:sz w:val="28"/>
          <w:szCs w:val="28"/>
          <w:highlight w:val="none"/>
          <w:lang w:val="en-US" w:eastAsia="zh-CN"/>
        </w:rPr>
        <w:t>一、承诺事项</w:t>
      </w:r>
      <w:bookmarkEnd w:id="116"/>
      <w:bookmarkEnd w:id="117"/>
      <w:bookmarkEnd w:id="118"/>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1.本公司不以任何理由和形式邀请贵单位干部员工</w:t>
      </w:r>
      <w:r>
        <w:rPr>
          <w:rFonts w:hint="eastAsia" w:ascii="仿宋" w:hAnsi="仿宋" w:eastAsia="仿宋" w:cs="仿宋"/>
          <w:color w:val="auto"/>
          <w:sz w:val="28"/>
          <w:szCs w:val="28"/>
          <w:highlight w:val="none"/>
        </w:rPr>
        <w:t>旅游、</w:t>
      </w:r>
      <w:r>
        <w:rPr>
          <w:rFonts w:hint="eastAsia" w:ascii="仿宋" w:hAnsi="仿宋" w:eastAsia="仿宋" w:cs="仿宋"/>
          <w:color w:val="auto"/>
          <w:sz w:val="28"/>
          <w:szCs w:val="28"/>
          <w:highlight w:val="none"/>
          <w:lang w:val="en-US" w:eastAsia="zh-CN"/>
        </w:rPr>
        <w:t>培训、吃请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消费</w:t>
      </w:r>
      <w:r>
        <w:rPr>
          <w:rFonts w:hint="eastAsia" w:ascii="仿宋" w:hAnsi="仿宋" w:eastAsia="仿宋" w:cs="仿宋"/>
          <w:color w:val="auto"/>
          <w:sz w:val="28"/>
          <w:szCs w:val="28"/>
          <w:highlight w:val="none"/>
          <w:lang w:eastAsia="zh-CN"/>
        </w:rPr>
        <w:t>，提供、赠送（含名义上向单位提供、赠送）“赞助”、“返点”、回扣、礼金、礼品、有价证券</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eastAsia="zh-CN"/>
        </w:rPr>
        <w:t>高档烟酒</w:t>
      </w:r>
      <w:r>
        <w:rPr>
          <w:rFonts w:hint="eastAsia" w:ascii="仿宋" w:hAnsi="仿宋" w:eastAsia="仿宋" w:cs="仿宋"/>
          <w:color w:val="auto"/>
          <w:sz w:val="28"/>
          <w:szCs w:val="28"/>
          <w:highlight w:val="none"/>
          <w:lang w:val="en-US" w:eastAsia="zh-CN"/>
        </w:rPr>
        <w:t>，搞相互宴请、联谊等活动。</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2.本公司</w:t>
      </w:r>
      <w:r>
        <w:rPr>
          <w:rFonts w:hint="eastAsia" w:ascii="仿宋" w:hAnsi="仿宋" w:eastAsia="仿宋" w:cs="仿宋"/>
          <w:color w:val="auto"/>
          <w:sz w:val="28"/>
          <w:szCs w:val="28"/>
          <w:highlight w:val="none"/>
        </w:rPr>
        <w:t>决不利用</w:t>
      </w:r>
      <w:r>
        <w:rPr>
          <w:rFonts w:hint="eastAsia" w:ascii="仿宋" w:hAnsi="仿宋" w:eastAsia="仿宋" w:cs="仿宋"/>
          <w:color w:val="auto"/>
          <w:sz w:val="28"/>
          <w:szCs w:val="28"/>
          <w:highlight w:val="none"/>
          <w:lang w:val="en-US" w:eastAsia="zh-CN"/>
        </w:rPr>
        <w:t>贵单位干部员工</w:t>
      </w:r>
      <w:r>
        <w:rPr>
          <w:rFonts w:hint="eastAsia" w:ascii="仿宋" w:hAnsi="仿宋" w:eastAsia="仿宋" w:cs="仿宋"/>
          <w:color w:val="auto"/>
          <w:sz w:val="28"/>
          <w:szCs w:val="28"/>
          <w:highlight w:val="none"/>
        </w:rPr>
        <w:t>婚丧嫁娶、子女升学、生日祝贺、住宅搬迁等事由</w:t>
      </w:r>
      <w:r>
        <w:rPr>
          <w:rFonts w:hint="eastAsia" w:ascii="仿宋" w:hAnsi="仿宋" w:eastAsia="仿宋" w:cs="仿宋"/>
          <w:color w:val="auto"/>
          <w:sz w:val="28"/>
          <w:szCs w:val="28"/>
          <w:highlight w:val="none"/>
          <w:lang w:eastAsia="zh-CN"/>
        </w:rPr>
        <w:t>，赠送超正常礼尚往来的礼金、礼品，或</w:t>
      </w:r>
      <w:r>
        <w:rPr>
          <w:rFonts w:hint="eastAsia" w:ascii="仿宋" w:hAnsi="仿宋" w:eastAsia="仿宋" w:cs="仿宋"/>
          <w:color w:val="auto"/>
          <w:sz w:val="28"/>
          <w:szCs w:val="28"/>
          <w:highlight w:val="none"/>
        </w:rPr>
        <w:t>借机</w:t>
      </w:r>
      <w:r>
        <w:rPr>
          <w:rFonts w:hint="eastAsia" w:ascii="仿宋" w:hAnsi="仿宋" w:eastAsia="仿宋" w:cs="仿宋"/>
          <w:color w:val="auto"/>
          <w:sz w:val="28"/>
          <w:szCs w:val="28"/>
          <w:highlight w:val="none"/>
          <w:lang w:val="en-US" w:eastAsia="zh-CN"/>
        </w:rPr>
        <w:t>行贿。</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3.本公司不以合作经营、入股（含干股、暗股）分红、资金借贷等各种利益或潜在利益拉拢、围猎、贿赂贵单位员工</w:t>
      </w:r>
      <w:r>
        <w:rPr>
          <w:rFonts w:hint="eastAsia" w:ascii="仿宋" w:hAnsi="仿宋" w:eastAsia="仿宋" w:cs="仿宋"/>
          <w:color w:val="auto"/>
          <w:sz w:val="28"/>
          <w:szCs w:val="28"/>
          <w:highlight w:val="none"/>
          <w:lang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4.本公司如发现贵单位干部员工存在向本公司员工索要前述好处费、礼品礼金等行为的，本公司坚决予以抵制，及时告知贵单位纪检、合规部门或向上级单位反映，并积极配合贵单位处理。</w:t>
      </w:r>
    </w:p>
    <w:p>
      <w:pPr>
        <w:spacing w:line="520" w:lineRule="exact"/>
        <w:ind w:firstLine="560" w:firstLineChars="200"/>
        <w:outlineLvl w:val="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二、违约责任</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1.如本公司受公司安排的其他人员违反前述承诺事项的，贵单位可以提前终止或解除合同，主张损害赔偿、违约责任，具体事宜按照合同约定进行。</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2.如本公司受公司安排的其他人员违反前述承诺事项的，愿意接受贵单位纳入“黑名单”管理，永久不再获得贵单位合作资格（含公司法定代表人或负责人、实际控制人及其控制的公司）。</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3.本承诺作为合同的补充组成部分，未尽事项，按照合同约定履行。</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4.本承诺在获取贵单位合作业务过程中或履行合作合同期间一直有效。</w:t>
      </w:r>
    </w:p>
    <w:p>
      <w:pPr>
        <w:spacing w:line="520" w:lineRule="exact"/>
        <w:rPr>
          <w:rFonts w:hint="eastAsia" w:ascii="仿宋" w:hAnsi="仿宋" w:eastAsia="仿宋" w:cs="仿宋"/>
          <w:color w:val="auto"/>
          <w:sz w:val="28"/>
          <w:szCs w:val="28"/>
          <w:highlight w:val="none"/>
          <w:lang w:val="en-US" w:eastAsia="zh-CN"/>
        </w:rPr>
      </w:pPr>
    </w:p>
    <w:p>
      <w:pPr>
        <w:spacing w:line="520" w:lineRule="exact"/>
        <w:ind w:firstLine="3360" w:firstLineChars="1200"/>
        <w:rPr>
          <w:rFonts w:hint="eastAsia" w:ascii="仿宋" w:hAnsi="仿宋" w:eastAsia="仿宋" w:cs="仿宋"/>
          <w:color w:val="auto"/>
          <w:sz w:val="28"/>
          <w:szCs w:val="28"/>
          <w:highlight w:val="none"/>
        </w:rPr>
      </w:pPr>
    </w:p>
    <w:p>
      <w:pPr>
        <w:spacing w:line="520" w:lineRule="exact"/>
        <w:ind w:firstLine="3360" w:firstLineChars="1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投标人全称（盖章）</w:t>
      </w:r>
      <w:r>
        <w:rPr>
          <w:rFonts w:hint="eastAsia" w:ascii="仿宋" w:hAnsi="仿宋" w:eastAsia="仿宋" w:cs="仿宋"/>
          <w:color w:val="auto"/>
          <w:sz w:val="28"/>
          <w:szCs w:val="28"/>
          <w:highlight w:val="none"/>
        </w:rPr>
        <w:t>：</w:t>
      </w:r>
    </w:p>
    <w:p>
      <w:pPr>
        <w:spacing w:line="520" w:lineRule="exact"/>
        <w:ind w:firstLine="3360" w:firstLineChars="1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rPr>
        <w:t>承诺</w:t>
      </w:r>
      <w:r>
        <w:rPr>
          <w:rFonts w:hint="eastAsia" w:ascii="仿宋" w:hAnsi="仿宋" w:eastAsia="仿宋" w:cs="仿宋"/>
          <w:color w:val="auto"/>
          <w:sz w:val="28"/>
          <w:szCs w:val="28"/>
          <w:highlight w:val="none"/>
          <w:lang w:val="en-US" w:eastAsia="zh-CN"/>
        </w:rPr>
        <w:t>法定代表人或负责人（签字）：</w:t>
      </w:r>
    </w:p>
    <w:p>
      <w:pPr>
        <w:spacing w:line="520" w:lineRule="exact"/>
        <w:ind w:firstLine="3360" w:firstLineChars="1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rPr>
        <w:t>承诺</w:t>
      </w:r>
      <w:r>
        <w:rPr>
          <w:rFonts w:hint="eastAsia" w:ascii="仿宋" w:hAnsi="仿宋" w:eastAsia="仿宋" w:cs="仿宋"/>
          <w:color w:val="auto"/>
          <w:sz w:val="28"/>
          <w:szCs w:val="28"/>
          <w:highlight w:val="none"/>
          <w:lang w:val="en-US" w:eastAsia="zh-CN"/>
        </w:rPr>
        <w:t>实际控制人（签字，如有）：</w:t>
      </w:r>
    </w:p>
    <w:p>
      <w:pPr>
        <w:spacing w:line="520" w:lineRule="exact"/>
        <w:rPr>
          <w:rFonts w:hint="eastAsia" w:ascii="仿宋" w:hAnsi="仿宋" w:eastAsia="仿宋" w:cs="仿宋"/>
          <w:color w:val="auto"/>
          <w:sz w:val="28"/>
          <w:szCs w:val="28"/>
          <w:highlight w:val="none"/>
        </w:rPr>
      </w:pPr>
    </w:p>
    <w:p>
      <w:pPr>
        <w:spacing w:line="520" w:lineRule="exact"/>
        <w:ind w:firstLine="5320" w:firstLineChars="19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日</w:t>
      </w:r>
    </w:p>
    <w:p>
      <w:pPr>
        <w:spacing w:line="520" w:lineRule="exact"/>
        <w:rPr>
          <w:rFonts w:hint="eastAsia" w:ascii="仿宋" w:hAnsi="仿宋" w:eastAsia="仿宋" w:cs="仿宋"/>
          <w:color w:val="auto"/>
          <w:sz w:val="28"/>
          <w:szCs w:val="28"/>
          <w:highlight w:val="none"/>
        </w:rPr>
      </w:pPr>
    </w:p>
    <w:p>
      <w:pPr>
        <w:spacing w:line="520" w:lineRule="exact"/>
        <w:rPr>
          <w:rFonts w:hint="eastAsia" w:ascii="仿宋" w:hAnsi="仿宋" w:eastAsia="仿宋" w:cs="仿宋"/>
          <w:color w:val="auto"/>
          <w:sz w:val="28"/>
          <w:szCs w:val="28"/>
          <w:highlight w:val="none"/>
          <w:lang w:eastAsia="zh-CN"/>
        </w:rPr>
      </w:pPr>
    </w:p>
    <w:p>
      <w:pPr>
        <w:spacing w:before="156" w:beforeLines="50" w:after="156" w:afterLines="50" w:line="560" w:lineRule="exact"/>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（注：“</w:t>
      </w:r>
      <w:r>
        <w:rPr>
          <w:rFonts w:hint="eastAsia" w:ascii="仿宋" w:hAnsi="仿宋" w:eastAsia="仿宋" w:cs="仿宋"/>
          <w:color w:val="auto"/>
          <w:sz w:val="28"/>
          <w:szCs w:val="28"/>
          <w:highlight w:val="none"/>
          <w:lang w:val="en-US" w:eastAsia="zh-CN"/>
        </w:rPr>
        <w:t>实际控制人</w:t>
      </w:r>
      <w:r>
        <w:rPr>
          <w:rFonts w:hint="eastAsia" w:ascii="仿宋" w:hAnsi="仿宋" w:eastAsia="仿宋" w:cs="仿宋"/>
          <w:color w:val="auto"/>
          <w:sz w:val="28"/>
          <w:szCs w:val="28"/>
          <w:highlight w:val="none"/>
          <w:lang w:eastAsia="zh-CN"/>
        </w:rPr>
        <w:t>”指通过投资关系、协议或者其他安排，能够实际支配公司行为的人）</w:t>
      </w:r>
    </w:p>
    <w:p>
      <w:pPr>
        <w:numPr>
          <w:ilvl w:val="0"/>
          <w:numId w:val="0"/>
        </w:numPr>
        <w:ind w:firstLine="560" w:firstLineChars="200"/>
        <w:jc w:val="left"/>
        <w:rPr>
          <w:rFonts w:hint="default"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br w:type="page"/>
      </w:r>
    </w:p>
    <w:p>
      <w:pPr>
        <w:pStyle w:val="3"/>
        <w:numPr>
          <w:ilvl w:val="0"/>
          <w:numId w:val="0"/>
        </w:numPr>
        <w:ind w:left="288" w:leftChars="0"/>
        <w:rPr>
          <w:rFonts w:hint="eastAsia"/>
          <w:color w:val="auto"/>
          <w:highlight w:val="none"/>
        </w:rPr>
      </w:pPr>
    </w:p>
    <w:p>
      <w:pPr>
        <w:numPr>
          <w:ilvl w:val="0"/>
          <w:numId w:val="0"/>
        </w:num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4.</w:t>
      </w:r>
      <w:r>
        <w:rPr>
          <w:rFonts w:hint="eastAsia" w:ascii="仿宋" w:hAnsi="仿宋" w:eastAsia="仿宋" w:cs="仿宋"/>
          <w:b/>
          <w:color w:val="auto"/>
          <w:sz w:val="32"/>
          <w:szCs w:val="32"/>
          <w:highlight w:val="none"/>
        </w:rPr>
        <w:t>投标人代表身份证明</w:t>
      </w:r>
    </w:p>
    <w:p>
      <w:pPr>
        <w:autoSpaceDE w:val="0"/>
        <w:autoSpaceDN w:val="0"/>
        <w:adjustRightInd w:val="0"/>
        <w:spacing w:line="276" w:lineRule="auto"/>
        <w:jc w:val="center"/>
        <w:outlineLvl w:val="1"/>
        <w:rPr>
          <w:rFonts w:hint="eastAsia" w:ascii="仿宋" w:hAnsi="仿宋" w:eastAsia="仿宋" w:cs="仿宋"/>
          <w:b/>
          <w:bCs/>
          <w:color w:val="auto"/>
          <w:kern w:val="0"/>
          <w:sz w:val="30"/>
          <w:szCs w:val="30"/>
          <w:highlight w:val="none"/>
        </w:rPr>
      </w:pPr>
      <w:r>
        <w:rPr>
          <w:rFonts w:hint="eastAsia" w:ascii="仿宋" w:hAnsi="仿宋" w:eastAsia="仿宋" w:cs="仿宋"/>
          <w:b/>
          <w:bCs/>
          <w:color w:val="auto"/>
          <w:sz w:val="30"/>
          <w:szCs w:val="30"/>
          <w:highlight w:val="none"/>
          <w:lang w:val="en-US" w:eastAsia="zh-CN"/>
        </w:rPr>
        <w:t>4.1</w:t>
      </w:r>
      <w:r>
        <w:rPr>
          <w:rFonts w:hint="eastAsia" w:ascii="仿宋" w:hAnsi="仿宋" w:eastAsia="仿宋" w:cs="仿宋"/>
          <w:b/>
          <w:bCs/>
          <w:color w:val="auto"/>
          <w:sz w:val="30"/>
          <w:szCs w:val="30"/>
          <w:highlight w:val="none"/>
        </w:rPr>
        <w:t>法定代表人身份证明书</w:t>
      </w:r>
    </w:p>
    <w:p>
      <w:pPr>
        <w:autoSpaceDE w:val="0"/>
        <w:autoSpaceDN w:val="0"/>
        <w:adjustRightInd w:val="0"/>
        <w:spacing w:line="276" w:lineRule="auto"/>
        <w:ind w:left="420"/>
        <w:jc w:val="center"/>
        <w:rPr>
          <w:rFonts w:hint="eastAsia" w:ascii="仿宋" w:hAnsi="仿宋" w:eastAsia="仿宋" w:cs="仿宋"/>
          <w:bCs/>
          <w:color w:val="auto"/>
          <w:sz w:val="24"/>
          <w:szCs w:val="20"/>
          <w:highlight w:val="none"/>
        </w:rPr>
      </w:pPr>
    </w:p>
    <w:p>
      <w:pPr>
        <w:spacing w:line="27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单位名称：</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pPr>
        <w:spacing w:line="276" w:lineRule="auto"/>
        <w:ind w:firstLine="480" w:firstLineChars="200"/>
        <w:rPr>
          <w:rFonts w:hint="eastAsia" w:ascii="仿宋" w:hAnsi="仿宋" w:eastAsia="仿宋" w:cs="仿宋"/>
          <w:color w:val="auto"/>
          <w:sz w:val="24"/>
          <w:highlight w:val="none"/>
        </w:rPr>
      </w:pPr>
    </w:p>
    <w:p>
      <w:pPr>
        <w:spacing w:line="276"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pPr>
        <w:spacing w:line="276" w:lineRule="auto"/>
        <w:ind w:firstLine="480" w:firstLineChars="200"/>
        <w:rPr>
          <w:rFonts w:hint="eastAsia" w:ascii="仿宋" w:hAnsi="仿宋" w:eastAsia="仿宋" w:cs="仿宋"/>
          <w:color w:val="auto"/>
          <w:sz w:val="24"/>
          <w:highlight w:val="none"/>
        </w:rPr>
      </w:pPr>
    </w:p>
    <w:p>
      <w:pPr>
        <w:spacing w:line="276"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姓    名：</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性别：</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职务：</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pPr>
        <w:spacing w:line="276" w:lineRule="auto"/>
        <w:ind w:firstLine="480" w:firstLineChars="200"/>
        <w:rPr>
          <w:rFonts w:hint="eastAsia" w:ascii="仿宋" w:hAnsi="仿宋" w:eastAsia="仿宋" w:cs="仿宋"/>
          <w:color w:val="auto"/>
          <w:sz w:val="24"/>
          <w:highlight w:val="none"/>
        </w:rPr>
      </w:pPr>
    </w:p>
    <w:p>
      <w:pPr>
        <w:spacing w:line="276"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pPr>
        <w:spacing w:line="276" w:lineRule="auto"/>
        <w:ind w:firstLine="480" w:firstLineChars="200"/>
        <w:rPr>
          <w:rFonts w:hint="eastAsia" w:ascii="仿宋" w:hAnsi="仿宋" w:eastAsia="仿宋" w:cs="仿宋"/>
          <w:color w:val="auto"/>
          <w:sz w:val="24"/>
          <w:highlight w:val="none"/>
        </w:rPr>
      </w:pPr>
    </w:p>
    <w:p>
      <w:pPr>
        <w:spacing w:line="27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（投标人单位名称）                </w:t>
      </w:r>
      <w:r>
        <w:rPr>
          <w:rFonts w:hint="eastAsia" w:ascii="仿宋" w:hAnsi="仿宋" w:eastAsia="仿宋" w:cs="仿宋"/>
          <w:color w:val="auto"/>
          <w:sz w:val="24"/>
          <w:highlight w:val="none"/>
        </w:rPr>
        <w:t>的法定代表人。</w:t>
      </w:r>
    </w:p>
    <w:p>
      <w:pPr>
        <w:spacing w:line="276" w:lineRule="auto"/>
        <w:rPr>
          <w:rFonts w:hint="eastAsia" w:ascii="仿宋" w:hAnsi="仿宋" w:eastAsia="仿宋" w:cs="仿宋"/>
          <w:color w:val="auto"/>
          <w:sz w:val="24"/>
          <w:highlight w:val="none"/>
        </w:rPr>
      </w:pPr>
    </w:p>
    <w:p>
      <w:pPr>
        <w:spacing w:line="27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p>
    <w:p>
      <w:pPr>
        <w:spacing w:line="276" w:lineRule="auto"/>
        <w:rPr>
          <w:rFonts w:hint="eastAsia" w:ascii="仿宋" w:hAnsi="仿宋" w:eastAsia="仿宋" w:cs="仿宋"/>
          <w:color w:val="auto"/>
          <w:sz w:val="24"/>
          <w:highlight w:val="none"/>
        </w:rPr>
      </w:pPr>
    </w:p>
    <w:tbl>
      <w:tblPr>
        <w:tblStyle w:val="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53"/>
        <w:gridCol w:w="45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4553" w:type="dxa"/>
            <w:tcBorders>
              <w:top w:val="single" w:color="auto" w:sz="4" w:space="0"/>
              <w:left w:val="single" w:color="auto" w:sz="4" w:space="0"/>
              <w:bottom w:val="single" w:color="auto" w:sz="4" w:space="0"/>
              <w:right w:val="single" w:color="auto" w:sz="4" w:space="0"/>
            </w:tcBorders>
            <w:noWrap w:val="0"/>
            <w:vAlign w:val="center"/>
          </w:tcPr>
          <w:p>
            <w:pPr>
              <w:spacing w:line="276" w:lineRule="auto"/>
              <w:ind w:firstLine="480" w:firstLineChars="20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法定代表人身份证复印件</w:t>
            </w:r>
            <w:r>
              <w:rPr>
                <w:rFonts w:hint="eastAsia" w:ascii="仿宋" w:hAnsi="仿宋" w:eastAsia="仿宋" w:cs="仿宋"/>
                <w:color w:val="auto"/>
                <w:sz w:val="24"/>
                <w:highlight w:val="none"/>
                <w:lang w:val="en-US" w:eastAsia="zh-CN"/>
              </w:rPr>
              <w:t>国徽面</w:t>
            </w:r>
          </w:p>
          <w:p>
            <w:pPr>
              <w:spacing w:line="276"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（身份证复印件需清晰可辨认）</w:t>
            </w:r>
          </w:p>
        </w:tc>
        <w:tc>
          <w:tcPr>
            <w:tcW w:w="4506" w:type="dxa"/>
            <w:tcBorders>
              <w:top w:val="single" w:color="auto" w:sz="4" w:space="0"/>
              <w:left w:val="single" w:color="auto" w:sz="4" w:space="0"/>
              <w:bottom w:val="single" w:color="auto" w:sz="4" w:space="0"/>
              <w:right w:val="single" w:color="auto" w:sz="4" w:space="0"/>
            </w:tcBorders>
            <w:noWrap w:val="0"/>
            <w:vAlign w:val="center"/>
          </w:tcPr>
          <w:p>
            <w:pPr>
              <w:spacing w:line="276" w:lineRule="auto"/>
              <w:ind w:firstLine="480" w:firstLineChars="20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法定代表人身份证复印件</w:t>
            </w:r>
            <w:r>
              <w:rPr>
                <w:rFonts w:hint="eastAsia" w:ascii="仿宋" w:hAnsi="仿宋" w:eastAsia="仿宋" w:cs="仿宋"/>
                <w:color w:val="auto"/>
                <w:sz w:val="24"/>
                <w:highlight w:val="none"/>
                <w:lang w:val="en-US" w:eastAsia="zh-CN"/>
              </w:rPr>
              <w:t>人像面</w:t>
            </w:r>
          </w:p>
          <w:p>
            <w:pPr>
              <w:spacing w:line="276"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（身份证复印件需清晰可辨认）</w:t>
            </w:r>
          </w:p>
        </w:tc>
      </w:tr>
    </w:tbl>
    <w:p>
      <w:pPr>
        <w:spacing w:line="276" w:lineRule="auto"/>
        <w:rPr>
          <w:rFonts w:hint="eastAsia" w:ascii="仿宋" w:hAnsi="仿宋" w:eastAsia="仿宋" w:cs="仿宋"/>
          <w:color w:val="auto"/>
          <w:sz w:val="24"/>
          <w:highlight w:val="none"/>
        </w:rPr>
      </w:pPr>
    </w:p>
    <w:p>
      <w:pPr>
        <w:spacing w:line="276" w:lineRule="auto"/>
        <w:ind w:firstLine="3360" w:firstLineChars="1400"/>
        <w:rPr>
          <w:rFonts w:hint="eastAsia" w:ascii="仿宋" w:hAnsi="仿宋" w:eastAsia="仿宋" w:cs="仿宋"/>
          <w:color w:val="auto"/>
          <w:sz w:val="24"/>
          <w:highlight w:val="none"/>
        </w:rPr>
      </w:pPr>
    </w:p>
    <w:p>
      <w:pPr>
        <w:spacing w:line="276" w:lineRule="auto"/>
        <w:ind w:firstLine="3360" w:firstLineChars="1400"/>
        <w:rPr>
          <w:rFonts w:hint="eastAsia" w:ascii="仿宋" w:hAnsi="仿宋" w:eastAsia="仿宋" w:cs="仿宋"/>
          <w:color w:val="auto"/>
          <w:sz w:val="24"/>
          <w:highlight w:val="none"/>
        </w:rPr>
      </w:pPr>
    </w:p>
    <w:p>
      <w:pPr>
        <w:spacing w:line="276" w:lineRule="auto"/>
        <w:ind w:firstLine="3360" w:firstLineChars="1400"/>
        <w:rPr>
          <w:rFonts w:hint="eastAsia" w:ascii="仿宋" w:hAnsi="仿宋" w:eastAsia="仿宋" w:cs="仿宋"/>
          <w:color w:val="auto"/>
          <w:sz w:val="24"/>
          <w:highlight w:val="none"/>
        </w:rPr>
      </w:pPr>
    </w:p>
    <w:p>
      <w:pPr>
        <w:spacing w:line="276" w:lineRule="auto"/>
        <w:ind w:firstLine="3360" w:firstLineChars="1400"/>
        <w:rPr>
          <w:rFonts w:hint="eastAsia" w:ascii="仿宋" w:hAnsi="仿宋" w:eastAsia="仿宋" w:cs="仿宋"/>
          <w:color w:val="auto"/>
          <w:sz w:val="24"/>
          <w:highlight w:val="none"/>
        </w:rPr>
      </w:pPr>
    </w:p>
    <w:p>
      <w:pPr>
        <w:spacing w:line="276" w:lineRule="auto"/>
        <w:ind w:firstLine="3360" w:firstLineChars="14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投标人名称：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（盖单位公章</w:t>
      </w:r>
      <w:r>
        <w:rPr>
          <w:rFonts w:hint="eastAsia" w:ascii="仿宋" w:hAnsi="仿宋" w:eastAsia="仿宋" w:cs="仿宋"/>
          <w:bCs/>
          <w:color w:val="auto"/>
          <w:sz w:val="24"/>
          <w:highlight w:val="none"/>
        </w:rPr>
        <w:t>或电子公章</w:t>
      </w:r>
      <w:r>
        <w:rPr>
          <w:rFonts w:hint="eastAsia" w:ascii="仿宋" w:hAnsi="仿宋" w:eastAsia="仿宋" w:cs="仿宋"/>
          <w:color w:val="auto"/>
          <w:sz w:val="24"/>
          <w:highlight w:val="none"/>
        </w:rPr>
        <w:t>）</w:t>
      </w:r>
    </w:p>
    <w:p>
      <w:pPr>
        <w:spacing w:line="276" w:lineRule="auto"/>
        <w:ind w:firstLine="480" w:firstLineChars="200"/>
        <w:rPr>
          <w:rFonts w:hint="eastAsia" w:ascii="仿宋" w:hAnsi="仿宋" w:eastAsia="仿宋" w:cs="仿宋"/>
          <w:color w:val="auto"/>
          <w:sz w:val="24"/>
          <w:highlight w:val="none"/>
        </w:rPr>
      </w:pPr>
    </w:p>
    <w:p>
      <w:pPr>
        <w:spacing w:line="276" w:lineRule="auto"/>
        <w:ind w:firstLine="3360" w:firstLineChars="1400"/>
        <w:rPr>
          <w:rFonts w:hint="eastAsia" w:ascii="仿宋" w:hAnsi="仿宋" w:eastAsia="仿宋" w:cs="仿宋"/>
          <w:color w:val="auto"/>
          <w:highlight w:val="none"/>
        </w:rPr>
      </w:pPr>
      <w:r>
        <w:rPr>
          <w:rFonts w:hint="eastAsia" w:ascii="仿宋" w:hAnsi="仿宋" w:eastAsia="仿宋" w:cs="仿宋"/>
          <w:color w:val="auto"/>
          <w:sz w:val="24"/>
          <w:highlight w:val="none"/>
        </w:rPr>
        <w:t xml:space="preserve">日 期： </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rPr>
        <w:t>日</w:t>
      </w:r>
    </w:p>
    <w:p>
      <w:pPr>
        <w:pStyle w:val="38"/>
        <w:jc w:val="center"/>
        <w:outlineLvl w:val="1"/>
        <w:rPr>
          <w:rFonts w:hint="eastAsia" w:ascii="仿宋" w:hAnsi="仿宋" w:eastAsia="仿宋" w:cs="仿宋"/>
          <w:color w:val="auto"/>
          <w:sz w:val="24"/>
          <w:highlight w:val="none"/>
        </w:rPr>
      </w:pPr>
      <w:r>
        <w:rPr>
          <w:rFonts w:hint="eastAsia" w:ascii="仿宋" w:hAnsi="仿宋" w:eastAsia="仿宋" w:cs="仿宋"/>
          <w:color w:val="auto"/>
          <w:highlight w:val="none"/>
        </w:rPr>
        <w:br w:type="page"/>
      </w:r>
      <w:r>
        <w:rPr>
          <w:rFonts w:hint="eastAsia" w:ascii="仿宋" w:hAnsi="仿宋" w:eastAsia="仿宋" w:cs="仿宋"/>
          <w:b/>
          <w:bCs/>
          <w:color w:val="auto"/>
          <w:sz w:val="30"/>
          <w:highlight w:val="none"/>
          <w:lang w:val="en-US" w:eastAsia="zh-CN"/>
        </w:rPr>
        <w:t>4.2</w:t>
      </w:r>
      <w:r>
        <w:rPr>
          <w:rFonts w:hint="eastAsia" w:ascii="仿宋" w:hAnsi="仿宋" w:eastAsia="仿宋" w:cs="仿宋"/>
          <w:b/>
          <w:bCs/>
          <w:color w:val="auto"/>
          <w:sz w:val="30"/>
          <w:highlight w:val="none"/>
        </w:rPr>
        <w:t>法定代表人授权委托书</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u w:val="single"/>
        </w:rPr>
        <w:t>（招标人）</w:t>
      </w:r>
      <w:r>
        <w:rPr>
          <w:rFonts w:hint="eastAsia" w:ascii="仿宋" w:hAnsi="仿宋" w:eastAsia="仿宋" w:cs="仿宋"/>
          <w:color w:val="auto"/>
          <w:sz w:val="24"/>
          <w:highlight w:val="none"/>
        </w:rPr>
        <w:t>：</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（投标单位全称） </w:t>
      </w: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姓名 </w:t>
      </w:r>
      <w:r>
        <w:rPr>
          <w:rFonts w:hint="eastAsia" w:ascii="仿宋" w:hAnsi="仿宋" w:eastAsia="仿宋" w:cs="仿宋"/>
          <w:color w:val="auto"/>
          <w:sz w:val="24"/>
          <w:highlight w:val="none"/>
        </w:rPr>
        <w:t>授权</w:t>
      </w:r>
      <w:r>
        <w:rPr>
          <w:rFonts w:hint="eastAsia" w:ascii="仿宋" w:hAnsi="仿宋" w:eastAsia="仿宋" w:cs="仿宋"/>
          <w:color w:val="auto"/>
          <w:sz w:val="24"/>
          <w:highlight w:val="none"/>
          <w:u w:val="single"/>
        </w:rPr>
        <w:t xml:space="preserve"> 被授权人姓名</w:t>
      </w: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）为本公司合法代理人，参加贵方组织的</w:t>
      </w:r>
      <w:r>
        <w:rPr>
          <w:rFonts w:hint="eastAsia" w:ascii="仿宋" w:hAnsi="仿宋" w:eastAsia="仿宋" w:cs="仿宋"/>
          <w:color w:val="auto"/>
          <w:sz w:val="24"/>
          <w:highlight w:val="none"/>
          <w:u w:val="single"/>
        </w:rPr>
        <w:t xml:space="preserve">            （项目名称、编号）</w:t>
      </w:r>
      <w:r>
        <w:rPr>
          <w:rFonts w:hint="eastAsia" w:ascii="仿宋" w:hAnsi="仿宋" w:eastAsia="仿宋" w:cs="仿宋"/>
          <w:color w:val="auto"/>
          <w:sz w:val="24"/>
          <w:highlight w:val="none"/>
        </w:rPr>
        <w:t>的招标投标活动，代表本公司处理招标投标活动中的一切事宜。</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我单位对委托代理人的上述经济活动负全部责任。</w:t>
      </w:r>
    </w:p>
    <w:p>
      <w:pPr>
        <w:spacing w:line="360" w:lineRule="auto"/>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委托期限:自本授权委托书签署之日起至投标有效期届满之日止。代理人无转委托权。</w:t>
      </w:r>
    </w:p>
    <w:tbl>
      <w:tblPr>
        <w:tblStyle w:val="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45"/>
        <w:gridCol w:w="4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6" w:hRule="atLeast"/>
        </w:trPr>
        <w:tc>
          <w:tcPr>
            <w:tcW w:w="4745" w:type="dxa"/>
            <w:tcBorders>
              <w:top w:val="single" w:color="auto" w:sz="4" w:space="0"/>
              <w:left w:val="single" w:color="auto" w:sz="4" w:space="0"/>
              <w:bottom w:val="single" w:color="auto" w:sz="4" w:space="0"/>
              <w:right w:val="single" w:color="auto" w:sz="4" w:space="0"/>
            </w:tcBorders>
            <w:noWrap w:val="0"/>
            <w:vAlign w:val="center"/>
          </w:tcPr>
          <w:p>
            <w:pPr>
              <w:pStyle w:val="22"/>
              <w:widowControl w:val="0"/>
              <w:spacing w:beforeAutospacing="0" w:afterAutospacing="0" w:line="52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法定代表人身份证复印件</w:t>
            </w:r>
            <w:r>
              <w:rPr>
                <w:rFonts w:hint="eastAsia" w:ascii="仿宋" w:hAnsi="仿宋" w:eastAsia="仿宋" w:cs="仿宋"/>
                <w:color w:val="auto"/>
                <w:sz w:val="24"/>
                <w:highlight w:val="none"/>
                <w:lang w:val="en-US" w:eastAsia="zh-CN"/>
              </w:rPr>
              <w:t>国徽面</w:t>
            </w:r>
          </w:p>
          <w:p>
            <w:pPr>
              <w:pStyle w:val="22"/>
              <w:widowControl w:val="0"/>
              <w:spacing w:beforeAutospacing="0" w:afterAutospacing="0" w:line="52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（身份证复印件需清晰可辨认）</w:t>
            </w:r>
          </w:p>
        </w:tc>
        <w:tc>
          <w:tcPr>
            <w:tcW w:w="4774" w:type="dxa"/>
            <w:tcBorders>
              <w:top w:val="single" w:color="auto" w:sz="4" w:space="0"/>
              <w:left w:val="nil"/>
              <w:bottom w:val="single" w:color="auto" w:sz="4" w:space="0"/>
              <w:right w:val="single" w:color="auto" w:sz="4" w:space="0"/>
            </w:tcBorders>
            <w:noWrap w:val="0"/>
            <w:vAlign w:val="center"/>
          </w:tcPr>
          <w:p>
            <w:pPr>
              <w:pStyle w:val="22"/>
              <w:widowControl w:val="0"/>
              <w:spacing w:beforeAutospacing="0" w:afterAutospacing="0" w:line="52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被授权人身份证复印件</w:t>
            </w:r>
            <w:r>
              <w:rPr>
                <w:rFonts w:hint="eastAsia" w:ascii="仿宋" w:hAnsi="仿宋" w:eastAsia="仿宋" w:cs="仿宋"/>
                <w:color w:val="auto"/>
                <w:sz w:val="24"/>
                <w:highlight w:val="none"/>
                <w:lang w:val="en-US" w:eastAsia="zh-CN"/>
              </w:rPr>
              <w:t>人像面</w:t>
            </w:r>
          </w:p>
          <w:p>
            <w:pPr>
              <w:pStyle w:val="22"/>
              <w:widowControl w:val="0"/>
              <w:spacing w:beforeAutospacing="0" w:afterAutospacing="0" w:line="52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（身份证复印件需清晰可辨认）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0" w:hRule="atLeast"/>
        </w:trPr>
        <w:tc>
          <w:tcPr>
            <w:tcW w:w="4745" w:type="dxa"/>
            <w:tcBorders>
              <w:top w:val="single" w:color="auto" w:sz="4" w:space="0"/>
              <w:left w:val="single" w:color="auto" w:sz="4" w:space="0"/>
              <w:bottom w:val="single" w:color="auto" w:sz="4" w:space="0"/>
              <w:right w:val="single" w:color="auto" w:sz="4" w:space="0"/>
            </w:tcBorders>
            <w:noWrap w:val="0"/>
            <w:vAlign w:val="center"/>
          </w:tcPr>
          <w:p>
            <w:pPr>
              <w:pStyle w:val="22"/>
              <w:widowControl w:val="0"/>
              <w:spacing w:beforeAutospacing="0" w:afterAutospacing="0" w:line="52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法定代表人身份证复印件</w:t>
            </w:r>
            <w:r>
              <w:rPr>
                <w:rFonts w:hint="eastAsia" w:ascii="仿宋" w:hAnsi="仿宋" w:eastAsia="仿宋" w:cs="仿宋"/>
                <w:color w:val="auto"/>
                <w:sz w:val="24"/>
                <w:highlight w:val="none"/>
                <w:lang w:val="en-US" w:eastAsia="zh-CN"/>
              </w:rPr>
              <w:t>国徽面</w:t>
            </w:r>
          </w:p>
          <w:p>
            <w:pPr>
              <w:pStyle w:val="22"/>
              <w:widowControl w:val="0"/>
              <w:spacing w:beforeAutospacing="0" w:afterAutospacing="0" w:line="52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（身份证复印件需清晰可辨认）</w:t>
            </w:r>
          </w:p>
        </w:tc>
        <w:tc>
          <w:tcPr>
            <w:tcW w:w="4774" w:type="dxa"/>
            <w:tcBorders>
              <w:top w:val="single" w:color="auto" w:sz="4" w:space="0"/>
              <w:left w:val="nil"/>
              <w:bottom w:val="single" w:color="auto" w:sz="4" w:space="0"/>
              <w:right w:val="single" w:color="auto" w:sz="4" w:space="0"/>
            </w:tcBorders>
            <w:noWrap w:val="0"/>
            <w:vAlign w:val="center"/>
          </w:tcPr>
          <w:p>
            <w:pPr>
              <w:pStyle w:val="22"/>
              <w:widowControl w:val="0"/>
              <w:spacing w:beforeAutospacing="0" w:afterAutospacing="0" w:line="52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被授权人身份证复印件</w:t>
            </w:r>
            <w:r>
              <w:rPr>
                <w:rFonts w:hint="eastAsia" w:ascii="仿宋" w:hAnsi="仿宋" w:eastAsia="仿宋" w:cs="仿宋"/>
                <w:color w:val="auto"/>
                <w:sz w:val="24"/>
                <w:highlight w:val="none"/>
                <w:lang w:val="en-US" w:eastAsia="zh-CN"/>
              </w:rPr>
              <w:t>人像面</w:t>
            </w:r>
          </w:p>
          <w:p>
            <w:pPr>
              <w:pStyle w:val="22"/>
              <w:widowControl w:val="0"/>
              <w:spacing w:beforeAutospacing="0" w:afterAutospacing="0" w:line="52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（身份证复印件需清晰可辨认）</w:t>
            </w:r>
          </w:p>
        </w:tc>
      </w:tr>
    </w:tbl>
    <w:p>
      <w:pPr>
        <w:pStyle w:val="38"/>
        <w:wordWrap w:val="0"/>
        <w:spacing w:line="276" w:lineRule="auto"/>
        <w:jc w:val="both"/>
        <w:rPr>
          <w:rFonts w:hint="eastAsia" w:ascii="仿宋" w:hAnsi="仿宋" w:eastAsia="仿宋" w:cs="仿宋"/>
          <w:bCs/>
          <w:color w:val="auto"/>
          <w:sz w:val="24"/>
          <w:highlight w:val="none"/>
        </w:rPr>
      </w:pPr>
    </w:p>
    <w:p>
      <w:pPr>
        <w:pStyle w:val="38"/>
        <w:keepNext w:val="0"/>
        <w:keepLines w:val="0"/>
        <w:pageBreakBefore w:val="0"/>
        <w:widowControl w:val="0"/>
        <w:kinsoku/>
        <w:wordWrap/>
        <w:overflowPunct/>
        <w:topLinePunct w:val="0"/>
        <w:autoSpaceDE/>
        <w:autoSpaceDN/>
        <w:bidi w:val="0"/>
        <w:adjustRightInd/>
        <w:snapToGrid/>
        <w:spacing w:line="560" w:lineRule="exact"/>
        <w:ind w:left="0" w:leftChars="0" w:firstLine="2940" w:firstLineChars="1225"/>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投标人：</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（盖单位公章</w:t>
      </w:r>
      <w:r>
        <w:rPr>
          <w:rFonts w:hint="eastAsia" w:ascii="仿宋" w:hAnsi="仿宋" w:eastAsia="仿宋" w:cs="仿宋"/>
          <w:color w:val="auto"/>
          <w:sz w:val="24"/>
          <w:highlight w:val="none"/>
        </w:rPr>
        <w:t>或</w:t>
      </w:r>
      <w:r>
        <w:rPr>
          <w:rFonts w:hint="eastAsia" w:ascii="仿宋" w:hAnsi="仿宋" w:eastAsia="仿宋" w:cs="仿宋"/>
          <w:bCs/>
          <w:color w:val="auto"/>
          <w:sz w:val="24"/>
          <w:highlight w:val="none"/>
        </w:rPr>
        <w:t xml:space="preserve">电子公章）          </w:t>
      </w:r>
    </w:p>
    <w:p>
      <w:pPr>
        <w:pStyle w:val="38"/>
        <w:keepNext w:val="0"/>
        <w:keepLines w:val="0"/>
        <w:pageBreakBefore w:val="0"/>
        <w:widowControl w:val="0"/>
        <w:kinsoku/>
        <w:wordWrap/>
        <w:overflowPunct/>
        <w:topLinePunct w:val="0"/>
        <w:autoSpaceDE/>
        <w:autoSpaceDN/>
        <w:bidi w:val="0"/>
        <w:adjustRightInd/>
        <w:snapToGrid/>
        <w:spacing w:line="560" w:lineRule="exact"/>
        <w:ind w:left="0" w:leftChars="0" w:firstLine="2940" w:firstLineChars="1225"/>
        <w:textAlignment w:val="auto"/>
        <w:rPr>
          <w:rFonts w:hint="eastAsia" w:ascii="仿宋" w:hAnsi="仿宋" w:eastAsia="仿宋" w:cs="仿宋"/>
          <w:bCs/>
          <w:color w:val="auto"/>
          <w:sz w:val="24"/>
          <w:highlight w:val="none"/>
          <w:u w:val="single"/>
        </w:rPr>
      </w:pPr>
      <w:r>
        <w:rPr>
          <w:rFonts w:hint="eastAsia" w:ascii="仿宋" w:hAnsi="仿宋" w:eastAsia="仿宋" w:cs="仿宋"/>
          <w:bCs/>
          <w:color w:val="auto"/>
          <w:sz w:val="24"/>
          <w:highlight w:val="none"/>
        </w:rPr>
        <w:t>法定代表人：</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（签字或盖章</w:t>
      </w:r>
      <w:r>
        <w:rPr>
          <w:rFonts w:hint="eastAsia" w:ascii="仿宋" w:hAnsi="仿宋" w:eastAsia="仿宋" w:cs="仿宋"/>
          <w:color w:val="auto"/>
          <w:sz w:val="24"/>
          <w:highlight w:val="none"/>
        </w:rPr>
        <w:t>电子印章</w:t>
      </w:r>
      <w:r>
        <w:rPr>
          <w:rFonts w:hint="eastAsia" w:ascii="仿宋" w:hAnsi="仿宋" w:eastAsia="仿宋" w:cs="仿宋"/>
          <w:bCs/>
          <w:color w:val="auto"/>
          <w:sz w:val="24"/>
          <w:highlight w:val="none"/>
        </w:rPr>
        <w:t xml:space="preserve">）        </w:t>
      </w:r>
    </w:p>
    <w:p>
      <w:pPr>
        <w:pStyle w:val="38"/>
        <w:keepNext w:val="0"/>
        <w:keepLines w:val="0"/>
        <w:pageBreakBefore w:val="0"/>
        <w:widowControl w:val="0"/>
        <w:kinsoku/>
        <w:wordWrap/>
        <w:overflowPunct/>
        <w:topLinePunct w:val="0"/>
        <w:autoSpaceDE/>
        <w:autoSpaceDN/>
        <w:bidi w:val="0"/>
        <w:adjustRightInd/>
        <w:snapToGrid/>
        <w:spacing w:line="560" w:lineRule="exact"/>
        <w:ind w:left="0" w:leftChars="0" w:firstLine="2940" w:firstLineChars="1225"/>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法定代表人身份证号码：</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  </w:t>
      </w:r>
    </w:p>
    <w:p>
      <w:pPr>
        <w:pStyle w:val="38"/>
        <w:keepNext w:val="0"/>
        <w:keepLines w:val="0"/>
        <w:pageBreakBefore w:val="0"/>
        <w:widowControl w:val="0"/>
        <w:kinsoku/>
        <w:wordWrap/>
        <w:overflowPunct/>
        <w:topLinePunct w:val="0"/>
        <w:autoSpaceDE/>
        <w:autoSpaceDN/>
        <w:bidi w:val="0"/>
        <w:adjustRightInd/>
        <w:snapToGrid/>
        <w:spacing w:line="560" w:lineRule="exact"/>
        <w:ind w:left="0" w:leftChars="0" w:firstLine="2940" w:firstLineChars="1225"/>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委托代理人：</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（签字或盖章</w:t>
      </w:r>
      <w:r>
        <w:rPr>
          <w:rFonts w:hint="eastAsia" w:ascii="仿宋" w:hAnsi="仿宋" w:eastAsia="仿宋" w:cs="仿宋"/>
          <w:color w:val="auto"/>
          <w:sz w:val="24"/>
          <w:highlight w:val="none"/>
        </w:rPr>
        <w:t>电子印章</w:t>
      </w:r>
      <w:r>
        <w:rPr>
          <w:rFonts w:hint="eastAsia" w:ascii="仿宋" w:hAnsi="仿宋" w:eastAsia="仿宋" w:cs="仿宋"/>
          <w:bCs/>
          <w:color w:val="auto"/>
          <w:sz w:val="24"/>
          <w:highlight w:val="none"/>
        </w:rPr>
        <w:t xml:space="preserve">）                </w:t>
      </w:r>
    </w:p>
    <w:p>
      <w:pPr>
        <w:pStyle w:val="38"/>
        <w:keepNext w:val="0"/>
        <w:keepLines w:val="0"/>
        <w:pageBreakBefore w:val="0"/>
        <w:widowControl w:val="0"/>
        <w:kinsoku/>
        <w:wordWrap/>
        <w:overflowPunct/>
        <w:topLinePunct w:val="0"/>
        <w:autoSpaceDE/>
        <w:autoSpaceDN/>
        <w:bidi w:val="0"/>
        <w:adjustRightInd/>
        <w:snapToGrid/>
        <w:spacing w:line="560" w:lineRule="exact"/>
        <w:ind w:left="0" w:leftChars="0" w:firstLine="2940" w:firstLineChars="1225"/>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委托代理人身份证号码：</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                            </w:t>
      </w:r>
    </w:p>
    <w:p>
      <w:pPr>
        <w:pStyle w:val="38"/>
        <w:keepNext w:val="0"/>
        <w:keepLines w:val="0"/>
        <w:pageBreakBefore w:val="0"/>
        <w:widowControl w:val="0"/>
        <w:kinsoku/>
        <w:wordWrap/>
        <w:overflowPunct/>
        <w:topLinePunct w:val="0"/>
        <w:autoSpaceDE/>
        <w:autoSpaceDN/>
        <w:bidi w:val="0"/>
        <w:adjustRightInd/>
        <w:snapToGrid/>
        <w:spacing w:line="560" w:lineRule="exact"/>
        <w:ind w:left="0" w:leftChars="0" w:firstLine="2940" w:firstLineChars="1225"/>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日期：</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年</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月</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日</w:t>
      </w:r>
    </w:p>
    <w:bookmarkEnd w:id="113"/>
    <w:bookmarkEnd w:id="114"/>
    <w:bookmarkEnd w:id="115"/>
    <w:p>
      <w:pPr>
        <w:spacing w:before="78" w:line="222" w:lineRule="auto"/>
        <w:ind w:left="1049"/>
        <w:rPr>
          <w:rFonts w:hint="eastAsia" w:ascii="仿宋" w:hAnsi="仿宋" w:eastAsia="仿宋" w:cs="仿宋"/>
          <w:bCs/>
          <w:color w:val="auto"/>
          <w:kern w:val="2"/>
          <w:sz w:val="24"/>
          <w:szCs w:val="24"/>
          <w:highlight w:val="none"/>
          <w:lang w:val="en-US" w:eastAsia="zh-CN" w:bidi="ar-SA"/>
        </w:rPr>
      </w:pPr>
      <w:bookmarkStart w:id="119" w:name="_Toc14182781"/>
      <w:bookmarkStart w:id="120" w:name="_Toc26527"/>
      <w:bookmarkStart w:id="121" w:name="_Toc448319951"/>
    </w:p>
    <w:p>
      <w:pPr>
        <w:spacing w:before="78" w:line="222" w:lineRule="auto"/>
        <w:ind w:left="1049"/>
        <w:rPr>
          <w:rFonts w:hint="eastAsia" w:ascii="仿宋" w:hAnsi="仿宋" w:eastAsia="仿宋" w:cs="仿宋"/>
          <w:b/>
          <w:bCs/>
          <w:color w:val="auto"/>
          <w:kern w:val="2"/>
          <w:sz w:val="30"/>
          <w:szCs w:val="24"/>
          <w:highlight w:val="none"/>
          <w:lang w:val="en-US" w:eastAsia="zh-CN"/>
        </w:rPr>
      </w:pPr>
      <w:r>
        <w:rPr>
          <w:rFonts w:hint="eastAsia" w:ascii="仿宋" w:hAnsi="仿宋" w:eastAsia="仿宋" w:cs="仿宋"/>
          <w:bCs/>
          <w:color w:val="auto"/>
          <w:kern w:val="2"/>
          <w:sz w:val="24"/>
          <w:szCs w:val="24"/>
          <w:highlight w:val="none"/>
          <w:lang w:val="en-US" w:eastAsia="zh-CN" w:bidi="ar-SA"/>
        </w:rPr>
        <w:t>（注：如为法定代表人投标，法定代表人授权委托书无需提供）</w:t>
      </w:r>
    </w:p>
    <w:p>
      <w:pPr>
        <w:rPr>
          <w:rFonts w:hint="eastAsia" w:ascii="仿宋" w:hAnsi="仿宋" w:eastAsia="仿宋" w:cs="仿宋"/>
          <w:b/>
          <w:bCs/>
          <w:color w:val="auto"/>
          <w:kern w:val="2"/>
          <w:sz w:val="30"/>
          <w:szCs w:val="24"/>
          <w:highlight w:val="none"/>
          <w:lang w:val="en-US" w:eastAsia="zh-CN"/>
        </w:rPr>
      </w:pPr>
      <w:r>
        <w:rPr>
          <w:rFonts w:hint="eastAsia" w:ascii="仿宋" w:hAnsi="仿宋" w:eastAsia="仿宋" w:cs="仿宋"/>
          <w:b/>
          <w:bCs/>
          <w:color w:val="auto"/>
          <w:kern w:val="2"/>
          <w:sz w:val="30"/>
          <w:szCs w:val="24"/>
          <w:highlight w:val="none"/>
          <w:lang w:val="en-US" w:eastAsia="zh-CN"/>
        </w:rPr>
        <w:br w:type="page"/>
      </w:r>
    </w:p>
    <w:p>
      <w:pPr>
        <w:pStyle w:val="12"/>
        <w:spacing w:line="276" w:lineRule="auto"/>
        <w:jc w:val="center"/>
        <w:rPr>
          <w:rFonts w:hint="eastAsia" w:ascii="仿宋" w:hAnsi="仿宋" w:eastAsia="仿宋" w:cs="仿宋"/>
          <w:color w:val="auto"/>
          <w:sz w:val="24"/>
          <w:highlight w:val="none"/>
        </w:rPr>
      </w:pPr>
      <w:r>
        <w:rPr>
          <w:rFonts w:hint="eastAsia" w:ascii="仿宋" w:hAnsi="仿宋" w:eastAsia="仿宋" w:cs="仿宋"/>
          <w:b/>
          <w:bCs/>
          <w:color w:val="auto"/>
          <w:kern w:val="2"/>
          <w:sz w:val="30"/>
          <w:szCs w:val="24"/>
          <w:highlight w:val="none"/>
          <w:lang w:val="en-US" w:eastAsia="zh-CN"/>
        </w:rPr>
        <w:t>5</w:t>
      </w:r>
      <w:r>
        <w:rPr>
          <w:rFonts w:hint="eastAsia" w:ascii="仿宋" w:hAnsi="仿宋" w:eastAsia="仿宋" w:cs="仿宋"/>
          <w:b/>
          <w:bCs/>
          <w:color w:val="auto"/>
          <w:kern w:val="2"/>
          <w:sz w:val="30"/>
          <w:szCs w:val="24"/>
          <w:highlight w:val="none"/>
        </w:rPr>
        <w:t>.</w:t>
      </w:r>
      <w:r>
        <w:rPr>
          <w:rFonts w:hint="eastAsia" w:ascii="仿宋" w:hAnsi="仿宋" w:eastAsia="仿宋" w:cs="仿宋"/>
          <w:b/>
          <w:bCs/>
          <w:color w:val="auto"/>
          <w:kern w:val="2"/>
          <w:sz w:val="30"/>
          <w:szCs w:val="24"/>
          <w:highlight w:val="none"/>
          <w:lang w:eastAsia="zh-CN"/>
        </w:rPr>
        <w:t>商务条款响应偏离表</w:t>
      </w:r>
    </w:p>
    <w:p>
      <w:pPr>
        <w:spacing w:before="317" w:line="220" w:lineRule="auto"/>
        <w:ind w:left="44"/>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项目名称：</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 xml:space="preserve">                  项目编号：</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rPr>
        <w:t xml:space="preserve">       </w:t>
      </w:r>
    </w:p>
    <w:p>
      <w:pPr>
        <w:spacing w:line="19" w:lineRule="exact"/>
        <w:rPr>
          <w:rFonts w:hint="eastAsia" w:ascii="仿宋" w:hAnsi="仿宋" w:eastAsia="仿宋" w:cs="仿宋"/>
          <w:color w:val="auto"/>
          <w:highlight w:val="none"/>
        </w:rPr>
      </w:pPr>
    </w:p>
    <w:tbl>
      <w:tblPr>
        <w:tblStyle w:val="43"/>
        <w:tblW w:w="9274" w:type="dxa"/>
        <w:tblInd w:w="1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3"/>
        <w:gridCol w:w="2076"/>
        <w:gridCol w:w="1880"/>
        <w:gridCol w:w="1573"/>
        <w:gridCol w:w="1344"/>
        <w:gridCol w:w="16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trPr>
        <w:tc>
          <w:tcPr>
            <w:tcW w:w="4669" w:type="dxa"/>
            <w:gridSpan w:val="3"/>
            <w:vAlign w:val="center"/>
          </w:tcPr>
          <w:p>
            <w:pPr>
              <w:pStyle w:val="12"/>
              <w:jc w:val="center"/>
              <w:rPr>
                <w:rFonts w:hint="eastAsia" w:ascii="仿宋" w:hAnsi="仿宋" w:eastAsia="仿宋" w:cs="仿宋"/>
                <w:color w:val="auto"/>
                <w:spacing w:val="-3"/>
                <w:kern w:val="2"/>
                <w:sz w:val="24"/>
                <w:szCs w:val="24"/>
                <w:highlight w:val="none"/>
                <w:lang w:val="en-US" w:eastAsia="zh-CN" w:bidi="ar-SA"/>
              </w:rPr>
            </w:pPr>
            <w:r>
              <w:rPr>
                <w:rFonts w:hint="eastAsia" w:ascii="仿宋" w:hAnsi="仿宋" w:eastAsia="仿宋" w:cs="仿宋"/>
                <w:color w:val="auto"/>
                <w:spacing w:val="-3"/>
                <w:kern w:val="2"/>
                <w:sz w:val="24"/>
                <w:szCs w:val="24"/>
                <w:highlight w:val="none"/>
                <w:lang w:val="en-US" w:eastAsia="zh-CN" w:bidi="ar-SA"/>
              </w:rPr>
              <w:t>按招标文件规定填写</w:t>
            </w:r>
          </w:p>
        </w:tc>
        <w:tc>
          <w:tcPr>
            <w:tcW w:w="4605" w:type="dxa"/>
            <w:gridSpan w:val="3"/>
            <w:vAlign w:val="center"/>
          </w:tcPr>
          <w:p>
            <w:pPr>
              <w:pStyle w:val="12"/>
              <w:jc w:val="center"/>
              <w:rPr>
                <w:rFonts w:hint="eastAsia" w:ascii="仿宋" w:hAnsi="仿宋" w:eastAsia="仿宋" w:cs="仿宋"/>
                <w:color w:val="auto"/>
                <w:spacing w:val="-3"/>
                <w:kern w:val="2"/>
                <w:sz w:val="24"/>
                <w:szCs w:val="24"/>
                <w:highlight w:val="none"/>
                <w:lang w:val="en-US" w:eastAsia="zh-CN" w:bidi="ar-SA"/>
              </w:rPr>
            </w:pPr>
            <w:r>
              <w:rPr>
                <w:rFonts w:hint="eastAsia" w:ascii="仿宋" w:hAnsi="仿宋" w:eastAsia="仿宋" w:cs="仿宋"/>
                <w:color w:val="auto"/>
                <w:spacing w:val="-3"/>
                <w:kern w:val="2"/>
                <w:sz w:val="24"/>
                <w:szCs w:val="24"/>
                <w:highlight w:val="none"/>
                <w:lang w:val="en-US" w:eastAsia="zh-CN" w:bidi="ar-SA"/>
              </w:rPr>
              <w:t>按投标人实际内容填写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trPr>
        <w:tc>
          <w:tcPr>
            <w:tcW w:w="713" w:type="dxa"/>
            <w:vAlign w:val="top"/>
          </w:tcPr>
          <w:p>
            <w:pPr>
              <w:pStyle w:val="42"/>
              <w:spacing w:before="225" w:line="221" w:lineRule="auto"/>
              <w:ind w:left="11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序号</w:t>
            </w:r>
          </w:p>
        </w:tc>
        <w:tc>
          <w:tcPr>
            <w:tcW w:w="2076" w:type="dxa"/>
            <w:vAlign w:val="top"/>
          </w:tcPr>
          <w:p>
            <w:pPr>
              <w:pStyle w:val="42"/>
              <w:spacing w:before="226" w:line="220" w:lineRule="auto"/>
              <w:ind w:left="51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评审项目</w:t>
            </w:r>
          </w:p>
        </w:tc>
        <w:tc>
          <w:tcPr>
            <w:tcW w:w="1880" w:type="dxa"/>
            <w:vAlign w:val="top"/>
          </w:tcPr>
          <w:p>
            <w:pPr>
              <w:pStyle w:val="42"/>
              <w:spacing w:before="225" w:line="22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lang w:val="en-US" w:eastAsia="zh-CN"/>
              </w:rPr>
              <w:t>招标文件</w:t>
            </w:r>
            <w:r>
              <w:rPr>
                <w:rFonts w:hint="eastAsia" w:ascii="仿宋" w:hAnsi="仿宋" w:eastAsia="仿宋" w:cs="仿宋"/>
                <w:color w:val="auto"/>
                <w:spacing w:val="-2"/>
                <w:sz w:val="24"/>
                <w:szCs w:val="24"/>
                <w:highlight w:val="none"/>
              </w:rPr>
              <w:t>商务要求</w:t>
            </w:r>
          </w:p>
        </w:tc>
        <w:tc>
          <w:tcPr>
            <w:tcW w:w="1573" w:type="dxa"/>
            <w:vAlign w:val="top"/>
          </w:tcPr>
          <w:p>
            <w:pPr>
              <w:pStyle w:val="42"/>
              <w:spacing w:before="225" w:line="220" w:lineRule="auto"/>
              <w:jc w:val="both"/>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商务</w:t>
            </w:r>
            <w:r>
              <w:rPr>
                <w:rFonts w:hint="eastAsia" w:ascii="仿宋" w:hAnsi="仿宋" w:eastAsia="仿宋" w:cs="仿宋"/>
                <w:color w:val="auto"/>
                <w:spacing w:val="-3"/>
                <w:sz w:val="24"/>
                <w:szCs w:val="24"/>
                <w:highlight w:val="none"/>
                <w:lang w:val="en-US" w:eastAsia="zh-CN"/>
              </w:rPr>
              <w:t>要求</w:t>
            </w:r>
            <w:r>
              <w:rPr>
                <w:rFonts w:hint="eastAsia" w:ascii="仿宋" w:hAnsi="仿宋" w:eastAsia="仿宋" w:cs="仿宋"/>
                <w:color w:val="auto"/>
                <w:spacing w:val="-3"/>
                <w:sz w:val="24"/>
                <w:szCs w:val="24"/>
                <w:highlight w:val="none"/>
              </w:rPr>
              <w:t>响应</w:t>
            </w:r>
          </w:p>
        </w:tc>
        <w:tc>
          <w:tcPr>
            <w:tcW w:w="1344" w:type="dxa"/>
            <w:vAlign w:val="top"/>
          </w:tcPr>
          <w:p>
            <w:pPr>
              <w:pStyle w:val="42"/>
              <w:spacing w:before="225" w:line="220" w:lineRule="auto"/>
              <w:ind w:firstLine="234" w:firstLineChars="1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3"/>
                <w:sz w:val="24"/>
                <w:szCs w:val="24"/>
                <w:highlight w:val="none"/>
              </w:rPr>
              <w:t>偏离</w:t>
            </w:r>
            <w:r>
              <w:rPr>
                <w:rFonts w:hint="eastAsia" w:ascii="仿宋" w:hAnsi="仿宋" w:eastAsia="仿宋" w:cs="仿宋"/>
                <w:color w:val="auto"/>
                <w:spacing w:val="-3"/>
                <w:sz w:val="24"/>
                <w:szCs w:val="24"/>
                <w:highlight w:val="none"/>
                <w:lang w:val="en-US" w:eastAsia="zh-CN"/>
              </w:rPr>
              <w:t>情况</w:t>
            </w:r>
          </w:p>
        </w:tc>
        <w:tc>
          <w:tcPr>
            <w:tcW w:w="1688" w:type="dxa"/>
            <w:vAlign w:val="top"/>
          </w:tcPr>
          <w:p>
            <w:pPr>
              <w:pStyle w:val="42"/>
              <w:spacing w:before="225" w:line="221" w:lineRule="auto"/>
              <w:ind w:left="612"/>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trPr>
        <w:tc>
          <w:tcPr>
            <w:tcW w:w="713" w:type="dxa"/>
            <w:vAlign w:val="top"/>
          </w:tcPr>
          <w:p>
            <w:pPr>
              <w:rPr>
                <w:rFonts w:hint="eastAsia" w:ascii="仿宋" w:hAnsi="仿宋" w:eastAsia="仿宋" w:cs="仿宋"/>
                <w:color w:val="auto"/>
                <w:sz w:val="21"/>
                <w:highlight w:val="none"/>
              </w:rPr>
            </w:pPr>
          </w:p>
        </w:tc>
        <w:tc>
          <w:tcPr>
            <w:tcW w:w="2076" w:type="dxa"/>
            <w:vAlign w:val="top"/>
          </w:tcPr>
          <w:p>
            <w:pPr>
              <w:rPr>
                <w:rFonts w:hint="eastAsia" w:ascii="仿宋" w:hAnsi="仿宋" w:eastAsia="仿宋" w:cs="仿宋"/>
                <w:color w:val="auto"/>
                <w:sz w:val="21"/>
                <w:highlight w:val="none"/>
              </w:rPr>
            </w:pPr>
          </w:p>
        </w:tc>
        <w:tc>
          <w:tcPr>
            <w:tcW w:w="1880" w:type="dxa"/>
            <w:vAlign w:val="top"/>
          </w:tcPr>
          <w:p>
            <w:pPr>
              <w:rPr>
                <w:rFonts w:hint="eastAsia" w:ascii="仿宋" w:hAnsi="仿宋" w:eastAsia="仿宋" w:cs="仿宋"/>
                <w:color w:val="auto"/>
                <w:sz w:val="21"/>
                <w:highlight w:val="none"/>
              </w:rPr>
            </w:pPr>
          </w:p>
        </w:tc>
        <w:tc>
          <w:tcPr>
            <w:tcW w:w="1573" w:type="dxa"/>
            <w:vAlign w:val="top"/>
          </w:tcPr>
          <w:p>
            <w:pPr>
              <w:rPr>
                <w:rFonts w:hint="eastAsia" w:ascii="仿宋" w:hAnsi="仿宋" w:eastAsia="仿宋" w:cs="仿宋"/>
                <w:color w:val="auto"/>
                <w:sz w:val="21"/>
                <w:highlight w:val="none"/>
              </w:rPr>
            </w:pPr>
          </w:p>
        </w:tc>
        <w:tc>
          <w:tcPr>
            <w:tcW w:w="1344" w:type="dxa"/>
            <w:vAlign w:val="top"/>
          </w:tcPr>
          <w:p>
            <w:pPr>
              <w:rPr>
                <w:rFonts w:hint="eastAsia" w:ascii="仿宋" w:hAnsi="仿宋" w:eastAsia="仿宋" w:cs="仿宋"/>
                <w:color w:val="auto"/>
                <w:sz w:val="21"/>
                <w:highlight w:val="none"/>
              </w:rPr>
            </w:pPr>
          </w:p>
        </w:tc>
        <w:tc>
          <w:tcPr>
            <w:tcW w:w="1688" w:type="dxa"/>
            <w:vAlign w:val="top"/>
          </w:tcPr>
          <w:p>
            <w:pPr>
              <w:rPr>
                <w:rFonts w:hint="eastAsia" w:ascii="仿宋" w:hAnsi="仿宋" w:eastAsia="仿宋" w:cs="仿宋"/>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trPr>
        <w:tc>
          <w:tcPr>
            <w:tcW w:w="713" w:type="dxa"/>
            <w:vAlign w:val="top"/>
          </w:tcPr>
          <w:p>
            <w:pPr>
              <w:rPr>
                <w:rFonts w:hint="eastAsia" w:ascii="仿宋" w:hAnsi="仿宋" w:eastAsia="仿宋" w:cs="仿宋"/>
                <w:color w:val="auto"/>
                <w:sz w:val="21"/>
                <w:highlight w:val="none"/>
              </w:rPr>
            </w:pPr>
          </w:p>
        </w:tc>
        <w:tc>
          <w:tcPr>
            <w:tcW w:w="2076" w:type="dxa"/>
            <w:vAlign w:val="top"/>
          </w:tcPr>
          <w:p>
            <w:pPr>
              <w:rPr>
                <w:rFonts w:hint="eastAsia" w:ascii="仿宋" w:hAnsi="仿宋" w:eastAsia="仿宋" w:cs="仿宋"/>
                <w:color w:val="auto"/>
                <w:sz w:val="21"/>
                <w:highlight w:val="none"/>
              </w:rPr>
            </w:pPr>
          </w:p>
        </w:tc>
        <w:tc>
          <w:tcPr>
            <w:tcW w:w="1880" w:type="dxa"/>
            <w:vAlign w:val="top"/>
          </w:tcPr>
          <w:p>
            <w:pPr>
              <w:rPr>
                <w:rFonts w:hint="eastAsia" w:ascii="仿宋" w:hAnsi="仿宋" w:eastAsia="仿宋" w:cs="仿宋"/>
                <w:color w:val="auto"/>
                <w:sz w:val="21"/>
                <w:highlight w:val="none"/>
              </w:rPr>
            </w:pPr>
          </w:p>
        </w:tc>
        <w:tc>
          <w:tcPr>
            <w:tcW w:w="1573" w:type="dxa"/>
            <w:vAlign w:val="top"/>
          </w:tcPr>
          <w:p>
            <w:pPr>
              <w:rPr>
                <w:rFonts w:hint="eastAsia" w:ascii="仿宋" w:hAnsi="仿宋" w:eastAsia="仿宋" w:cs="仿宋"/>
                <w:color w:val="auto"/>
                <w:sz w:val="21"/>
                <w:highlight w:val="none"/>
              </w:rPr>
            </w:pPr>
          </w:p>
        </w:tc>
        <w:tc>
          <w:tcPr>
            <w:tcW w:w="1344" w:type="dxa"/>
            <w:vAlign w:val="top"/>
          </w:tcPr>
          <w:p>
            <w:pPr>
              <w:rPr>
                <w:rFonts w:hint="eastAsia" w:ascii="仿宋" w:hAnsi="仿宋" w:eastAsia="仿宋" w:cs="仿宋"/>
                <w:color w:val="auto"/>
                <w:sz w:val="21"/>
                <w:highlight w:val="none"/>
              </w:rPr>
            </w:pPr>
          </w:p>
        </w:tc>
        <w:tc>
          <w:tcPr>
            <w:tcW w:w="1688" w:type="dxa"/>
            <w:vAlign w:val="top"/>
          </w:tcPr>
          <w:p>
            <w:pPr>
              <w:rPr>
                <w:rFonts w:hint="eastAsia" w:ascii="仿宋" w:hAnsi="仿宋" w:eastAsia="仿宋" w:cs="仿宋"/>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trPr>
        <w:tc>
          <w:tcPr>
            <w:tcW w:w="713" w:type="dxa"/>
            <w:vAlign w:val="top"/>
          </w:tcPr>
          <w:p>
            <w:pPr>
              <w:rPr>
                <w:rFonts w:hint="eastAsia" w:ascii="仿宋" w:hAnsi="仿宋" w:eastAsia="仿宋" w:cs="仿宋"/>
                <w:color w:val="auto"/>
                <w:sz w:val="21"/>
                <w:highlight w:val="none"/>
              </w:rPr>
            </w:pPr>
          </w:p>
        </w:tc>
        <w:tc>
          <w:tcPr>
            <w:tcW w:w="2076" w:type="dxa"/>
            <w:vAlign w:val="top"/>
          </w:tcPr>
          <w:p>
            <w:pPr>
              <w:rPr>
                <w:rFonts w:hint="eastAsia" w:ascii="仿宋" w:hAnsi="仿宋" w:eastAsia="仿宋" w:cs="仿宋"/>
                <w:color w:val="auto"/>
                <w:sz w:val="21"/>
                <w:highlight w:val="none"/>
              </w:rPr>
            </w:pPr>
          </w:p>
        </w:tc>
        <w:tc>
          <w:tcPr>
            <w:tcW w:w="1880" w:type="dxa"/>
            <w:vAlign w:val="top"/>
          </w:tcPr>
          <w:p>
            <w:pPr>
              <w:rPr>
                <w:rFonts w:hint="eastAsia" w:ascii="仿宋" w:hAnsi="仿宋" w:eastAsia="仿宋" w:cs="仿宋"/>
                <w:color w:val="auto"/>
                <w:sz w:val="21"/>
                <w:highlight w:val="none"/>
              </w:rPr>
            </w:pPr>
          </w:p>
        </w:tc>
        <w:tc>
          <w:tcPr>
            <w:tcW w:w="1573" w:type="dxa"/>
            <w:vAlign w:val="top"/>
          </w:tcPr>
          <w:p>
            <w:pPr>
              <w:rPr>
                <w:rFonts w:hint="eastAsia" w:ascii="仿宋" w:hAnsi="仿宋" w:eastAsia="仿宋" w:cs="仿宋"/>
                <w:color w:val="auto"/>
                <w:sz w:val="21"/>
                <w:highlight w:val="none"/>
              </w:rPr>
            </w:pPr>
          </w:p>
        </w:tc>
        <w:tc>
          <w:tcPr>
            <w:tcW w:w="1344" w:type="dxa"/>
            <w:vAlign w:val="top"/>
          </w:tcPr>
          <w:p>
            <w:pPr>
              <w:rPr>
                <w:rFonts w:hint="eastAsia" w:ascii="仿宋" w:hAnsi="仿宋" w:eastAsia="仿宋" w:cs="仿宋"/>
                <w:color w:val="auto"/>
                <w:sz w:val="21"/>
                <w:highlight w:val="none"/>
              </w:rPr>
            </w:pPr>
          </w:p>
        </w:tc>
        <w:tc>
          <w:tcPr>
            <w:tcW w:w="1688" w:type="dxa"/>
            <w:vAlign w:val="top"/>
          </w:tcPr>
          <w:p>
            <w:pPr>
              <w:rPr>
                <w:rFonts w:hint="eastAsia" w:ascii="仿宋" w:hAnsi="仿宋" w:eastAsia="仿宋" w:cs="仿宋"/>
                <w:color w:val="auto"/>
                <w:sz w:val="21"/>
                <w:highlight w:val="none"/>
              </w:rPr>
            </w:pPr>
          </w:p>
        </w:tc>
      </w:tr>
    </w:tbl>
    <w:p>
      <w:pPr>
        <w:pStyle w:val="40"/>
        <w:spacing w:line="360" w:lineRule="auto"/>
        <w:ind w:left="0" w:leftChars="0" w:firstLine="560" w:firstLineChars="200"/>
        <w:jc w:val="both"/>
        <w:rPr>
          <w:rFonts w:hint="eastAsia" w:ascii="宋体" w:hAnsi="宋体" w:eastAsia="宋体" w:cs="宋体"/>
          <w:color w:val="auto"/>
          <w:sz w:val="28"/>
          <w:szCs w:val="28"/>
          <w:highlight w:val="none"/>
        </w:rPr>
      </w:pPr>
    </w:p>
    <w:p>
      <w:pPr>
        <w:pStyle w:val="40"/>
        <w:spacing w:line="360" w:lineRule="auto"/>
        <w:ind w:left="0" w:leftChars="0"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对应《商务条款响应偏离表》。投标人应当对照招标文件规定的商务要求，逐条如实填写所投服务的具体响应，注明无偏离、正偏离或负偏离，并在备注中注明偏离的具体内容。负偏离应当如实注明。本表中带“★”号条款出现负偏离，视为无效标。如该表较采购文件规定的商务要求内容有漏项，漏项默认为负偏离。               </w:t>
      </w:r>
    </w:p>
    <w:p>
      <w:pPr>
        <w:pStyle w:val="40"/>
        <w:spacing w:line="360" w:lineRule="auto"/>
        <w:ind w:left="0" w:firstLine="560"/>
        <w:jc w:val="center"/>
        <w:rPr>
          <w:rFonts w:hint="eastAsia" w:ascii="宋体" w:hAnsi="宋体" w:eastAsia="宋体" w:cs="宋体"/>
          <w:color w:val="auto"/>
          <w:sz w:val="28"/>
          <w:szCs w:val="28"/>
          <w:highlight w:val="none"/>
        </w:rPr>
      </w:pPr>
    </w:p>
    <w:p>
      <w:pPr>
        <w:pStyle w:val="40"/>
        <w:spacing w:line="360" w:lineRule="auto"/>
        <w:ind w:left="0" w:firstLine="560"/>
        <w:jc w:val="center"/>
        <w:rPr>
          <w:rFonts w:hint="eastAsia" w:ascii="宋体" w:hAnsi="宋体" w:eastAsia="宋体" w:cs="宋体"/>
          <w:color w:val="auto"/>
          <w:sz w:val="28"/>
          <w:szCs w:val="28"/>
          <w:highlight w:val="none"/>
        </w:rPr>
      </w:pPr>
    </w:p>
    <w:p>
      <w:pPr>
        <w:pStyle w:val="40"/>
        <w:spacing w:line="360" w:lineRule="auto"/>
        <w:ind w:left="0" w:firstLine="560"/>
        <w:jc w:val="center"/>
        <w:outlineLvl w:val="0"/>
        <w:rPr>
          <w:rFonts w:hint="eastAsia" w:ascii="仿宋" w:hAnsi="仿宋" w:eastAsia="仿宋" w:cs="仿宋"/>
          <w:color w:val="auto"/>
          <w:sz w:val="28"/>
          <w:szCs w:val="28"/>
          <w:highlight w:val="none"/>
        </w:rPr>
      </w:pPr>
      <w:r>
        <w:rPr>
          <w:rFonts w:hint="eastAsia" w:ascii="宋体" w:hAnsi="宋体" w:eastAsia="宋体" w:cs="宋体"/>
          <w:color w:val="auto"/>
          <w:sz w:val="28"/>
          <w:szCs w:val="28"/>
          <w:highlight w:val="none"/>
          <w:lang w:val="en-US" w:eastAsia="zh-CN"/>
        </w:rPr>
        <w:t xml:space="preserve">             </w:t>
      </w:r>
      <w:r>
        <w:rPr>
          <w:rFonts w:hint="eastAsia" w:ascii="仿宋" w:hAnsi="仿宋" w:eastAsia="仿宋" w:cs="仿宋"/>
          <w:color w:val="auto"/>
          <w:sz w:val="28"/>
          <w:szCs w:val="28"/>
          <w:highlight w:val="none"/>
          <w:lang w:val="en-US" w:eastAsia="zh-CN"/>
        </w:rPr>
        <w:t xml:space="preserve">    投标人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bCs/>
          <w:color w:val="auto"/>
          <w:sz w:val="28"/>
          <w:szCs w:val="28"/>
          <w:highlight w:val="none"/>
          <w:u w:val="single"/>
        </w:rPr>
        <w:t>盖单位公章（鲜章或电子印章）</w:t>
      </w:r>
      <w:r>
        <w:rPr>
          <w:rFonts w:hint="eastAsia" w:ascii="仿宋" w:hAnsi="仿宋" w:eastAsia="仿宋" w:cs="仿宋"/>
          <w:color w:val="auto"/>
          <w:sz w:val="28"/>
          <w:szCs w:val="28"/>
          <w:highlight w:val="none"/>
        </w:rPr>
        <w:t xml:space="preserve">         </w:t>
      </w:r>
    </w:p>
    <w:p>
      <w:pPr>
        <w:pStyle w:val="40"/>
        <w:spacing w:line="360" w:lineRule="auto"/>
        <w:ind w:left="0" w:firstLine="560"/>
        <w:jc w:val="center"/>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日</w:t>
      </w:r>
    </w:p>
    <w:p>
      <w:pPr>
        <w:pStyle w:val="10"/>
        <w:spacing w:line="360" w:lineRule="auto"/>
        <w:ind w:firstLine="562"/>
        <w:jc w:val="center"/>
        <w:rPr>
          <w:rFonts w:hint="eastAsia" w:ascii="仿宋" w:hAnsi="仿宋" w:eastAsia="仿宋" w:cs="仿宋"/>
          <w:b/>
          <w:bCs/>
          <w:color w:val="auto"/>
          <w:kern w:val="2"/>
          <w:sz w:val="28"/>
          <w:szCs w:val="28"/>
          <w:highlight w:val="none"/>
        </w:rPr>
        <w:sectPr>
          <w:footnotePr>
            <w:pos w:val="beneathText"/>
          </w:footnotePr>
          <w:pgSz w:w="11906" w:h="16838"/>
          <w:pgMar w:top="1440" w:right="1486" w:bottom="1440" w:left="1587"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pStyle w:val="38"/>
        <w:spacing w:line="276" w:lineRule="auto"/>
        <w:jc w:val="center"/>
        <w:rPr>
          <w:rFonts w:hint="eastAsia" w:ascii="仿宋" w:hAnsi="仿宋" w:eastAsia="仿宋" w:cs="仿宋"/>
          <w:b/>
          <w:bCs/>
          <w:color w:val="auto"/>
          <w:kern w:val="0"/>
          <w:sz w:val="32"/>
          <w:szCs w:val="32"/>
          <w:highlight w:val="none"/>
          <w:lang w:eastAsia="zh-CN"/>
        </w:rPr>
      </w:pPr>
      <w:r>
        <w:rPr>
          <w:rFonts w:hint="eastAsia" w:ascii="仿宋" w:hAnsi="仿宋" w:eastAsia="仿宋" w:cs="仿宋"/>
          <w:b/>
          <w:bCs/>
          <w:color w:val="auto"/>
          <w:kern w:val="0"/>
          <w:sz w:val="32"/>
          <w:szCs w:val="32"/>
          <w:highlight w:val="none"/>
          <w:lang w:val="en-US" w:eastAsia="zh-CN"/>
        </w:rPr>
        <w:t>6</w:t>
      </w:r>
      <w:r>
        <w:rPr>
          <w:rFonts w:hint="eastAsia" w:ascii="仿宋" w:hAnsi="仿宋" w:eastAsia="仿宋" w:cs="仿宋"/>
          <w:b/>
          <w:bCs/>
          <w:color w:val="auto"/>
          <w:kern w:val="0"/>
          <w:sz w:val="32"/>
          <w:szCs w:val="32"/>
          <w:highlight w:val="none"/>
          <w:lang w:eastAsia="zh-CN"/>
        </w:rPr>
        <w:t>.</w:t>
      </w:r>
      <w:r>
        <w:rPr>
          <w:rFonts w:hint="eastAsia" w:ascii="仿宋" w:hAnsi="仿宋" w:eastAsia="仿宋" w:cs="仿宋"/>
          <w:b/>
          <w:bCs/>
          <w:color w:val="auto"/>
          <w:kern w:val="0"/>
          <w:sz w:val="32"/>
          <w:szCs w:val="32"/>
          <w:highlight w:val="none"/>
          <w:lang w:val="en-US" w:eastAsia="zh-CN"/>
        </w:rPr>
        <w:t>服务要求</w:t>
      </w:r>
      <w:r>
        <w:rPr>
          <w:rFonts w:hint="eastAsia" w:ascii="仿宋" w:hAnsi="仿宋" w:eastAsia="仿宋" w:cs="仿宋"/>
          <w:b/>
          <w:bCs/>
          <w:color w:val="auto"/>
          <w:kern w:val="0"/>
          <w:sz w:val="32"/>
          <w:szCs w:val="32"/>
          <w:highlight w:val="none"/>
          <w:lang w:eastAsia="zh-CN"/>
        </w:rPr>
        <w:t>响应偏离表</w:t>
      </w:r>
    </w:p>
    <w:p>
      <w:pPr>
        <w:spacing w:before="317" w:line="220" w:lineRule="auto"/>
        <w:ind w:left="44"/>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项目名称：</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 xml:space="preserve">                  项目编号：</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rPr>
        <w:t xml:space="preserve">       </w:t>
      </w:r>
    </w:p>
    <w:p>
      <w:pPr>
        <w:spacing w:line="19" w:lineRule="exact"/>
        <w:rPr>
          <w:rFonts w:hint="eastAsia" w:ascii="仿宋" w:hAnsi="仿宋" w:eastAsia="仿宋" w:cs="仿宋"/>
          <w:color w:val="auto"/>
          <w:highlight w:val="none"/>
        </w:rPr>
      </w:pPr>
    </w:p>
    <w:tbl>
      <w:tblPr>
        <w:tblStyle w:val="43"/>
        <w:tblW w:w="9274" w:type="dxa"/>
        <w:tblInd w:w="1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3"/>
        <w:gridCol w:w="1983"/>
        <w:gridCol w:w="2206"/>
        <w:gridCol w:w="1393"/>
        <w:gridCol w:w="1291"/>
        <w:gridCol w:w="16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trPr>
        <w:tc>
          <w:tcPr>
            <w:tcW w:w="4902" w:type="dxa"/>
            <w:gridSpan w:val="3"/>
            <w:vAlign w:val="center"/>
          </w:tcPr>
          <w:p>
            <w:pPr>
              <w:pStyle w:val="12"/>
              <w:jc w:val="center"/>
              <w:rPr>
                <w:rFonts w:hint="eastAsia" w:ascii="仿宋" w:hAnsi="仿宋" w:eastAsia="仿宋" w:cs="仿宋"/>
                <w:color w:val="auto"/>
                <w:spacing w:val="-3"/>
                <w:kern w:val="2"/>
                <w:sz w:val="24"/>
                <w:szCs w:val="24"/>
                <w:highlight w:val="none"/>
                <w:lang w:val="en-US" w:eastAsia="zh-CN" w:bidi="ar-SA"/>
              </w:rPr>
            </w:pPr>
            <w:r>
              <w:rPr>
                <w:rFonts w:hint="eastAsia" w:ascii="仿宋" w:hAnsi="仿宋" w:eastAsia="仿宋" w:cs="仿宋"/>
                <w:color w:val="auto"/>
                <w:spacing w:val="-3"/>
                <w:kern w:val="2"/>
                <w:sz w:val="24"/>
                <w:szCs w:val="24"/>
                <w:highlight w:val="none"/>
                <w:lang w:val="en-US" w:eastAsia="en-US" w:bidi="ar-SA"/>
              </w:rPr>
              <w:t>按</w:t>
            </w:r>
            <w:r>
              <w:rPr>
                <w:rFonts w:hint="eastAsia" w:ascii="仿宋" w:hAnsi="仿宋" w:eastAsia="仿宋" w:cs="仿宋"/>
                <w:color w:val="auto"/>
                <w:spacing w:val="-3"/>
                <w:kern w:val="2"/>
                <w:sz w:val="24"/>
                <w:szCs w:val="24"/>
                <w:highlight w:val="none"/>
                <w:lang w:val="en-US" w:eastAsia="zh-CN" w:bidi="ar-SA"/>
              </w:rPr>
              <w:t>招标</w:t>
            </w:r>
            <w:r>
              <w:rPr>
                <w:rFonts w:hint="eastAsia" w:ascii="仿宋" w:hAnsi="仿宋" w:eastAsia="仿宋" w:cs="仿宋"/>
                <w:color w:val="auto"/>
                <w:spacing w:val="-3"/>
                <w:kern w:val="2"/>
                <w:sz w:val="24"/>
                <w:szCs w:val="24"/>
                <w:highlight w:val="none"/>
                <w:lang w:val="en-US" w:eastAsia="en-US" w:bidi="ar-SA"/>
              </w:rPr>
              <w:t>文件规定填写</w:t>
            </w:r>
          </w:p>
        </w:tc>
        <w:tc>
          <w:tcPr>
            <w:tcW w:w="4372" w:type="dxa"/>
            <w:gridSpan w:val="3"/>
            <w:vAlign w:val="center"/>
          </w:tcPr>
          <w:p>
            <w:pPr>
              <w:pStyle w:val="12"/>
              <w:jc w:val="center"/>
              <w:rPr>
                <w:rFonts w:hint="eastAsia" w:ascii="仿宋" w:hAnsi="仿宋" w:eastAsia="仿宋" w:cs="仿宋"/>
                <w:color w:val="auto"/>
                <w:spacing w:val="-3"/>
                <w:kern w:val="2"/>
                <w:sz w:val="24"/>
                <w:szCs w:val="24"/>
                <w:highlight w:val="none"/>
                <w:lang w:val="en-US" w:eastAsia="en-US" w:bidi="ar-SA"/>
              </w:rPr>
            </w:pPr>
            <w:r>
              <w:rPr>
                <w:rFonts w:hint="eastAsia" w:ascii="仿宋" w:hAnsi="仿宋" w:eastAsia="仿宋" w:cs="仿宋"/>
                <w:color w:val="auto"/>
                <w:spacing w:val="-3"/>
                <w:kern w:val="2"/>
                <w:sz w:val="24"/>
                <w:szCs w:val="24"/>
                <w:highlight w:val="none"/>
                <w:lang w:val="en-US" w:eastAsia="en-US" w:bidi="ar-SA"/>
              </w:rPr>
              <w:t>按</w:t>
            </w:r>
            <w:r>
              <w:rPr>
                <w:rFonts w:hint="eastAsia" w:ascii="仿宋" w:hAnsi="仿宋" w:eastAsia="仿宋" w:cs="仿宋"/>
                <w:color w:val="auto"/>
                <w:spacing w:val="-3"/>
                <w:kern w:val="2"/>
                <w:sz w:val="24"/>
                <w:szCs w:val="24"/>
                <w:highlight w:val="none"/>
                <w:lang w:val="en-US" w:eastAsia="zh-CN" w:bidi="ar-SA"/>
              </w:rPr>
              <w:t>投标人</w:t>
            </w:r>
            <w:r>
              <w:rPr>
                <w:rFonts w:hint="eastAsia" w:ascii="仿宋" w:hAnsi="仿宋" w:eastAsia="仿宋" w:cs="仿宋"/>
                <w:color w:val="auto"/>
                <w:spacing w:val="-3"/>
                <w:kern w:val="2"/>
                <w:sz w:val="24"/>
                <w:szCs w:val="24"/>
                <w:highlight w:val="none"/>
                <w:lang w:val="en-US" w:eastAsia="en-US" w:bidi="ar-SA"/>
              </w:rPr>
              <w:t>实际内容填写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trPr>
        <w:tc>
          <w:tcPr>
            <w:tcW w:w="713" w:type="dxa"/>
            <w:vAlign w:val="top"/>
          </w:tcPr>
          <w:p>
            <w:pPr>
              <w:pStyle w:val="42"/>
              <w:spacing w:before="225" w:line="221" w:lineRule="auto"/>
              <w:ind w:left="11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序号</w:t>
            </w:r>
          </w:p>
        </w:tc>
        <w:tc>
          <w:tcPr>
            <w:tcW w:w="1983" w:type="dxa"/>
            <w:vAlign w:val="top"/>
          </w:tcPr>
          <w:p>
            <w:pPr>
              <w:pStyle w:val="42"/>
              <w:spacing w:before="226" w:line="220" w:lineRule="auto"/>
              <w:ind w:left="51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评审项目</w:t>
            </w:r>
          </w:p>
        </w:tc>
        <w:tc>
          <w:tcPr>
            <w:tcW w:w="2206" w:type="dxa"/>
            <w:vAlign w:val="top"/>
          </w:tcPr>
          <w:p>
            <w:pPr>
              <w:pStyle w:val="42"/>
              <w:spacing w:before="225" w:line="22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lang w:val="en-US" w:eastAsia="zh-CN"/>
              </w:rPr>
              <w:t>招标文件服务要求</w:t>
            </w:r>
          </w:p>
        </w:tc>
        <w:tc>
          <w:tcPr>
            <w:tcW w:w="1393" w:type="dxa"/>
            <w:vAlign w:val="top"/>
          </w:tcPr>
          <w:p>
            <w:pPr>
              <w:pStyle w:val="42"/>
              <w:spacing w:before="225" w:line="220" w:lineRule="auto"/>
              <w:ind w:left="204"/>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lang w:val="en-US" w:eastAsia="zh-CN"/>
              </w:rPr>
              <w:t>服务要求</w:t>
            </w:r>
            <w:r>
              <w:rPr>
                <w:rFonts w:hint="eastAsia" w:ascii="仿宋" w:hAnsi="仿宋" w:eastAsia="仿宋" w:cs="仿宋"/>
                <w:color w:val="auto"/>
                <w:spacing w:val="-3"/>
                <w:sz w:val="24"/>
                <w:szCs w:val="24"/>
                <w:highlight w:val="none"/>
              </w:rPr>
              <w:t>响应</w:t>
            </w:r>
          </w:p>
        </w:tc>
        <w:tc>
          <w:tcPr>
            <w:tcW w:w="1291" w:type="dxa"/>
            <w:vAlign w:val="top"/>
          </w:tcPr>
          <w:p>
            <w:pPr>
              <w:pStyle w:val="42"/>
              <w:spacing w:before="225" w:line="220" w:lineRule="auto"/>
              <w:ind w:firstLine="234" w:firstLineChars="1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3"/>
                <w:sz w:val="24"/>
                <w:szCs w:val="24"/>
                <w:highlight w:val="none"/>
              </w:rPr>
              <w:t>偏离</w:t>
            </w:r>
            <w:r>
              <w:rPr>
                <w:rFonts w:hint="eastAsia" w:ascii="仿宋" w:hAnsi="仿宋" w:eastAsia="仿宋" w:cs="仿宋"/>
                <w:color w:val="auto"/>
                <w:spacing w:val="-3"/>
                <w:sz w:val="24"/>
                <w:szCs w:val="24"/>
                <w:highlight w:val="none"/>
                <w:lang w:val="en-US" w:eastAsia="zh-CN"/>
              </w:rPr>
              <w:t>情况</w:t>
            </w:r>
          </w:p>
        </w:tc>
        <w:tc>
          <w:tcPr>
            <w:tcW w:w="1688" w:type="dxa"/>
            <w:vAlign w:val="top"/>
          </w:tcPr>
          <w:p>
            <w:pPr>
              <w:pStyle w:val="42"/>
              <w:spacing w:before="225" w:line="221" w:lineRule="auto"/>
              <w:ind w:left="612"/>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trPr>
        <w:tc>
          <w:tcPr>
            <w:tcW w:w="713" w:type="dxa"/>
            <w:vAlign w:val="top"/>
          </w:tcPr>
          <w:p>
            <w:pPr>
              <w:rPr>
                <w:rFonts w:hint="eastAsia" w:ascii="仿宋" w:hAnsi="仿宋" w:eastAsia="仿宋" w:cs="仿宋"/>
                <w:color w:val="auto"/>
                <w:sz w:val="21"/>
                <w:highlight w:val="none"/>
              </w:rPr>
            </w:pPr>
          </w:p>
        </w:tc>
        <w:tc>
          <w:tcPr>
            <w:tcW w:w="1983" w:type="dxa"/>
            <w:vAlign w:val="top"/>
          </w:tcPr>
          <w:p>
            <w:pPr>
              <w:rPr>
                <w:rFonts w:hint="eastAsia" w:ascii="仿宋" w:hAnsi="仿宋" w:eastAsia="仿宋" w:cs="仿宋"/>
                <w:color w:val="auto"/>
                <w:sz w:val="21"/>
                <w:highlight w:val="none"/>
              </w:rPr>
            </w:pPr>
          </w:p>
        </w:tc>
        <w:tc>
          <w:tcPr>
            <w:tcW w:w="2206" w:type="dxa"/>
            <w:vAlign w:val="top"/>
          </w:tcPr>
          <w:p>
            <w:pPr>
              <w:rPr>
                <w:rFonts w:hint="eastAsia" w:ascii="仿宋" w:hAnsi="仿宋" w:eastAsia="仿宋" w:cs="仿宋"/>
                <w:color w:val="auto"/>
                <w:sz w:val="21"/>
                <w:highlight w:val="none"/>
              </w:rPr>
            </w:pPr>
          </w:p>
        </w:tc>
        <w:tc>
          <w:tcPr>
            <w:tcW w:w="1393" w:type="dxa"/>
            <w:vAlign w:val="top"/>
          </w:tcPr>
          <w:p>
            <w:pPr>
              <w:rPr>
                <w:rFonts w:hint="eastAsia" w:ascii="仿宋" w:hAnsi="仿宋" w:eastAsia="仿宋" w:cs="仿宋"/>
                <w:color w:val="auto"/>
                <w:sz w:val="21"/>
                <w:highlight w:val="none"/>
              </w:rPr>
            </w:pPr>
          </w:p>
        </w:tc>
        <w:tc>
          <w:tcPr>
            <w:tcW w:w="1291" w:type="dxa"/>
            <w:vAlign w:val="top"/>
          </w:tcPr>
          <w:p>
            <w:pPr>
              <w:rPr>
                <w:rFonts w:hint="eastAsia" w:ascii="仿宋" w:hAnsi="仿宋" w:eastAsia="仿宋" w:cs="仿宋"/>
                <w:color w:val="auto"/>
                <w:sz w:val="21"/>
                <w:highlight w:val="none"/>
              </w:rPr>
            </w:pPr>
          </w:p>
        </w:tc>
        <w:tc>
          <w:tcPr>
            <w:tcW w:w="1688" w:type="dxa"/>
            <w:vAlign w:val="top"/>
          </w:tcPr>
          <w:p>
            <w:pPr>
              <w:rPr>
                <w:rFonts w:hint="eastAsia" w:ascii="仿宋" w:hAnsi="仿宋" w:eastAsia="仿宋" w:cs="仿宋"/>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trPr>
        <w:tc>
          <w:tcPr>
            <w:tcW w:w="713" w:type="dxa"/>
            <w:vAlign w:val="top"/>
          </w:tcPr>
          <w:p>
            <w:pPr>
              <w:rPr>
                <w:rFonts w:hint="eastAsia" w:ascii="仿宋" w:hAnsi="仿宋" w:eastAsia="仿宋" w:cs="仿宋"/>
                <w:color w:val="auto"/>
                <w:sz w:val="21"/>
                <w:highlight w:val="none"/>
              </w:rPr>
            </w:pPr>
          </w:p>
        </w:tc>
        <w:tc>
          <w:tcPr>
            <w:tcW w:w="1983" w:type="dxa"/>
            <w:vAlign w:val="top"/>
          </w:tcPr>
          <w:p>
            <w:pPr>
              <w:rPr>
                <w:rFonts w:hint="eastAsia" w:ascii="仿宋" w:hAnsi="仿宋" w:eastAsia="仿宋" w:cs="仿宋"/>
                <w:color w:val="auto"/>
                <w:sz w:val="21"/>
                <w:highlight w:val="none"/>
              </w:rPr>
            </w:pPr>
          </w:p>
        </w:tc>
        <w:tc>
          <w:tcPr>
            <w:tcW w:w="2206" w:type="dxa"/>
            <w:vAlign w:val="top"/>
          </w:tcPr>
          <w:p>
            <w:pPr>
              <w:rPr>
                <w:rFonts w:hint="eastAsia" w:ascii="仿宋" w:hAnsi="仿宋" w:eastAsia="仿宋" w:cs="仿宋"/>
                <w:color w:val="auto"/>
                <w:sz w:val="21"/>
                <w:highlight w:val="none"/>
              </w:rPr>
            </w:pPr>
          </w:p>
        </w:tc>
        <w:tc>
          <w:tcPr>
            <w:tcW w:w="1393" w:type="dxa"/>
            <w:vAlign w:val="top"/>
          </w:tcPr>
          <w:p>
            <w:pPr>
              <w:rPr>
                <w:rFonts w:hint="eastAsia" w:ascii="仿宋" w:hAnsi="仿宋" w:eastAsia="仿宋" w:cs="仿宋"/>
                <w:color w:val="auto"/>
                <w:sz w:val="21"/>
                <w:highlight w:val="none"/>
              </w:rPr>
            </w:pPr>
          </w:p>
        </w:tc>
        <w:tc>
          <w:tcPr>
            <w:tcW w:w="1291" w:type="dxa"/>
            <w:vAlign w:val="top"/>
          </w:tcPr>
          <w:p>
            <w:pPr>
              <w:rPr>
                <w:rFonts w:hint="eastAsia" w:ascii="仿宋" w:hAnsi="仿宋" w:eastAsia="仿宋" w:cs="仿宋"/>
                <w:color w:val="auto"/>
                <w:sz w:val="21"/>
                <w:highlight w:val="none"/>
              </w:rPr>
            </w:pPr>
          </w:p>
        </w:tc>
        <w:tc>
          <w:tcPr>
            <w:tcW w:w="1688" w:type="dxa"/>
            <w:vAlign w:val="top"/>
          </w:tcPr>
          <w:p>
            <w:pPr>
              <w:rPr>
                <w:rFonts w:hint="eastAsia" w:ascii="仿宋" w:hAnsi="仿宋" w:eastAsia="仿宋" w:cs="仿宋"/>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trPr>
        <w:tc>
          <w:tcPr>
            <w:tcW w:w="713" w:type="dxa"/>
            <w:vAlign w:val="top"/>
          </w:tcPr>
          <w:p>
            <w:pPr>
              <w:rPr>
                <w:rFonts w:hint="eastAsia" w:ascii="仿宋" w:hAnsi="仿宋" w:eastAsia="仿宋" w:cs="仿宋"/>
                <w:color w:val="auto"/>
                <w:sz w:val="21"/>
                <w:highlight w:val="none"/>
              </w:rPr>
            </w:pPr>
          </w:p>
        </w:tc>
        <w:tc>
          <w:tcPr>
            <w:tcW w:w="1983" w:type="dxa"/>
            <w:vAlign w:val="top"/>
          </w:tcPr>
          <w:p>
            <w:pPr>
              <w:rPr>
                <w:rFonts w:hint="eastAsia" w:ascii="仿宋" w:hAnsi="仿宋" w:eastAsia="仿宋" w:cs="仿宋"/>
                <w:color w:val="auto"/>
                <w:sz w:val="21"/>
                <w:highlight w:val="none"/>
              </w:rPr>
            </w:pPr>
          </w:p>
        </w:tc>
        <w:tc>
          <w:tcPr>
            <w:tcW w:w="2206" w:type="dxa"/>
            <w:vAlign w:val="top"/>
          </w:tcPr>
          <w:p>
            <w:pPr>
              <w:rPr>
                <w:rFonts w:hint="eastAsia" w:ascii="仿宋" w:hAnsi="仿宋" w:eastAsia="仿宋" w:cs="仿宋"/>
                <w:color w:val="auto"/>
                <w:sz w:val="21"/>
                <w:highlight w:val="none"/>
              </w:rPr>
            </w:pPr>
          </w:p>
        </w:tc>
        <w:tc>
          <w:tcPr>
            <w:tcW w:w="1393" w:type="dxa"/>
            <w:vAlign w:val="top"/>
          </w:tcPr>
          <w:p>
            <w:pPr>
              <w:rPr>
                <w:rFonts w:hint="eastAsia" w:ascii="仿宋" w:hAnsi="仿宋" w:eastAsia="仿宋" w:cs="仿宋"/>
                <w:color w:val="auto"/>
                <w:sz w:val="21"/>
                <w:highlight w:val="none"/>
              </w:rPr>
            </w:pPr>
          </w:p>
        </w:tc>
        <w:tc>
          <w:tcPr>
            <w:tcW w:w="1291" w:type="dxa"/>
            <w:vAlign w:val="top"/>
          </w:tcPr>
          <w:p>
            <w:pPr>
              <w:rPr>
                <w:rFonts w:hint="eastAsia" w:ascii="仿宋" w:hAnsi="仿宋" w:eastAsia="仿宋" w:cs="仿宋"/>
                <w:color w:val="auto"/>
                <w:sz w:val="21"/>
                <w:highlight w:val="none"/>
              </w:rPr>
            </w:pPr>
          </w:p>
        </w:tc>
        <w:tc>
          <w:tcPr>
            <w:tcW w:w="1688" w:type="dxa"/>
            <w:vAlign w:val="top"/>
          </w:tcPr>
          <w:p>
            <w:pPr>
              <w:rPr>
                <w:rFonts w:hint="eastAsia" w:ascii="仿宋" w:hAnsi="仿宋" w:eastAsia="仿宋" w:cs="仿宋"/>
                <w:color w:val="auto"/>
                <w:sz w:val="21"/>
                <w:highlight w:val="none"/>
              </w:rPr>
            </w:pPr>
          </w:p>
        </w:tc>
      </w:tr>
    </w:tbl>
    <w:p>
      <w:pPr>
        <w:pStyle w:val="40"/>
        <w:spacing w:line="360" w:lineRule="auto"/>
        <w:ind w:left="0" w:firstLine="560"/>
        <w:jc w:val="both"/>
        <w:rPr>
          <w:rFonts w:hint="eastAsia" w:ascii="仿宋" w:hAnsi="仿宋" w:eastAsia="仿宋" w:cs="仿宋"/>
          <w:color w:val="auto"/>
          <w:sz w:val="28"/>
          <w:szCs w:val="28"/>
          <w:highlight w:val="none"/>
        </w:rPr>
      </w:pPr>
    </w:p>
    <w:p>
      <w:pPr>
        <w:pStyle w:val="40"/>
        <w:spacing w:line="360" w:lineRule="auto"/>
        <w:ind w:left="0" w:leftChars="0" w:firstLine="56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对应《技术指标参数响应偏离表》。投标人应当对照招标文件“第三章 招标需求 一、采购标的”逐条如实填写所投服务的具体技术要求，注明无偏离、正偏离或负偏离，并在备注中注明偏离的具体内容。负偏离应当如实注明。本表中带“★”号条款出现负偏离，视为无效标。如该表较采购文件规定的技术要求内容有漏项，漏项默认为负偏离。</w:t>
      </w:r>
    </w:p>
    <w:p>
      <w:pPr>
        <w:pStyle w:val="40"/>
        <w:spacing w:line="360" w:lineRule="auto"/>
        <w:ind w:left="0" w:firstLine="560"/>
        <w:jc w:val="center"/>
        <w:rPr>
          <w:rFonts w:hint="eastAsia" w:ascii="仿宋" w:hAnsi="仿宋" w:eastAsia="仿宋" w:cs="仿宋"/>
          <w:color w:val="auto"/>
          <w:sz w:val="28"/>
          <w:szCs w:val="28"/>
          <w:highlight w:val="none"/>
        </w:rPr>
      </w:pPr>
    </w:p>
    <w:p>
      <w:pPr>
        <w:pStyle w:val="40"/>
        <w:spacing w:line="360" w:lineRule="auto"/>
        <w:ind w:left="0" w:firstLine="560"/>
        <w:jc w:val="center"/>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投标人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bCs/>
          <w:color w:val="auto"/>
          <w:sz w:val="28"/>
          <w:szCs w:val="28"/>
          <w:highlight w:val="none"/>
          <w:u w:val="single"/>
        </w:rPr>
        <w:t>盖单位公章（鲜章或电子印章）</w:t>
      </w:r>
      <w:r>
        <w:rPr>
          <w:rFonts w:hint="eastAsia" w:ascii="仿宋" w:hAnsi="仿宋" w:eastAsia="仿宋" w:cs="仿宋"/>
          <w:color w:val="auto"/>
          <w:sz w:val="28"/>
          <w:szCs w:val="28"/>
          <w:highlight w:val="none"/>
        </w:rPr>
        <w:t xml:space="preserve">         </w:t>
      </w:r>
    </w:p>
    <w:p>
      <w:pPr>
        <w:pStyle w:val="40"/>
        <w:spacing w:line="360" w:lineRule="auto"/>
        <w:ind w:left="0" w:firstLine="560"/>
        <w:jc w:val="center"/>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日</w:t>
      </w:r>
    </w:p>
    <w:p>
      <w:pPr>
        <w:pStyle w:val="12"/>
        <w:spacing w:line="276" w:lineRule="auto"/>
        <w:jc w:val="center"/>
        <w:rPr>
          <w:rFonts w:hint="eastAsia" w:ascii="仿宋" w:hAnsi="仿宋" w:eastAsia="仿宋" w:cs="仿宋"/>
          <w:b/>
          <w:bCs/>
          <w:color w:val="auto"/>
          <w:kern w:val="2"/>
          <w:sz w:val="30"/>
          <w:szCs w:val="24"/>
          <w:highlight w:val="none"/>
          <w:lang w:val="en-US" w:eastAsia="zh-CN"/>
        </w:rPr>
      </w:pPr>
    </w:p>
    <w:p>
      <w:pPr>
        <w:pStyle w:val="12"/>
        <w:spacing w:line="276" w:lineRule="auto"/>
        <w:jc w:val="center"/>
        <w:rPr>
          <w:rFonts w:hint="eastAsia" w:ascii="仿宋" w:hAnsi="仿宋" w:eastAsia="仿宋" w:cs="仿宋"/>
          <w:b/>
          <w:bCs/>
          <w:color w:val="auto"/>
          <w:kern w:val="2"/>
          <w:sz w:val="30"/>
          <w:szCs w:val="24"/>
          <w:highlight w:val="none"/>
          <w:lang w:val="en-US" w:eastAsia="zh-CN"/>
        </w:rPr>
      </w:pPr>
    </w:p>
    <w:p>
      <w:pPr>
        <w:pStyle w:val="12"/>
        <w:spacing w:line="276" w:lineRule="auto"/>
        <w:jc w:val="center"/>
        <w:rPr>
          <w:rFonts w:hint="eastAsia" w:ascii="仿宋" w:hAnsi="仿宋" w:eastAsia="仿宋" w:cs="仿宋"/>
          <w:b/>
          <w:bCs/>
          <w:color w:val="auto"/>
          <w:kern w:val="2"/>
          <w:sz w:val="30"/>
          <w:szCs w:val="24"/>
          <w:highlight w:val="none"/>
          <w:lang w:val="en-US" w:eastAsia="zh-CN"/>
        </w:rPr>
      </w:pPr>
    </w:p>
    <w:p>
      <w:pPr>
        <w:pStyle w:val="12"/>
        <w:spacing w:line="276" w:lineRule="auto"/>
        <w:jc w:val="center"/>
        <w:rPr>
          <w:rFonts w:hint="eastAsia" w:ascii="仿宋" w:hAnsi="仿宋" w:eastAsia="仿宋" w:cs="仿宋"/>
          <w:b/>
          <w:bCs/>
          <w:color w:val="auto"/>
          <w:kern w:val="2"/>
          <w:sz w:val="30"/>
          <w:szCs w:val="24"/>
          <w:highlight w:val="none"/>
          <w:lang w:val="en-US" w:eastAsia="zh-CN"/>
        </w:rPr>
      </w:pPr>
    </w:p>
    <w:p>
      <w:pPr>
        <w:pStyle w:val="12"/>
        <w:spacing w:line="276" w:lineRule="auto"/>
        <w:jc w:val="center"/>
        <w:rPr>
          <w:rFonts w:hint="eastAsia" w:ascii="仿宋" w:hAnsi="仿宋" w:eastAsia="仿宋" w:cs="仿宋"/>
          <w:b/>
          <w:bCs/>
          <w:color w:val="auto"/>
          <w:kern w:val="2"/>
          <w:sz w:val="30"/>
          <w:szCs w:val="24"/>
          <w:highlight w:val="none"/>
          <w:lang w:val="en-US" w:eastAsia="zh-CN"/>
        </w:rPr>
      </w:pPr>
    </w:p>
    <w:p>
      <w:pPr>
        <w:pStyle w:val="12"/>
        <w:spacing w:line="276" w:lineRule="auto"/>
        <w:jc w:val="center"/>
        <w:rPr>
          <w:rFonts w:hint="eastAsia" w:ascii="仿宋" w:hAnsi="仿宋" w:eastAsia="仿宋" w:cs="仿宋"/>
          <w:b/>
          <w:bCs/>
          <w:color w:val="auto"/>
          <w:kern w:val="2"/>
          <w:sz w:val="30"/>
          <w:szCs w:val="24"/>
          <w:highlight w:val="none"/>
          <w:lang w:val="en-US" w:eastAsia="zh-CN"/>
        </w:rPr>
      </w:pPr>
    </w:p>
    <w:p>
      <w:pPr>
        <w:pStyle w:val="12"/>
        <w:spacing w:line="276" w:lineRule="auto"/>
        <w:jc w:val="center"/>
        <w:rPr>
          <w:rFonts w:hint="eastAsia" w:ascii="仿宋" w:hAnsi="仿宋" w:eastAsia="仿宋" w:cs="仿宋"/>
          <w:b/>
          <w:bCs/>
          <w:color w:val="auto"/>
          <w:kern w:val="2"/>
          <w:sz w:val="30"/>
          <w:szCs w:val="24"/>
          <w:highlight w:val="none"/>
          <w:lang w:val="en-US" w:eastAsia="zh-CN"/>
        </w:rPr>
      </w:pPr>
    </w:p>
    <w:p>
      <w:pPr>
        <w:rPr>
          <w:rFonts w:hint="eastAsia" w:ascii="仿宋" w:hAnsi="仿宋" w:eastAsia="仿宋" w:cs="仿宋"/>
          <w:b/>
          <w:bCs/>
          <w:color w:val="auto"/>
          <w:kern w:val="2"/>
          <w:sz w:val="30"/>
          <w:szCs w:val="24"/>
          <w:highlight w:val="none"/>
          <w:lang w:val="en-US" w:eastAsia="zh-CN"/>
        </w:rPr>
      </w:pPr>
    </w:p>
    <w:p>
      <w:pPr>
        <w:pStyle w:val="12"/>
        <w:spacing w:line="276" w:lineRule="auto"/>
        <w:jc w:val="center"/>
        <w:rPr>
          <w:rFonts w:hint="eastAsia" w:ascii="仿宋" w:hAnsi="仿宋" w:eastAsia="仿宋" w:cs="仿宋"/>
          <w:color w:val="auto"/>
          <w:sz w:val="24"/>
          <w:highlight w:val="none"/>
        </w:rPr>
      </w:pPr>
      <w:r>
        <w:rPr>
          <w:rFonts w:hint="eastAsia" w:ascii="仿宋" w:hAnsi="仿宋" w:eastAsia="仿宋" w:cs="仿宋"/>
          <w:b/>
          <w:bCs/>
          <w:color w:val="auto"/>
          <w:kern w:val="2"/>
          <w:sz w:val="30"/>
          <w:szCs w:val="24"/>
          <w:highlight w:val="none"/>
          <w:lang w:val="en-US" w:eastAsia="zh-CN"/>
        </w:rPr>
        <w:t>7</w:t>
      </w:r>
      <w:r>
        <w:rPr>
          <w:rFonts w:hint="eastAsia" w:ascii="仿宋" w:hAnsi="仿宋" w:eastAsia="仿宋" w:cs="仿宋"/>
          <w:b/>
          <w:bCs/>
          <w:color w:val="auto"/>
          <w:kern w:val="2"/>
          <w:sz w:val="30"/>
          <w:szCs w:val="24"/>
          <w:highlight w:val="none"/>
        </w:rPr>
        <w:t>.商务</w:t>
      </w:r>
      <w:bookmarkEnd w:id="119"/>
      <w:r>
        <w:rPr>
          <w:rFonts w:hint="eastAsia" w:ascii="仿宋" w:hAnsi="仿宋" w:eastAsia="仿宋" w:cs="仿宋"/>
          <w:b/>
          <w:bCs/>
          <w:color w:val="auto"/>
          <w:kern w:val="2"/>
          <w:sz w:val="30"/>
          <w:szCs w:val="24"/>
          <w:highlight w:val="none"/>
        </w:rPr>
        <w:t>文件</w:t>
      </w:r>
    </w:p>
    <w:p>
      <w:pPr>
        <w:pStyle w:val="38"/>
        <w:keepNext w:val="0"/>
        <w:keepLines w:val="0"/>
        <w:pageBreakBefore w:val="0"/>
        <w:widowControl w:val="0"/>
        <w:tabs>
          <w:tab w:val="left" w:pos="8400"/>
        </w:tabs>
        <w:kinsoku/>
        <w:wordWrap/>
        <w:overflowPunct/>
        <w:topLinePunct w:val="0"/>
        <w:autoSpaceDE/>
        <w:autoSpaceDN/>
        <w:bidi w:val="0"/>
        <w:adjustRightInd/>
        <w:snapToGrid/>
        <w:spacing w:line="360" w:lineRule="auto"/>
        <w:ind w:right="11"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要求及注意事项：按招标文件第四章“评标标准及办法”有关要求进行编制，格式自拟，提供的资料须加盖投标人公章，且真实有效。</w:t>
      </w:r>
    </w:p>
    <w:p>
      <w:pPr>
        <w:pStyle w:val="38"/>
        <w:keepNext w:val="0"/>
        <w:keepLines w:val="0"/>
        <w:pageBreakBefore w:val="0"/>
        <w:widowControl w:val="0"/>
        <w:tabs>
          <w:tab w:val="left" w:pos="8400"/>
        </w:tabs>
        <w:kinsoku/>
        <w:wordWrap/>
        <w:overflowPunct/>
        <w:topLinePunct w:val="0"/>
        <w:autoSpaceDE/>
        <w:autoSpaceDN/>
        <w:bidi w:val="0"/>
        <w:adjustRightInd/>
        <w:snapToGrid/>
        <w:spacing w:line="360" w:lineRule="auto"/>
        <w:ind w:right="11" w:rightChars="0" w:firstLine="480" w:firstLineChars="200"/>
        <w:jc w:val="left"/>
        <w:textAlignment w:val="auto"/>
        <w:rPr>
          <w:rFonts w:hint="eastAsia" w:ascii="仿宋" w:hAnsi="仿宋" w:eastAsia="仿宋" w:cs="仿宋"/>
          <w:color w:val="auto"/>
          <w:sz w:val="24"/>
          <w:highlight w:val="none"/>
        </w:rPr>
      </w:pPr>
    </w:p>
    <w:p>
      <w:pPr>
        <w:pStyle w:val="12"/>
        <w:spacing w:line="276" w:lineRule="auto"/>
        <w:jc w:val="center"/>
        <w:rPr>
          <w:rFonts w:hint="eastAsia" w:ascii="仿宋" w:hAnsi="仿宋" w:eastAsia="仿宋" w:cs="仿宋"/>
          <w:b/>
          <w:color w:val="auto"/>
          <w:highlight w:val="none"/>
        </w:rPr>
      </w:pPr>
    </w:p>
    <w:p>
      <w:pPr>
        <w:snapToGrid w:val="0"/>
        <w:spacing w:line="276" w:lineRule="auto"/>
        <w:rPr>
          <w:rFonts w:hint="eastAsia" w:ascii="仿宋" w:hAnsi="仿宋" w:eastAsia="仿宋" w:cs="仿宋"/>
          <w:color w:val="auto"/>
          <w:sz w:val="24"/>
          <w:highlight w:val="none"/>
        </w:rPr>
      </w:pPr>
    </w:p>
    <w:p>
      <w:pPr>
        <w:pStyle w:val="39"/>
        <w:spacing w:line="276" w:lineRule="auto"/>
        <w:ind w:firstLine="480"/>
        <w:rPr>
          <w:rFonts w:hint="eastAsia" w:ascii="仿宋" w:hAnsi="仿宋" w:eastAsia="仿宋" w:cs="仿宋"/>
          <w:color w:val="auto"/>
          <w:sz w:val="24"/>
          <w:szCs w:val="24"/>
          <w:highlight w:val="none"/>
        </w:rPr>
      </w:pPr>
    </w:p>
    <w:p>
      <w:pPr>
        <w:pStyle w:val="39"/>
        <w:spacing w:line="276" w:lineRule="auto"/>
        <w:ind w:firstLine="480"/>
        <w:rPr>
          <w:rFonts w:hint="eastAsia" w:ascii="仿宋" w:hAnsi="仿宋" w:eastAsia="仿宋" w:cs="仿宋"/>
          <w:color w:val="auto"/>
          <w:sz w:val="24"/>
          <w:szCs w:val="24"/>
          <w:highlight w:val="none"/>
        </w:rPr>
      </w:pPr>
    </w:p>
    <w:p>
      <w:pPr>
        <w:pStyle w:val="39"/>
        <w:spacing w:line="276" w:lineRule="auto"/>
        <w:ind w:firstLine="480"/>
        <w:rPr>
          <w:rFonts w:hint="eastAsia" w:ascii="仿宋" w:hAnsi="仿宋" w:eastAsia="仿宋" w:cs="仿宋"/>
          <w:color w:val="auto"/>
          <w:sz w:val="24"/>
          <w:szCs w:val="24"/>
          <w:highlight w:val="none"/>
        </w:rPr>
      </w:pPr>
    </w:p>
    <w:p>
      <w:pPr>
        <w:pStyle w:val="38"/>
        <w:spacing w:line="276" w:lineRule="auto"/>
        <w:jc w:val="right"/>
        <w:rPr>
          <w:rFonts w:hint="eastAsia" w:ascii="仿宋" w:hAnsi="仿宋" w:eastAsia="仿宋" w:cs="仿宋"/>
          <w:bCs/>
          <w:color w:val="auto"/>
          <w:sz w:val="24"/>
          <w:highlight w:val="none"/>
        </w:rPr>
      </w:pPr>
    </w:p>
    <w:p>
      <w:pPr>
        <w:pStyle w:val="38"/>
        <w:spacing w:line="276" w:lineRule="auto"/>
        <w:jc w:val="right"/>
        <w:rPr>
          <w:rFonts w:hint="eastAsia" w:ascii="仿宋" w:hAnsi="仿宋" w:eastAsia="仿宋" w:cs="仿宋"/>
          <w:bCs/>
          <w:color w:val="auto"/>
          <w:sz w:val="24"/>
          <w:highlight w:val="none"/>
        </w:rPr>
      </w:pPr>
    </w:p>
    <w:p>
      <w:pPr>
        <w:pStyle w:val="38"/>
        <w:spacing w:line="276" w:lineRule="auto"/>
        <w:jc w:val="right"/>
        <w:rPr>
          <w:rFonts w:hint="eastAsia" w:ascii="仿宋" w:hAnsi="仿宋" w:eastAsia="仿宋" w:cs="仿宋"/>
          <w:bCs/>
          <w:color w:val="auto"/>
          <w:sz w:val="24"/>
          <w:highlight w:val="none"/>
        </w:rPr>
      </w:pPr>
    </w:p>
    <w:p>
      <w:pPr>
        <w:pStyle w:val="38"/>
        <w:spacing w:line="276" w:lineRule="auto"/>
        <w:jc w:val="right"/>
        <w:rPr>
          <w:rFonts w:hint="eastAsia" w:ascii="仿宋" w:hAnsi="仿宋" w:eastAsia="仿宋" w:cs="仿宋"/>
          <w:bCs/>
          <w:color w:val="auto"/>
          <w:sz w:val="24"/>
          <w:highlight w:val="none"/>
        </w:rPr>
      </w:pPr>
    </w:p>
    <w:p>
      <w:pPr>
        <w:pStyle w:val="38"/>
        <w:spacing w:line="276" w:lineRule="auto"/>
        <w:jc w:val="right"/>
        <w:rPr>
          <w:rFonts w:hint="eastAsia" w:ascii="仿宋" w:hAnsi="仿宋" w:eastAsia="仿宋" w:cs="仿宋"/>
          <w:bCs/>
          <w:color w:val="auto"/>
          <w:sz w:val="24"/>
          <w:highlight w:val="none"/>
        </w:rPr>
      </w:pPr>
    </w:p>
    <w:p>
      <w:pPr>
        <w:pStyle w:val="38"/>
        <w:spacing w:line="276" w:lineRule="auto"/>
        <w:jc w:val="right"/>
        <w:rPr>
          <w:rFonts w:hint="eastAsia" w:ascii="仿宋" w:hAnsi="仿宋" w:eastAsia="仿宋" w:cs="仿宋"/>
          <w:bCs/>
          <w:color w:val="auto"/>
          <w:sz w:val="24"/>
          <w:highlight w:val="none"/>
        </w:rPr>
      </w:pPr>
    </w:p>
    <w:p>
      <w:pPr>
        <w:pStyle w:val="38"/>
        <w:spacing w:line="276" w:lineRule="auto"/>
        <w:jc w:val="right"/>
        <w:rPr>
          <w:rFonts w:hint="eastAsia" w:ascii="仿宋" w:hAnsi="仿宋" w:eastAsia="仿宋" w:cs="仿宋"/>
          <w:bCs/>
          <w:color w:val="auto"/>
          <w:sz w:val="24"/>
          <w:highlight w:val="none"/>
        </w:rPr>
      </w:pPr>
    </w:p>
    <w:p>
      <w:pPr>
        <w:pStyle w:val="38"/>
        <w:spacing w:line="276" w:lineRule="auto"/>
        <w:jc w:val="right"/>
        <w:rPr>
          <w:rFonts w:hint="eastAsia" w:ascii="仿宋" w:hAnsi="仿宋" w:eastAsia="仿宋" w:cs="仿宋"/>
          <w:bCs/>
          <w:color w:val="auto"/>
          <w:sz w:val="24"/>
          <w:highlight w:val="none"/>
        </w:rPr>
      </w:pPr>
    </w:p>
    <w:p>
      <w:pPr>
        <w:pStyle w:val="38"/>
        <w:spacing w:line="276" w:lineRule="auto"/>
        <w:jc w:val="right"/>
        <w:rPr>
          <w:rFonts w:hint="eastAsia" w:ascii="仿宋" w:hAnsi="仿宋" w:eastAsia="仿宋" w:cs="仿宋"/>
          <w:bCs/>
          <w:color w:val="auto"/>
          <w:sz w:val="24"/>
          <w:highlight w:val="none"/>
        </w:rPr>
      </w:pPr>
    </w:p>
    <w:p>
      <w:pPr>
        <w:pStyle w:val="38"/>
        <w:spacing w:line="276" w:lineRule="auto"/>
        <w:jc w:val="right"/>
        <w:rPr>
          <w:rFonts w:hint="eastAsia" w:ascii="仿宋" w:hAnsi="仿宋" w:eastAsia="仿宋" w:cs="仿宋"/>
          <w:bCs/>
          <w:color w:val="auto"/>
          <w:sz w:val="24"/>
          <w:highlight w:val="none"/>
        </w:rPr>
      </w:pPr>
    </w:p>
    <w:p>
      <w:pPr>
        <w:pStyle w:val="38"/>
        <w:spacing w:line="276" w:lineRule="auto"/>
        <w:jc w:val="right"/>
        <w:rPr>
          <w:rFonts w:hint="eastAsia" w:ascii="仿宋" w:hAnsi="仿宋" w:eastAsia="仿宋" w:cs="仿宋"/>
          <w:bCs/>
          <w:color w:val="auto"/>
          <w:sz w:val="24"/>
          <w:highlight w:val="none"/>
        </w:rPr>
      </w:pPr>
    </w:p>
    <w:p>
      <w:pPr>
        <w:pStyle w:val="38"/>
        <w:spacing w:line="276" w:lineRule="auto"/>
        <w:jc w:val="right"/>
        <w:rPr>
          <w:rFonts w:hint="eastAsia" w:ascii="仿宋" w:hAnsi="仿宋" w:eastAsia="仿宋" w:cs="仿宋"/>
          <w:bCs/>
          <w:color w:val="auto"/>
          <w:sz w:val="24"/>
          <w:highlight w:val="none"/>
        </w:rPr>
      </w:pPr>
    </w:p>
    <w:p>
      <w:pPr>
        <w:pStyle w:val="38"/>
        <w:spacing w:line="276" w:lineRule="auto"/>
        <w:jc w:val="right"/>
        <w:rPr>
          <w:rFonts w:hint="eastAsia" w:ascii="仿宋" w:hAnsi="仿宋" w:eastAsia="仿宋" w:cs="仿宋"/>
          <w:bCs/>
          <w:color w:val="auto"/>
          <w:sz w:val="24"/>
          <w:highlight w:val="none"/>
        </w:rPr>
      </w:pPr>
    </w:p>
    <w:p>
      <w:pPr>
        <w:pStyle w:val="38"/>
        <w:spacing w:line="276" w:lineRule="auto"/>
        <w:jc w:val="right"/>
        <w:rPr>
          <w:rFonts w:hint="eastAsia" w:ascii="仿宋" w:hAnsi="仿宋" w:eastAsia="仿宋" w:cs="仿宋"/>
          <w:bCs/>
          <w:color w:val="auto"/>
          <w:sz w:val="24"/>
          <w:highlight w:val="none"/>
        </w:rPr>
      </w:pPr>
    </w:p>
    <w:p>
      <w:pPr>
        <w:pStyle w:val="38"/>
        <w:spacing w:line="276" w:lineRule="auto"/>
        <w:jc w:val="right"/>
        <w:rPr>
          <w:rFonts w:hint="eastAsia" w:ascii="仿宋" w:hAnsi="仿宋" w:eastAsia="仿宋" w:cs="仿宋"/>
          <w:bCs/>
          <w:color w:val="auto"/>
          <w:sz w:val="24"/>
          <w:highlight w:val="none"/>
        </w:rPr>
      </w:pPr>
    </w:p>
    <w:p>
      <w:pPr>
        <w:pStyle w:val="38"/>
        <w:spacing w:line="276" w:lineRule="auto"/>
        <w:jc w:val="both"/>
        <w:rPr>
          <w:rFonts w:hint="eastAsia" w:ascii="仿宋" w:hAnsi="仿宋" w:eastAsia="仿宋" w:cs="仿宋"/>
          <w:bCs/>
          <w:color w:val="auto"/>
          <w:sz w:val="24"/>
          <w:highlight w:val="none"/>
        </w:rPr>
      </w:pPr>
    </w:p>
    <w:p>
      <w:pPr>
        <w:rPr>
          <w:rFonts w:hint="eastAsia" w:ascii="仿宋" w:hAnsi="仿宋" w:eastAsia="仿宋" w:cs="仿宋"/>
          <w:b/>
          <w:bCs/>
          <w:color w:val="auto"/>
          <w:sz w:val="32"/>
          <w:szCs w:val="32"/>
          <w:highlight w:val="none"/>
          <w:lang w:val="en-US" w:eastAsia="zh-CN"/>
        </w:rPr>
      </w:pPr>
      <w:bookmarkStart w:id="122" w:name="_Toc14182782"/>
      <w:r>
        <w:rPr>
          <w:rFonts w:hint="eastAsia" w:ascii="仿宋" w:hAnsi="仿宋" w:eastAsia="仿宋" w:cs="仿宋"/>
          <w:b/>
          <w:bCs/>
          <w:color w:val="auto"/>
          <w:sz w:val="32"/>
          <w:szCs w:val="32"/>
          <w:highlight w:val="none"/>
          <w:lang w:val="en-US" w:eastAsia="zh-CN"/>
        </w:rPr>
        <w:br w:type="page"/>
      </w:r>
    </w:p>
    <w:p>
      <w:pPr>
        <w:pStyle w:val="38"/>
        <w:spacing w:line="276" w:lineRule="auto"/>
        <w:jc w:val="center"/>
        <w:rPr>
          <w:rFonts w:hint="eastAsia" w:ascii="仿宋" w:hAnsi="仿宋" w:eastAsia="仿宋" w:cs="仿宋"/>
          <w:b/>
          <w:bCs/>
          <w:color w:val="auto"/>
          <w:kern w:val="0"/>
          <w:sz w:val="32"/>
          <w:szCs w:val="32"/>
          <w:highlight w:val="none"/>
        </w:rPr>
      </w:pPr>
      <w:r>
        <w:rPr>
          <w:rFonts w:hint="eastAsia" w:ascii="仿宋" w:hAnsi="仿宋" w:eastAsia="仿宋" w:cs="仿宋"/>
          <w:b/>
          <w:bCs/>
          <w:color w:val="auto"/>
          <w:sz w:val="32"/>
          <w:szCs w:val="32"/>
          <w:highlight w:val="none"/>
          <w:lang w:val="en-US" w:eastAsia="zh-CN"/>
        </w:rPr>
        <w:t>8</w:t>
      </w:r>
      <w:r>
        <w:rPr>
          <w:rFonts w:hint="eastAsia" w:ascii="仿宋" w:hAnsi="仿宋" w:eastAsia="仿宋" w:cs="仿宋"/>
          <w:b/>
          <w:bCs/>
          <w:color w:val="auto"/>
          <w:kern w:val="0"/>
          <w:sz w:val="32"/>
          <w:szCs w:val="32"/>
          <w:highlight w:val="none"/>
        </w:rPr>
        <w:t>.技术</w:t>
      </w:r>
      <w:bookmarkEnd w:id="122"/>
      <w:r>
        <w:rPr>
          <w:rFonts w:hint="eastAsia" w:ascii="仿宋" w:hAnsi="仿宋" w:eastAsia="仿宋" w:cs="仿宋"/>
          <w:b/>
          <w:bCs/>
          <w:color w:val="auto"/>
          <w:kern w:val="0"/>
          <w:sz w:val="32"/>
          <w:szCs w:val="32"/>
          <w:highlight w:val="none"/>
        </w:rPr>
        <w:t>文件</w:t>
      </w:r>
    </w:p>
    <w:p>
      <w:pPr>
        <w:pStyle w:val="12"/>
        <w:spacing w:before="312" w:beforeLines="100" w:after="156" w:afterLines="50" w:line="276" w:lineRule="auto"/>
        <w:ind w:firstLine="48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rPr>
        <w:t>要求及注意事项：按招标文件第四章“评标标准及办法”有关要求进行编制，格式自拟，提供的资料须加盖投标人公章，且真实有效。</w:t>
      </w:r>
      <w:r>
        <w:rPr>
          <w:rFonts w:hint="eastAsia" w:ascii="仿宋" w:hAnsi="仿宋" w:eastAsia="仿宋" w:cs="仿宋"/>
          <w:color w:val="auto"/>
          <w:sz w:val="28"/>
          <w:szCs w:val="28"/>
          <w:highlight w:val="none"/>
        </w:rPr>
        <w:t xml:space="preserve"> </w:t>
      </w:r>
    </w:p>
    <w:p>
      <w:pPr>
        <w:spacing w:after="0" w:line="540" w:lineRule="exact"/>
        <w:ind w:firstLine="560" w:firstLineChars="200"/>
        <w:jc w:val="both"/>
        <w:rPr>
          <w:rFonts w:hint="eastAsia" w:ascii="仿宋" w:hAnsi="仿宋" w:eastAsia="仿宋" w:cs="仿宋"/>
          <w:color w:val="auto"/>
          <w:sz w:val="28"/>
          <w:szCs w:val="28"/>
          <w:highlight w:val="none"/>
          <w:lang w:val="en-US" w:eastAsia="zh-CN"/>
        </w:rPr>
        <w:sectPr>
          <w:pgSz w:w="11906" w:h="16838"/>
          <w:pgMar w:top="1418" w:right="1134" w:bottom="1418" w:left="1418" w:header="851" w:footer="851" w:gutter="0"/>
          <w:pgNumType w:fmt="decimal"/>
          <w:cols w:space="720" w:num="1"/>
          <w:docGrid w:linePitch="388" w:charSpace="-1260"/>
        </w:sectPr>
      </w:pPr>
      <w:r>
        <w:rPr>
          <w:rFonts w:hint="eastAsia" w:ascii="仿宋" w:hAnsi="仿宋" w:eastAsia="仿宋" w:cs="仿宋"/>
          <w:color w:val="auto"/>
          <w:sz w:val="28"/>
          <w:szCs w:val="28"/>
          <w:highlight w:val="none"/>
        </w:rPr>
        <w:br w:type="page"/>
      </w:r>
    </w:p>
    <w:p>
      <w:pPr>
        <w:pStyle w:val="38"/>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仿宋" w:hAnsi="仿宋" w:eastAsia="仿宋" w:cs="仿宋"/>
          <w:color w:val="auto"/>
          <w:highlight w:val="none"/>
        </w:rPr>
      </w:pPr>
      <w:bookmarkStart w:id="123" w:name="_Toc528749112"/>
      <w:bookmarkStart w:id="124" w:name="_Toc14182784"/>
      <w:bookmarkStart w:id="125" w:name="_Toc521488114"/>
      <w:r>
        <w:rPr>
          <w:rFonts w:hint="eastAsia" w:ascii="仿宋" w:hAnsi="仿宋" w:eastAsia="仿宋" w:cs="仿宋"/>
          <w:b/>
          <w:bCs/>
          <w:color w:val="auto"/>
          <w:kern w:val="0"/>
          <w:sz w:val="32"/>
          <w:szCs w:val="32"/>
          <w:highlight w:val="none"/>
          <w:lang w:val="en-US" w:eastAsia="zh-CN"/>
        </w:rPr>
        <w:t>9</w:t>
      </w:r>
      <w:r>
        <w:rPr>
          <w:rFonts w:hint="eastAsia" w:ascii="仿宋" w:hAnsi="仿宋" w:eastAsia="仿宋" w:cs="仿宋"/>
          <w:b/>
          <w:bCs/>
          <w:color w:val="auto"/>
          <w:kern w:val="0"/>
          <w:sz w:val="32"/>
          <w:szCs w:val="32"/>
          <w:highlight w:val="none"/>
        </w:rPr>
        <w:t>.投标人认为需提交的其它材料</w:t>
      </w:r>
      <w:bookmarkEnd w:id="120"/>
      <w:bookmarkEnd w:id="121"/>
      <w:bookmarkEnd w:id="123"/>
      <w:bookmarkEnd w:id="124"/>
      <w:bookmarkEnd w:id="125"/>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仿宋" w:hAnsi="仿宋" w:eastAsia="仿宋" w:cs="仿宋"/>
          <w:color w:val="auto"/>
          <w:sz w:val="24"/>
          <w:highlight w:val="none"/>
        </w:rPr>
      </w:pPr>
      <w:bookmarkStart w:id="126" w:name="_Toc168448078"/>
      <w:bookmarkEnd w:id="126"/>
      <w:r>
        <w:rPr>
          <w:rFonts w:hint="eastAsia" w:ascii="仿宋" w:hAnsi="仿宋" w:eastAsia="仿宋" w:cs="仿宋"/>
          <w:color w:val="auto"/>
          <w:sz w:val="24"/>
          <w:highlight w:val="none"/>
        </w:rPr>
        <w:t>（1）招标文件要求的其他材料。</w:t>
      </w:r>
    </w:p>
    <w:p>
      <w:pPr>
        <w:pStyle w:val="18"/>
        <w:keepNext w:val="0"/>
        <w:keepLines w:val="0"/>
        <w:pageBreakBefore w:val="0"/>
        <w:widowControl w:val="0"/>
        <w:kinsoku/>
        <w:wordWrap/>
        <w:overflowPunct/>
        <w:topLinePunct w:val="0"/>
        <w:autoSpaceDE/>
        <w:autoSpaceDN/>
        <w:bidi w:val="0"/>
        <w:adjustRightInd/>
        <w:snapToGrid/>
        <w:spacing w:line="276" w:lineRule="auto"/>
        <w:jc w:val="both"/>
        <w:textAlignment w:val="auto"/>
        <w:outlineLvl w:val="0"/>
        <w:rPr>
          <w:rFonts w:hint="eastAsia" w:ascii="仿宋" w:hAnsi="仿宋" w:eastAsia="仿宋" w:cs="仿宋"/>
          <w:b w:val="0"/>
          <w:bCs w:val="0"/>
          <w:color w:val="auto"/>
          <w:highlight w:val="none"/>
          <w:u w:val="single"/>
        </w:rPr>
      </w:pPr>
      <w:r>
        <w:rPr>
          <w:rFonts w:hint="eastAsia" w:ascii="仿宋" w:hAnsi="仿宋" w:eastAsia="仿宋" w:cs="仿宋"/>
          <w:b w:val="0"/>
          <w:bCs w:val="0"/>
          <w:color w:val="auto"/>
          <w:sz w:val="24"/>
          <w:highlight w:val="none"/>
        </w:rPr>
        <w:t>（2）投标人认为有必要的其他材料。</w:t>
      </w:r>
    </w:p>
    <w:p>
      <w:pPr>
        <w:rPr>
          <w:color w:val="auto"/>
          <w:highlight w:val="none"/>
        </w:rPr>
      </w:pPr>
    </w:p>
    <w:sectPr>
      <w:headerReference r:id="rId10" w:type="default"/>
      <w:footerReference r:id="rId11" w:type="default"/>
      <w:pgSz w:w="11906" w:h="16838"/>
      <w:pgMar w:top="1440" w:right="1486" w:bottom="1440" w:left="1587"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720"/>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4320" w:firstLineChars="2400"/>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sz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67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right"/>
    </w:pPr>
    <w:r>
      <w:rPr>
        <w:rFonts w:hint="eastAsia" w:ascii="方正小标宋简体" w:hAnsi="方正小标宋简体" w:eastAsia="方正小标宋简体" w:cs="方正小标宋简体"/>
        <w:kern w:val="2"/>
        <w:sz w:val="24"/>
        <w:szCs w:val="24"/>
        <w:lang w:val="en-US" w:eastAsia="zh-CN" w:bidi="ar"/>
      </w:rPr>
      <w:t>开阳农信联社</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right"/>
    </w:pPr>
    <w:r>
      <w:rPr>
        <w:rFonts w:hint="eastAsia" w:ascii="方正小标宋简体" w:hAnsi="方正小标宋简体" w:eastAsia="方正小标宋简体" w:cs="方正小标宋简体"/>
        <w:kern w:val="2"/>
        <w:sz w:val="24"/>
        <w:szCs w:val="24"/>
        <w:lang w:val="en-US" w:eastAsia="zh-CN" w:bidi="ar"/>
      </w:rPr>
      <w:t>开阳农信联社</w:t>
    </w:r>
  </w:p>
  <w:p>
    <w:pPr>
      <w:pStyle w:val="16"/>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right"/>
    </w:pPr>
    <w:r>
      <w:rPr>
        <w:rFonts w:hint="eastAsia" w:ascii="方正小标宋简体" w:hAnsi="方正小标宋简体" w:eastAsia="方正小标宋简体" w:cs="方正小标宋简体"/>
        <w:kern w:val="2"/>
        <w:sz w:val="24"/>
        <w:szCs w:val="24"/>
        <w:lang w:val="en-US" w:eastAsia="zh-CN" w:bidi="ar"/>
      </w:rPr>
      <w:t>开阳农信联社</w:t>
    </w:r>
  </w:p>
  <w:p>
    <w:pPr>
      <w:pStyle w:val="16"/>
      <w:pBdr>
        <w:bottom w:val="none" w:color="auto" w:sz="0" w:space="1"/>
      </w:pBdr>
      <w:jc w:val="right"/>
      <w:rPr>
        <w:rFonts w:ascii="隶书" w:eastAsia="隶书"/>
        <w:sz w:val="21"/>
        <w:u w:val="single"/>
      </w:rPr>
    </w:pPr>
    <w:r>
      <w:rPr>
        <w:rFonts w:hint="eastAsia"/>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right"/>
    </w:pPr>
    <w:r>
      <w:rPr>
        <w:rFonts w:hint="eastAsia" w:ascii="方正小标宋简体" w:hAnsi="方正小标宋简体" w:eastAsia="方正小标宋简体" w:cs="方正小标宋简体"/>
        <w:kern w:val="2"/>
        <w:sz w:val="24"/>
        <w:szCs w:val="24"/>
        <w:lang w:val="en-US" w:eastAsia="zh-CN" w:bidi="ar"/>
      </w:rPr>
      <w:t>开阳农信联社</w:t>
    </w:r>
  </w:p>
  <w:p>
    <w:pPr>
      <w:pStyle w:val="16"/>
      <w:pBdr>
        <w:bottom w:val="none" w:color="auto" w:sz="0" w:space="1"/>
      </w:pBdr>
      <w:jc w:val="right"/>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28F312"/>
    <w:multiLevelType w:val="singleLevel"/>
    <w:tmpl w:val="DA28F312"/>
    <w:lvl w:ilvl="0" w:tentative="0">
      <w:start w:val="1"/>
      <w:numFmt w:val="chineseCounting"/>
      <w:suff w:val="nothing"/>
      <w:lvlText w:val="%1、"/>
      <w:lvlJc w:val="left"/>
      <w:rPr>
        <w:rFonts w:hint="eastAsia"/>
      </w:rPr>
    </w:lvl>
  </w:abstractNum>
  <w:abstractNum w:abstractNumId="1">
    <w:nsid w:val="00000007"/>
    <w:multiLevelType w:val="multilevel"/>
    <w:tmpl w:val="00000007"/>
    <w:lvl w:ilvl="0" w:tentative="0">
      <w:start w:val="1"/>
      <w:numFmt w:val="upperRoman"/>
      <w:pStyle w:val="2"/>
      <w:lvlText w:val="第 %1 条"/>
      <w:lvlJc w:val="left"/>
      <w:pPr>
        <w:tabs>
          <w:tab w:val="left" w:pos="1080"/>
        </w:tabs>
      </w:pPr>
      <w:rPr>
        <w:rFonts w:cs="Times New Roman"/>
      </w:rPr>
    </w:lvl>
    <w:lvl w:ilvl="1" w:tentative="0">
      <w:start w:val="1"/>
      <w:numFmt w:val="decimalZero"/>
      <w:isLgl/>
      <w:lvlText w:val="节 %1.%2"/>
      <w:lvlJc w:val="left"/>
      <w:pPr>
        <w:tabs>
          <w:tab w:val="left" w:pos="4407"/>
        </w:tabs>
      </w:pPr>
      <w:rPr>
        <w:rFonts w:cs="Times New Roman"/>
      </w:rPr>
    </w:lvl>
    <w:lvl w:ilvl="2" w:tentative="0">
      <w:start w:val="1"/>
      <w:numFmt w:val="lowerLetter"/>
      <w:pStyle w:val="3"/>
      <w:lvlText w:val="(%3)"/>
      <w:lvlJc w:val="left"/>
      <w:pPr>
        <w:tabs>
          <w:tab w:val="left" w:pos="720"/>
        </w:tabs>
        <w:ind w:left="720" w:hanging="432"/>
      </w:pPr>
      <w:rPr>
        <w:rFonts w:cs="Times New Roman"/>
      </w:rPr>
    </w:lvl>
    <w:lvl w:ilvl="3" w:tentative="0">
      <w:start w:val="1"/>
      <w:numFmt w:val="lowerRoman"/>
      <w:lvlText w:val="(%4)"/>
      <w:lvlJc w:val="right"/>
      <w:pPr>
        <w:tabs>
          <w:tab w:val="left" w:pos="864"/>
        </w:tabs>
        <w:ind w:left="864" w:hanging="144"/>
      </w:pPr>
      <w:rPr>
        <w:rFonts w:cs="Times New Roman"/>
      </w:rPr>
    </w:lvl>
    <w:lvl w:ilvl="4" w:tentative="0">
      <w:start w:val="1"/>
      <w:numFmt w:val="decimal"/>
      <w:lvlText w:val="%5)"/>
      <w:lvlJc w:val="left"/>
      <w:pPr>
        <w:tabs>
          <w:tab w:val="left" w:pos="1008"/>
        </w:tabs>
        <w:ind w:left="1008" w:hanging="432"/>
      </w:pPr>
      <w:rPr>
        <w:rFonts w:cs="Times New Roman"/>
      </w:rPr>
    </w:lvl>
    <w:lvl w:ilvl="5" w:tentative="0">
      <w:start w:val="1"/>
      <w:numFmt w:val="lowerLetter"/>
      <w:lvlText w:val="%6)"/>
      <w:lvlJc w:val="left"/>
      <w:pPr>
        <w:tabs>
          <w:tab w:val="left" w:pos="1152"/>
        </w:tabs>
        <w:ind w:left="1152" w:hanging="432"/>
      </w:pPr>
      <w:rPr>
        <w:rFonts w:cs="Times New Roman"/>
      </w:rPr>
    </w:lvl>
    <w:lvl w:ilvl="6" w:tentative="0">
      <w:start w:val="1"/>
      <w:numFmt w:val="lowerRoman"/>
      <w:lvlText w:val="%7)"/>
      <w:lvlJc w:val="right"/>
      <w:pPr>
        <w:tabs>
          <w:tab w:val="left" w:pos="1296"/>
        </w:tabs>
        <w:ind w:left="1296" w:hanging="288"/>
      </w:pPr>
      <w:rPr>
        <w:rFonts w:cs="Times New Roman"/>
      </w:rPr>
    </w:lvl>
    <w:lvl w:ilvl="7" w:tentative="0">
      <w:start w:val="1"/>
      <w:numFmt w:val="lowerLetter"/>
      <w:lvlText w:val="%8."/>
      <w:lvlJc w:val="left"/>
      <w:pPr>
        <w:tabs>
          <w:tab w:val="left" w:pos="1440"/>
        </w:tabs>
        <w:ind w:left="1440" w:hanging="432"/>
      </w:pPr>
      <w:rPr>
        <w:rFonts w:cs="Times New Roman"/>
      </w:rPr>
    </w:lvl>
    <w:lvl w:ilvl="8" w:tentative="0">
      <w:start w:val="1"/>
      <w:numFmt w:val="lowerRoman"/>
      <w:lvlText w:val="%9."/>
      <w:lvlJc w:val="right"/>
      <w:pPr>
        <w:tabs>
          <w:tab w:val="left" w:pos="1584"/>
        </w:tabs>
        <w:ind w:left="1584" w:hanging="144"/>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047948"/>
    <w:rsid w:val="00013F69"/>
    <w:rsid w:val="002A6D3E"/>
    <w:rsid w:val="00371B94"/>
    <w:rsid w:val="007C4780"/>
    <w:rsid w:val="00947064"/>
    <w:rsid w:val="00CC768B"/>
    <w:rsid w:val="01343C35"/>
    <w:rsid w:val="01492505"/>
    <w:rsid w:val="01F552F6"/>
    <w:rsid w:val="022A26A7"/>
    <w:rsid w:val="02736BE0"/>
    <w:rsid w:val="029D2F90"/>
    <w:rsid w:val="039667A9"/>
    <w:rsid w:val="039F6910"/>
    <w:rsid w:val="061B5DC9"/>
    <w:rsid w:val="06756B9B"/>
    <w:rsid w:val="07177C01"/>
    <w:rsid w:val="07BC46A6"/>
    <w:rsid w:val="08035532"/>
    <w:rsid w:val="08070240"/>
    <w:rsid w:val="08B75D3B"/>
    <w:rsid w:val="08DB1294"/>
    <w:rsid w:val="09102B6E"/>
    <w:rsid w:val="09D560E1"/>
    <w:rsid w:val="0A2D24A3"/>
    <w:rsid w:val="0A594A7A"/>
    <w:rsid w:val="0A97762D"/>
    <w:rsid w:val="0AA0137B"/>
    <w:rsid w:val="0AF42B43"/>
    <w:rsid w:val="0B60029B"/>
    <w:rsid w:val="0B603C52"/>
    <w:rsid w:val="0BBB2682"/>
    <w:rsid w:val="0BE55758"/>
    <w:rsid w:val="0C680125"/>
    <w:rsid w:val="0D0757A8"/>
    <w:rsid w:val="0D996F38"/>
    <w:rsid w:val="0DFE559A"/>
    <w:rsid w:val="0E207D19"/>
    <w:rsid w:val="0E460DCC"/>
    <w:rsid w:val="0E6F42EB"/>
    <w:rsid w:val="0EF152B4"/>
    <w:rsid w:val="0F971397"/>
    <w:rsid w:val="100D45CB"/>
    <w:rsid w:val="101F59C7"/>
    <w:rsid w:val="10676616"/>
    <w:rsid w:val="10773783"/>
    <w:rsid w:val="10962A12"/>
    <w:rsid w:val="10A222B4"/>
    <w:rsid w:val="10F1369B"/>
    <w:rsid w:val="11955B0C"/>
    <w:rsid w:val="11A0702A"/>
    <w:rsid w:val="123D3153"/>
    <w:rsid w:val="12413D84"/>
    <w:rsid w:val="126465EE"/>
    <w:rsid w:val="12875B48"/>
    <w:rsid w:val="128B3088"/>
    <w:rsid w:val="12B04A66"/>
    <w:rsid w:val="133833D9"/>
    <w:rsid w:val="133B07D3"/>
    <w:rsid w:val="13497394"/>
    <w:rsid w:val="13B12973"/>
    <w:rsid w:val="14045AAD"/>
    <w:rsid w:val="14363F0C"/>
    <w:rsid w:val="14872F91"/>
    <w:rsid w:val="14CC5FB9"/>
    <w:rsid w:val="151B1B0A"/>
    <w:rsid w:val="158049A7"/>
    <w:rsid w:val="15D356A7"/>
    <w:rsid w:val="15E15F88"/>
    <w:rsid w:val="15FF4A90"/>
    <w:rsid w:val="16552E2F"/>
    <w:rsid w:val="170D63C6"/>
    <w:rsid w:val="172E54D0"/>
    <w:rsid w:val="17C63D3B"/>
    <w:rsid w:val="183432D6"/>
    <w:rsid w:val="18365A0D"/>
    <w:rsid w:val="185C461C"/>
    <w:rsid w:val="186B4263"/>
    <w:rsid w:val="18C55E04"/>
    <w:rsid w:val="18C87DAE"/>
    <w:rsid w:val="19857BC9"/>
    <w:rsid w:val="1A1E1166"/>
    <w:rsid w:val="1A695D24"/>
    <w:rsid w:val="1B2D3D9E"/>
    <w:rsid w:val="1B3E503B"/>
    <w:rsid w:val="1B5F7231"/>
    <w:rsid w:val="1C047948"/>
    <w:rsid w:val="1C1B1FF9"/>
    <w:rsid w:val="1C8477A0"/>
    <w:rsid w:val="1C862C00"/>
    <w:rsid w:val="1CBD22FD"/>
    <w:rsid w:val="1CC25A26"/>
    <w:rsid w:val="1D1B6922"/>
    <w:rsid w:val="1E4A4117"/>
    <w:rsid w:val="1E4F176F"/>
    <w:rsid w:val="1E6F5DDB"/>
    <w:rsid w:val="1E7B62C3"/>
    <w:rsid w:val="1EE426AD"/>
    <w:rsid w:val="1EF52B61"/>
    <w:rsid w:val="1F3D5849"/>
    <w:rsid w:val="1F4D3D68"/>
    <w:rsid w:val="1F80664B"/>
    <w:rsid w:val="1FA31BDA"/>
    <w:rsid w:val="20B65C9E"/>
    <w:rsid w:val="20CE3199"/>
    <w:rsid w:val="20EA188C"/>
    <w:rsid w:val="20F12AC3"/>
    <w:rsid w:val="21625AFD"/>
    <w:rsid w:val="2298688D"/>
    <w:rsid w:val="23A82CCC"/>
    <w:rsid w:val="23B769A2"/>
    <w:rsid w:val="23F41E93"/>
    <w:rsid w:val="24175272"/>
    <w:rsid w:val="24BF384B"/>
    <w:rsid w:val="25237B49"/>
    <w:rsid w:val="25CC4F38"/>
    <w:rsid w:val="26065351"/>
    <w:rsid w:val="265F6A15"/>
    <w:rsid w:val="26EB042A"/>
    <w:rsid w:val="278F4A5D"/>
    <w:rsid w:val="279A6737"/>
    <w:rsid w:val="27EB4340"/>
    <w:rsid w:val="280108B4"/>
    <w:rsid w:val="28173165"/>
    <w:rsid w:val="28F919B1"/>
    <w:rsid w:val="29491A44"/>
    <w:rsid w:val="295C5CC8"/>
    <w:rsid w:val="297C79CF"/>
    <w:rsid w:val="29BD5B86"/>
    <w:rsid w:val="29C6229F"/>
    <w:rsid w:val="2A3B184E"/>
    <w:rsid w:val="2A9532EF"/>
    <w:rsid w:val="2B83418E"/>
    <w:rsid w:val="2C05169E"/>
    <w:rsid w:val="2C072245"/>
    <w:rsid w:val="2C4D3E81"/>
    <w:rsid w:val="2C570513"/>
    <w:rsid w:val="2C713BEE"/>
    <w:rsid w:val="2E015028"/>
    <w:rsid w:val="2E0E37A6"/>
    <w:rsid w:val="2E8C57A2"/>
    <w:rsid w:val="2FEC0528"/>
    <w:rsid w:val="30592342"/>
    <w:rsid w:val="30E402A4"/>
    <w:rsid w:val="310A78C4"/>
    <w:rsid w:val="3232366B"/>
    <w:rsid w:val="327F6CA0"/>
    <w:rsid w:val="32833222"/>
    <w:rsid w:val="32931F82"/>
    <w:rsid w:val="32B02D54"/>
    <w:rsid w:val="337B7272"/>
    <w:rsid w:val="34167D82"/>
    <w:rsid w:val="341D4C8F"/>
    <w:rsid w:val="3436680F"/>
    <w:rsid w:val="349F3B41"/>
    <w:rsid w:val="34CD5DF2"/>
    <w:rsid w:val="355F41C7"/>
    <w:rsid w:val="3581123F"/>
    <w:rsid w:val="358B3831"/>
    <w:rsid w:val="35EB79DF"/>
    <w:rsid w:val="37222005"/>
    <w:rsid w:val="37262AED"/>
    <w:rsid w:val="372D5029"/>
    <w:rsid w:val="372E1735"/>
    <w:rsid w:val="375C036B"/>
    <w:rsid w:val="376C4B50"/>
    <w:rsid w:val="37CB40BB"/>
    <w:rsid w:val="38086A4E"/>
    <w:rsid w:val="389F7D30"/>
    <w:rsid w:val="39140FC6"/>
    <w:rsid w:val="39257FD4"/>
    <w:rsid w:val="393A7C64"/>
    <w:rsid w:val="39927D1A"/>
    <w:rsid w:val="39A2016F"/>
    <w:rsid w:val="3A4D2FFE"/>
    <w:rsid w:val="3AF0357D"/>
    <w:rsid w:val="3B392093"/>
    <w:rsid w:val="3B4C4B28"/>
    <w:rsid w:val="3B4E2EEA"/>
    <w:rsid w:val="3B667274"/>
    <w:rsid w:val="3BDA7A57"/>
    <w:rsid w:val="3C371BD0"/>
    <w:rsid w:val="3C4005EC"/>
    <w:rsid w:val="3CAF69A6"/>
    <w:rsid w:val="3E06151A"/>
    <w:rsid w:val="3FB55B5F"/>
    <w:rsid w:val="3FEB6B59"/>
    <w:rsid w:val="401525EB"/>
    <w:rsid w:val="40167D4F"/>
    <w:rsid w:val="40CC649B"/>
    <w:rsid w:val="40D1305E"/>
    <w:rsid w:val="40D532D8"/>
    <w:rsid w:val="40D87DAA"/>
    <w:rsid w:val="40EB6A4E"/>
    <w:rsid w:val="41303B4A"/>
    <w:rsid w:val="413D2067"/>
    <w:rsid w:val="41F63994"/>
    <w:rsid w:val="41F84D68"/>
    <w:rsid w:val="428B2A4F"/>
    <w:rsid w:val="430D5738"/>
    <w:rsid w:val="43AF1022"/>
    <w:rsid w:val="43B81849"/>
    <w:rsid w:val="43D5762F"/>
    <w:rsid w:val="43DB2F0B"/>
    <w:rsid w:val="446D66AB"/>
    <w:rsid w:val="44FA2F6F"/>
    <w:rsid w:val="45287CC0"/>
    <w:rsid w:val="45295221"/>
    <w:rsid w:val="45574CCE"/>
    <w:rsid w:val="457727C5"/>
    <w:rsid w:val="4751075C"/>
    <w:rsid w:val="47701996"/>
    <w:rsid w:val="478C2ED5"/>
    <w:rsid w:val="47B47D1A"/>
    <w:rsid w:val="48493578"/>
    <w:rsid w:val="48A91760"/>
    <w:rsid w:val="48A95C04"/>
    <w:rsid w:val="48E96000"/>
    <w:rsid w:val="49473A6B"/>
    <w:rsid w:val="494C1360"/>
    <w:rsid w:val="4954670F"/>
    <w:rsid w:val="4974412A"/>
    <w:rsid w:val="49D83A04"/>
    <w:rsid w:val="49F12CA9"/>
    <w:rsid w:val="4A4E5326"/>
    <w:rsid w:val="4AF92706"/>
    <w:rsid w:val="4B084100"/>
    <w:rsid w:val="4B0F610D"/>
    <w:rsid w:val="4B2969B0"/>
    <w:rsid w:val="4BF944CE"/>
    <w:rsid w:val="4C606CCE"/>
    <w:rsid w:val="4CB51B22"/>
    <w:rsid w:val="4D033412"/>
    <w:rsid w:val="4D706CB3"/>
    <w:rsid w:val="4D823B4A"/>
    <w:rsid w:val="4D9863C9"/>
    <w:rsid w:val="4DB568A5"/>
    <w:rsid w:val="4DCD4C46"/>
    <w:rsid w:val="4E8D5522"/>
    <w:rsid w:val="4ED41906"/>
    <w:rsid w:val="4ED52044"/>
    <w:rsid w:val="4EE07F30"/>
    <w:rsid w:val="4F422A08"/>
    <w:rsid w:val="4F50502B"/>
    <w:rsid w:val="4F5730E8"/>
    <w:rsid w:val="4F793660"/>
    <w:rsid w:val="4FDD44F8"/>
    <w:rsid w:val="50C41A32"/>
    <w:rsid w:val="50EE5F09"/>
    <w:rsid w:val="50F317E0"/>
    <w:rsid w:val="511A6BDC"/>
    <w:rsid w:val="51A2659D"/>
    <w:rsid w:val="52333697"/>
    <w:rsid w:val="52476E7E"/>
    <w:rsid w:val="52AB70AD"/>
    <w:rsid w:val="53241023"/>
    <w:rsid w:val="547B15E4"/>
    <w:rsid w:val="54C544CB"/>
    <w:rsid w:val="557C1FAA"/>
    <w:rsid w:val="56096DE1"/>
    <w:rsid w:val="56137B46"/>
    <w:rsid w:val="567042C9"/>
    <w:rsid w:val="56922039"/>
    <w:rsid w:val="569A6B8C"/>
    <w:rsid w:val="572332D3"/>
    <w:rsid w:val="57525385"/>
    <w:rsid w:val="57A42246"/>
    <w:rsid w:val="57AD18D8"/>
    <w:rsid w:val="580511EE"/>
    <w:rsid w:val="580B71F0"/>
    <w:rsid w:val="58FE4ECC"/>
    <w:rsid w:val="590154C9"/>
    <w:rsid w:val="591D62BA"/>
    <w:rsid w:val="5946720D"/>
    <w:rsid w:val="596F23B1"/>
    <w:rsid w:val="59BA03AC"/>
    <w:rsid w:val="5B0E58E9"/>
    <w:rsid w:val="5B7025B1"/>
    <w:rsid w:val="5BE61205"/>
    <w:rsid w:val="5C863C32"/>
    <w:rsid w:val="5CD27455"/>
    <w:rsid w:val="5D7331A1"/>
    <w:rsid w:val="5E0314BA"/>
    <w:rsid w:val="5EC7073A"/>
    <w:rsid w:val="5ED4422C"/>
    <w:rsid w:val="5F215C0E"/>
    <w:rsid w:val="5F5A335C"/>
    <w:rsid w:val="5F711BD5"/>
    <w:rsid w:val="5F8E012C"/>
    <w:rsid w:val="5F916509"/>
    <w:rsid w:val="5FD924D3"/>
    <w:rsid w:val="6005776C"/>
    <w:rsid w:val="6009483C"/>
    <w:rsid w:val="60167DF7"/>
    <w:rsid w:val="602F1937"/>
    <w:rsid w:val="60960B72"/>
    <w:rsid w:val="60A32AE1"/>
    <w:rsid w:val="60C03693"/>
    <w:rsid w:val="60D006DF"/>
    <w:rsid w:val="612B1454"/>
    <w:rsid w:val="612E2CF2"/>
    <w:rsid w:val="617D1584"/>
    <w:rsid w:val="618A76A9"/>
    <w:rsid w:val="61B56F70"/>
    <w:rsid w:val="6206638D"/>
    <w:rsid w:val="624E00DD"/>
    <w:rsid w:val="62854876"/>
    <w:rsid w:val="62EE0313"/>
    <w:rsid w:val="63346FBB"/>
    <w:rsid w:val="63F01C26"/>
    <w:rsid w:val="644E7315"/>
    <w:rsid w:val="649E77BB"/>
    <w:rsid w:val="64CB5BE2"/>
    <w:rsid w:val="65A07531"/>
    <w:rsid w:val="65E76243"/>
    <w:rsid w:val="661324B7"/>
    <w:rsid w:val="661A1A97"/>
    <w:rsid w:val="66377F53"/>
    <w:rsid w:val="66386A91"/>
    <w:rsid w:val="66782B11"/>
    <w:rsid w:val="66F422E8"/>
    <w:rsid w:val="670039C3"/>
    <w:rsid w:val="67963BF2"/>
    <w:rsid w:val="67DA4307"/>
    <w:rsid w:val="67F95370"/>
    <w:rsid w:val="6844766A"/>
    <w:rsid w:val="68864333"/>
    <w:rsid w:val="68D92C89"/>
    <w:rsid w:val="69145DB4"/>
    <w:rsid w:val="69164798"/>
    <w:rsid w:val="69C8001B"/>
    <w:rsid w:val="69D07D09"/>
    <w:rsid w:val="69EE74C3"/>
    <w:rsid w:val="6A0A1458"/>
    <w:rsid w:val="6AA53FB3"/>
    <w:rsid w:val="6B9A56C5"/>
    <w:rsid w:val="6C445343"/>
    <w:rsid w:val="6CA634FA"/>
    <w:rsid w:val="6CAA2FCD"/>
    <w:rsid w:val="6D18512F"/>
    <w:rsid w:val="6D3252E2"/>
    <w:rsid w:val="6DE92797"/>
    <w:rsid w:val="6E1C3B71"/>
    <w:rsid w:val="6EE13B03"/>
    <w:rsid w:val="6F1E7F02"/>
    <w:rsid w:val="6F2F5384"/>
    <w:rsid w:val="6F347249"/>
    <w:rsid w:val="6F3A3DD9"/>
    <w:rsid w:val="6F3B534E"/>
    <w:rsid w:val="6F5A4CB2"/>
    <w:rsid w:val="6F8306AD"/>
    <w:rsid w:val="6F992165"/>
    <w:rsid w:val="6FBFCEF2"/>
    <w:rsid w:val="6FEC6B1E"/>
    <w:rsid w:val="70E81A2A"/>
    <w:rsid w:val="71F60387"/>
    <w:rsid w:val="726F4B76"/>
    <w:rsid w:val="72721744"/>
    <w:rsid w:val="727C634F"/>
    <w:rsid w:val="72EC51B3"/>
    <w:rsid w:val="73430CA8"/>
    <w:rsid w:val="734C79E1"/>
    <w:rsid w:val="737C1DCF"/>
    <w:rsid w:val="74143C2D"/>
    <w:rsid w:val="74751CF3"/>
    <w:rsid w:val="74974B8B"/>
    <w:rsid w:val="74C42733"/>
    <w:rsid w:val="74E14DDA"/>
    <w:rsid w:val="74FF0B0D"/>
    <w:rsid w:val="750269DA"/>
    <w:rsid w:val="75173ADD"/>
    <w:rsid w:val="75D73501"/>
    <w:rsid w:val="75D84A4D"/>
    <w:rsid w:val="763C1735"/>
    <w:rsid w:val="77305168"/>
    <w:rsid w:val="77387FCF"/>
    <w:rsid w:val="778F7528"/>
    <w:rsid w:val="77BF154B"/>
    <w:rsid w:val="78C7785D"/>
    <w:rsid w:val="78E00F3D"/>
    <w:rsid w:val="790B4245"/>
    <w:rsid w:val="795B924D"/>
    <w:rsid w:val="79DE73CB"/>
    <w:rsid w:val="79EE2FB2"/>
    <w:rsid w:val="7A143036"/>
    <w:rsid w:val="7A4D3D91"/>
    <w:rsid w:val="7A575946"/>
    <w:rsid w:val="7AC0318F"/>
    <w:rsid w:val="7B394FB7"/>
    <w:rsid w:val="7BBF560A"/>
    <w:rsid w:val="7BEB24B3"/>
    <w:rsid w:val="7C040CA9"/>
    <w:rsid w:val="7C6B0C54"/>
    <w:rsid w:val="7C934086"/>
    <w:rsid w:val="7C965015"/>
    <w:rsid w:val="7CEE2B0C"/>
    <w:rsid w:val="7CF37678"/>
    <w:rsid w:val="7CFC68A2"/>
    <w:rsid w:val="7D2E593E"/>
    <w:rsid w:val="7D4D35A7"/>
    <w:rsid w:val="7D80622C"/>
    <w:rsid w:val="7D9F0FEE"/>
    <w:rsid w:val="7DC2115B"/>
    <w:rsid w:val="7DDA75EB"/>
    <w:rsid w:val="7DF32EA2"/>
    <w:rsid w:val="7E7A8135"/>
    <w:rsid w:val="7EE12545"/>
    <w:rsid w:val="7F4009A0"/>
    <w:rsid w:val="7F4158B1"/>
    <w:rsid w:val="7F684CD7"/>
    <w:rsid w:val="7F8525F4"/>
    <w:rsid w:val="7FBF0527"/>
    <w:rsid w:val="7FF283AB"/>
    <w:rsid w:val="9FF3233C"/>
    <w:rsid w:val="BEDD2CDB"/>
    <w:rsid w:val="BFDB9240"/>
    <w:rsid w:val="BFF7B4A6"/>
    <w:rsid w:val="C7D25CEA"/>
    <w:rsid w:val="CFED2DE8"/>
    <w:rsid w:val="DDEDFC17"/>
    <w:rsid w:val="DFDBDBA6"/>
    <w:rsid w:val="DFFD94D6"/>
    <w:rsid w:val="EC979965"/>
    <w:rsid w:val="EFDF09E7"/>
    <w:rsid w:val="EFFE7C25"/>
    <w:rsid w:val="F6D7EE49"/>
    <w:rsid w:val="F77D5A07"/>
    <w:rsid w:val="F7DCABB3"/>
    <w:rsid w:val="FDE30D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iPriority="99"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qFormat="1" w:unhideWhenUsed="0" w:uiPriority="99"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autoSpaceDE w:val="0"/>
      <w:autoSpaceDN w:val="0"/>
      <w:adjustRightInd w:val="0"/>
      <w:jc w:val="left"/>
      <w:textAlignment w:val="baseline"/>
      <w:outlineLvl w:val="0"/>
    </w:pPr>
    <w:rPr>
      <w:b/>
      <w:bCs/>
      <w:kern w:val="44"/>
      <w:sz w:val="44"/>
      <w:szCs w:val="44"/>
    </w:rPr>
  </w:style>
  <w:style w:type="paragraph" w:styleId="3">
    <w:name w:val="heading 3"/>
    <w:basedOn w:val="1"/>
    <w:next w:val="4"/>
    <w:qFormat/>
    <w:uiPriority w:val="99"/>
    <w:pPr>
      <w:keepNext/>
      <w:keepLines/>
      <w:numPr>
        <w:ilvl w:val="2"/>
        <w:numId w:val="1"/>
      </w:numPr>
      <w:adjustRightInd w:val="0"/>
      <w:spacing w:before="260" w:beforeLines="0" w:after="260" w:afterLines="0" w:line="416" w:lineRule="atLeast"/>
      <w:textAlignment w:val="baseline"/>
      <w:outlineLvl w:val="2"/>
    </w:pPr>
    <w:rPr>
      <w:b/>
      <w:bCs/>
      <w:kern w:val="0"/>
      <w:sz w:val="32"/>
      <w:szCs w:val="32"/>
    </w:rPr>
  </w:style>
  <w:style w:type="paragraph" w:styleId="5">
    <w:name w:val="heading 4"/>
    <w:next w:val="1"/>
    <w:qFormat/>
    <w:uiPriority w:val="9"/>
    <w:pPr>
      <w:keepNext/>
      <w:keepLines/>
      <w:widowControl w:val="0"/>
      <w:spacing w:before="280" w:after="290" w:line="376" w:lineRule="auto"/>
      <w:jc w:val="both"/>
      <w:outlineLvl w:val="3"/>
    </w:pPr>
    <w:rPr>
      <w:rFonts w:ascii="Arial" w:hAnsi="Arial" w:eastAsia="黑体" w:cs="Times New Roman"/>
      <w:b/>
      <w:bCs/>
      <w:kern w:val="2"/>
      <w:sz w:val="28"/>
      <w:szCs w:val="28"/>
      <w:lang w:val="en-US" w:eastAsia="zh-CN" w:bidi="ar-SA"/>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4">
    <w:name w:val="Normal Indent"/>
    <w:basedOn w:val="1"/>
    <w:next w:val="1"/>
    <w:qFormat/>
    <w:uiPriority w:val="0"/>
    <w:pPr>
      <w:ind w:firstLine="420"/>
    </w:pPr>
    <w:rPr>
      <w:szCs w:val="20"/>
    </w:rPr>
  </w:style>
  <w:style w:type="paragraph" w:styleId="6">
    <w:name w:val="table of authorities"/>
    <w:basedOn w:val="1"/>
    <w:next w:val="1"/>
    <w:qFormat/>
    <w:uiPriority w:val="0"/>
    <w:pPr>
      <w:ind w:left="420" w:leftChars="200"/>
    </w:pPr>
  </w:style>
  <w:style w:type="paragraph" w:styleId="7">
    <w:name w:val="annotation text"/>
    <w:basedOn w:val="1"/>
    <w:qFormat/>
    <w:uiPriority w:val="0"/>
    <w:pPr>
      <w:jc w:val="left"/>
    </w:pPr>
  </w:style>
  <w:style w:type="paragraph" w:styleId="8">
    <w:name w:val="Body Text 3"/>
    <w:basedOn w:val="1"/>
    <w:qFormat/>
    <w:uiPriority w:val="99"/>
    <w:rPr>
      <w:sz w:val="16"/>
      <w:szCs w:val="16"/>
    </w:rPr>
  </w:style>
  <w:style w:type="paragraph" w:styleId="9">
    <w:name w:val="Body Text"/>
    <w:basedOn w:val="1"/>
    <w:next w:val="1"/>
    <w:qFormat/>
    <w:uiPriority w:val="0"/>
    <w:pPr>
      <w:autoSpaceDE w:val="0"/>
      <w:autoSpaceDN w:val="0"/>
      <w:adjustRightInd w:val="0"/>
      <w:jc w:val="left"/>
      <w:textAlignment w:val="baseline"/>
    </w:pPr>
    <w:rPr>
      <w:kern w:val="0"/>
      <w:sz w:val="24"/>
    </w:rPr>
  </w:style>
  <w:style w:type="paragraph" w:styleId="10">
    <w:name w:val="Body Text Indent"/>
    <w:basedOn w:val="1"/>
    <w:next w:val="11"/>
    <w:qFormat/>
    <w:uiPriority w:val="0"/>
    <w:pPr>
      <w:spacing w:line="460" w:lineRule="exact"/>
      <w:ind w:firstLine="570"/>
    </w:pPr>
    <w:rPr>
      <w:kern w:val="0"/>
      <w:sz w:val="24"/>
    </w:rPr>
  </w:style>
  <w:style w:type="paragraph" w:styleId="11">
    <w:name w:val="Body Text Indent 2"/>
    <w:basedOn w:val="1"/>
    <w:unhideWhenUsed/>
    <w:qFormat/>
    <w:uiPriority w:val="99"/>
    <w:pPr>
      <w:ind w:firstLine="630"/>
    </w:pPr>
    <w:rPr>
      <w:b/>
    </w:rPr>
  </w:style>
  <w:style w:type="paragraph" w:styleId="12">
    <w:name w:val="Plain Text"/>
    <w:basedOn w:val="1"/>
    <w:qFormat/>
    <w:uiPriority w:val="99"/>
    <w:rPr>
      <w:rFonts w:ascii="宋体" w:hAnsi="Courier New"/>
      <w:kern w:val="0"/>
      <w:szCs w:val="21"/>
    </w:rPr>
  </w:style>
  <w:style w:type="paragraph" w:styleId="13">
    <w:name w:val="Date"/>
    <w:basedOn w:val="1"/>
    <w:next w:val="1"/>
    <w:qFormat/>
    <w:uiPriority w:val="0"/>
    <w:pPr>
      <w:autoSpaceDE w:val="0"/>
      <w:autoSpaceDN w:val="0"/>
      <w:adjustRightInd w:val="0"/>
      <w:textAlignment w:val="baseline"/>
    </w:pPr>
    <w:rPr>
      <w:kern w:val="0"/>
      <w:sz w:val="24"/>
    </w:rPr>
  </w:style>
  <w:style w:type="paragraph" w:styleId="14">
    <w:name w:val="footer"/>
    <w:basedOn w:val="1"/>
    <w:qFormat/>
    <w:uiPriority w:val="0"/>
    <w:pPr>
      <w:tabs>
        <w:tab w:val="center" w:pos="4153"/>
        <w:tab w:val="right" w:pos="8306"/>
      </w:tabs>
      <w:snapToGrid w:val="0"/>
      <w:jc w:val="left"/>
    </w:pPr>
    <w:rPr>
      <w:kern w:val="0"/>
      <w:sz w:val="18"/>
      <w:szCs w:val="18"/>
    </w:rPr>
  </w:style>
  <w:style w:type="paragraph" w:styleId="15">
    <w:name w:val="envelope return"/>
    <w:basedOn w:val="1"/>
    <w:unhideWhenUsed/>
    <w:qFormat/>
    <w:uiPriority w:val="99"/>
    <w:pPr>
      <w:widowControl/>
      <w:snapToGrid w:val="0"/>
      <w:spacing w:line="240" w:lineRule="auto"/>
      <w:jc w:val="left"/>
    </w:pPr>
    <w:rPr>
      <w:rFonts w:ascii="Arial" w:hAnsi="Arial" w:cs="宋体"/>
      <w:kern w:val="0"/>
    </w:rPr>
  </w:style>
  <w:style w:type="paragraph" w:styleId="16">
    <w:name w:val="header"/>
    <w:basedOn w:val="1"/>
    <w:qFormat/>
    <w:uiPriority w:val="99"/>
    <w:pPr>
      <w:pBdr>
        <w:bottom w:val="single" w:color="auto" w:sz="6" w:space="1"/>
      </w:pBdr>
      <w:tabs>
        <w:tab w:val="center" w:pos="4153"/>
        <w:tab w:val="right" w:pos="8306"/>
      </w:tabs>
      <w:snapToGrid w:val="0"/>
      <w:jc w:val="center"/>
    </w:pPr>
    <w:rPr>
      <w:kern w:val="0"/>
      <w:sz w:val="18"/>
      <w:szCs w:val="18"/>
    </w:rPr>
  </w:style>
  <w:style w:type="paragraph" w:styleId="17">
    <w:name w:val="toc 1"/>
    <w:basedOn w:val="1"/>
    <w:next w:val="1"/>
    <w:qFormat/>
    <w:uiPriority w:val="39"/>
  </w:style>
  <w:style w:type="paragraph" w:styleId="18">
    <w:name w:val="Subtitle"/>
    <w:basedOn w:val="1"/>
    <w:next w:val="1"/>
    <w:qFormat/>
    <w:uiPriority w:val="11"/>
    <w:pPr>
      <w:spacing w:before="240" w:beforeLines="0" w:after="60" w:afterLines="0" w:line="312" w:lineRule="auto"/>
      <w:jc w:val="left"/>
      <w:outlineLvl w:val="1"/>
    </w:pPr>
    <w:rPr>
      <w:rFonts w:ascii="Cambria" w:hAnsi="Cambria"/>
      <w:b/>
      <w:bCs/>
      <w:kern w:val="28"/>
      <w:sz w:val="24"/>
      <w:szCs w:val="32"/>
    </w:rPr>
  </w:style>
  <w:style w:type="paragraph" w:styleId="19">
    <w:name w:val="index 7"/>
    <w:basedOn w:val="1"/>
    <w:next w:val="1"/>
    <w:unhideWhenUsed/>
    <w:qFormat/>
    <w:uiPriority w:val="99"/>
    <w:pPr>
      <w:ind w:left="2520"/>
    </w:pPr>
    <w:rPr>
      <w:rFonts w:ascii="Calibri" w:hAnsi="Calibri"/>
      <w:sz w:val="21"/>
    </w:rPr>
  </w:style>
  <w:style w:type="paragraph" w:styleId="20">
    <w:name w:val="toc 2"/>
    <w:basedOn w:val="1"/>
    <w:next w:val="1"/>
    <w:unhideWhenUsed/>
    <w:qFormat/>
    <w:uiPriority w:val="39"/>
    <w:pPr>
      <w:ind w:left="420" w:leftChars="200"/>
    </w:pPr>
  </w:style>
  <w:style w:type="paragraph" w:styleId="21">
    <w:name w:val="Body Text 2"/>
    <w:basedOn w:val="1"/>
    <w:qFormat/>
    <w:uiPriority w:val="99"/>
    <w:pPr>
      <w:autoSpaceDE w:val="0"/>
      <w:autoSpaceDN w:val="0"/>
      <w:adjustRightInd w:val="0"/>
      <w:textAlignment w:val="baseline"/>
    </w:pPr>
    <w:rPr>
      <w:kern w:val="0"/>
      <w:sz w:val="24"/>
    </w:rPr>
  </w:style>
  <w:style w:type="paragraph" w:styleId="22">
    <w:name w:val="Normal (Web)"/>
    <w:basedOn w:val="1"/>
    <w:qFormat/>
    <w:uiPriority w:val="99"/>
    <w:pPr>
      <w:widowControl/>
      <w:spacing w:before="100" w:beforeLines="0" w:beforeAutospacing="1" w:after="100" w:afterLines="0" w:afterAutospacing="1"/>
      <w:jc w:val="left"/>
    </w:pPr>
    <w:rPr>
      <w:rFonts w:ascii="宋体"/>
      <w:kern w:val="0"/>
      <w:sz w:val="24"/>
    </w:rPr>
  </w:style>
  <w:style w:type="paragraph" w:styleId="23">
    <w:name w:val="Body Text First Indent"/>
    <w:basedOn w:val="9"/>
    <w:next w:val="1"/>
    <w:unhideWhenUsed/>
    <w:qFormat/>
    <w:uiPriority w:val="99"/>
    <w:pPr>
      <w:widowControl w:val="0"/>
      <w:spacing w:after="120"/>
      <w:ind w:firstLine="420" w:firstLineChars="100"/>
      <w:jc w:val="both"/>
    </w:pPr>
    <w:rPr>
      <w:rFonts w:ascii="Arial" w:hAnsi="Arial" w:eastAsia="宋体" w:cs="Arial"/>
      <w:kern w:val="2"/>
      <w:sz w:val="21"/>
      <w:szCs w:val="24"/>
      <w:lang w:val="en-US" w:eastAsia="zh-CN" w:bidi="ar-SA"/>
    </w:rPr>
  </w:style>
  <w:style w:type="paragraph" w:styleId="24">
    <w:name w:val="Body Text First Indent 2"/>
    <w:basedOn w:val="10"/>
    <w:next w:val="23"/>
    <w:qFormat/>
    <w:uiPriority w:val="0"/>
    <w:pPr>
      <w:ind w:firstLine="420" w:firstLineChars="200"/>
    </w:pPr>
    <w:rPr>
      <w:rFonts w:ascii="Times New Roman" w:hAnsi="Times New Roman" w:eastAsia="宋体" w:cs="Times New Roman"/>
    </w:rPr>
  </w:style>
  <w:style w:type="table" w:styleId="26">
    <w:name w:val="Table Grid"/>
    <w:basedOn w:val="2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99"/>
    <w:rPr>
      <w:rFonts w:cs="Times New Roman"/>
      <w:b/>
      <w:bCs/>
    </w:rPr>
  </w:style>
  <w:style w:type="character" w:styleId="29">
    <w:name w:val="Hyperlink"/>
    <w:qFormat/>
    <w:uiPriority w:val="99"/>
    <w:rPr>
      <w:rFonts w:cs="Times New Roman"/>
      <w:color w:val="0000FF"/>
      <w:u w:val="single"/>
    </w:rPr>
  </w:style>
  <w:style w:type="paragraph" w:customStyle="1" w:styleId="30">
    <w:name w:val="PwC Normal"/>
    <w:basedOn w:val="1"/>
    <w:qFormat/>
    <w:uiPriority w:val="99"/>
    <w:pPr>
      <w:spacing w:before="180" w:after="180" w:line="240" w:lineRule="atLeast"/>
    </w:pPr>
  </w:style>
  <w:style w:type="paragraph" w:customStyle="1" w:styleId="31">
    <w:name w:val="正文-公1"/>
    <w:basedOn w:val="32"/>
    <w:next w:val="1"/>
    <w:qFormat/>
    <w:uiPriority w:val="0"/>
    <w:pPr>
      <w:ind w:firstLine="200" w:firstLineChars="200"/>
    </w:pPr>
    <w:rPr>
      <w:rFonts w:eastAsia="仿宋_GB2312"/>
      <w:color w:val="000000"/>
      <w:sz w:val="32"/>
    </w:rPr>
  </w:style>
  <w:style w:type="paragraph" w:customStyle="1" w:styleId="32">
    <w:name w:val="正文 New New New New New New New New New New New New New New New New New New New New New New New New New New New New New New New New New New New New New New New New New New New New New New New New New New New New New New New New New New New New New New Ne"/>
    <w:next w:val="3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
    <w:name w:val="Default"/>
    <w:basedOn w:val="34"/>
    <w:next w:val="19"/>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34">
    <w:name w:val="纯文本1"/>
    <w:basedOn w:val="1"/>
    <w:qFormat/>
    <w:uiPriority w:val="1650"/>
    <w:rPr>
      <w:rFonts w:ascii="宋体" w:hAnsi="宋体" w:cs="Courier New"/>
      <w:kern w:val="0"/>
      <w:szCs w:val="21"/>
    </w:rPr>
  </w:style>
  <w:style w:type="paragraph" w:customStyle="1" w:styleId="35">
    <w:name w:val="正文文本缩进1"/>
    <w:basedOn w:val="36"/>
    <w:qFormat/>
    <w:uiPriority w:val="0"/>
    <w:pPr>
      <w:spacing w:line="460" w:lineRule="exact"/>
      <w:ind w:firstLine="570"/>
    </w:pPr>
    <w:rPr>
      <w:kern w:val="0"/>
      <w:sz w:val="24"/>
    </w:rPr>
  </w:style>
  <w:style w:type="paragraph" w:customStyle="1" w:styleId="36">
    <w:name w:val="正文1"/>
    <w:next w:val="1"/>
    <w:qFormat/>
    <w:uiPriority w:val="0"/>
    <w:rPr>
      <w:rFonts w:ascii="Calibri" w:hAnsi="Calibri" w:eastAsia="宋体" w:cs="Times New Roman"/>
      <w:sz w:val="24"/>
      <w:szCs w:val="24"/>
      <w:lang w:val="en-US" w:eastAsia="zh-CN" w:bidi="ar-SA"/>
    </w:rPr>
  </w:style>
  <w:style w:type="paragraph" w:customStyle="1" w:styleId="37">
    <w:name w:val="四级标题"/>
    <w:basedOn w:val="13"/>
    <w:qFormat/>
    <w:uiPriority w:val="99"/>
    <w:rPr>
      <w:rFonts w:eastAsia="黑体"/>
      <w:sz w:val="24"/>
    </w:rPr>
  </w:style>
  <w:style w:type="paragraph" w:customStyle="1" w:styleId="38">
    <w:name w:val="正文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
    <w:name w:val="正文文本缩进 31"/>
    <w:basedOn w:val="1"/>
    <w:qFormat/>
    <w:uiPriority w:val="99"/>
    <w:pPr>
      <w:snapToGrid w:val="0"/>
      <w:spacing w:line="300" w:lineRule="auto"/>
      <w:ind w:firstLine="200" w:firstLineChars="200"/>
    </w:pPr>
    <w:rPr>
      <w:sz w:val="16"/>
      <w:szCs w:val="16"/>
    </w:rPr>
  </w:style>
  <w:style w:type="paragraph" w:customStyle="1" w:styleId="40">
    <w:name w:val="列表 21"/>
    <w:basedOn w:val="1"/>
    <w:qFormat/>
    <w:uiPriority w:val="99"/>
    <w:pPr>
      <w:ind w:left="400" w:leftChars="200" w:hanging="200" w:hangingChars="200"/>
    </w:pPr>
    <w:rPr>
      <w:rFonts w:ascii="Times New Roman" w:hAnsi="Times New Roman"/>
      <w:szCs w:val="24"/>
    </w:rPr>
  </w:style>
  <w:style w:type="character" w:customStyle="1" w:styleId="41">
    <w:name w:val="font41"/>
    <w:basedOn w:val="27"/>
    <w:qFormat/>
    <w:uiPriority w:val="0"/>
    <w:rPr>
      <w:rFonts w:hint="default" w:ascii="Times New Roman" w:hAnsi="Times New Roman" w:cs="Times New Roman"/>
      <w:color w:val="000000"/>
      <w:sz w:val="21"/>
      <w:szCs w:val="21"/>
      <w:u w:val="none"/>
    </w:rPr>
  </w:style>
  <w:style w:type="paragraph" w:customStyle="1" w:styleId="42">
    <w:name w:val="Table Text"/>
    <w:basedOn w:val="1"/>
    <w:semiHidden/>
    <w:qFormat/>
    <w:uiPriority w:val="0"/>
    <w:rPr>
      <w:rFonts w:ascii="宋体" w:hAnsi="宋体" w:eastAsia="宋体" w:cs="宋体"/>
      <w:sz w:val="21"/>
      <w:szCs w:val="21"/>
      <w:lang w:val="en-US" w:eastAsia="en-US" w:bidi="ar-SA"/>
    </w:rPr>
  </w:style>
  <w:style w:type="table" w:customStyle="1" w:styleId="43">
    <w:name w:val="Table Normal"/>
    <w:semiHidden/>
    <w:unhideWhenUsed/>
    <w:qFormat/>
    <w:uiPriority w:val="0"/>
    <w:tblPr>
      <w:tblCellMar>
        <w:top w:w="0" w:type="dxa"/>
        <w:left w:w="0" w:type="dxa"/>
        <w:bottom w:w="0" w:type="dxa"/>
        <w:right w:w="0" w:type="dxa"/>
      </w:tblCellMar>
    </w:tblPr>
  </w:style>
  <w:style w:type="character" w:customStyle="1" w:styleId="44">
    <w:name w:val="font11"/>
    <w:basedOn w:val="27"/>
    <w:qFormat/>
    <w:uiPriority w:val="0"/>
    <w:rPr>
      <w:rFonts w:hint="eastAsia" w:ascii="仿宋_GB2312" w:eastAsia="仿宋_GB2312" w:cs="仿宋_GB2312"/>
      <w:color w:val="000000"/>
      <w:sz w:val="18"/>
      <w:szCs w:val="18"/>
      <w:u w:val="none"/>
    </w:rPr>
  </w:style>
  <w:style w:type="paragraph" w:customStyle="1" w:styleId="45">
    <w:name w:val="BodyText1I"/>
    <w:basedOn w:val="46"/>
    <w:qFormat/>
    <w:uiPriority w:val="99"/>
    <w:pPr>
      <w:ind w:firstLine="420" w:firstLineChars="100"/>
    </w:pPr>
    <w:rPr>
      <w:szCs w:val="21"/>
      <w:lang w:val="zh-CN"/>
    </w:rPr>
  </w:style>
  <w:style w:type="paragraph" w:customStyle="1" w:styleId="46">
    <w:name w:val="BodyText"/>
    <w:basedOn w:val="1"/>
    <w:qFormat/>
    <w:uiPriority w:val="99"/>
    <w:pPr>
      <w:spacing w:after="120"/>
      <w:textAlignment w:val="baseline"/>
    </w:pPr>
  </w:style>
  <w:style w:type="character" w:customStyle="1" w:styleId="47">
    <w:name w:val="font01"/>
    <w:basedOn w:val="27"/>
    <w:qFormat/>
    <w:uiPriority w:val="0"/>
    <w:rPr>
      <w:rFonts w:hint="eastAsia" w:ascii="宋体" w:hAnsi="宋体" w:eastAsia="宋体" w:cs="宋体"/>
      <w:color w:val="FF0000"/>
      <w:sz w:val="24"/>
      <w:szCs w:val="24"/>
      <w:u w:val="none"/>
    </w:rPr>
  </w:style>
  <w:style w:type="character" w:customStyle="1" w:styleId="48">
    <w:name w:val="font31"/>
    <w:basedOn w:val="27"/>
    <w:qFormat/>
    <w:uiPriority w:val="0"/>
    <w:rPr>
      <w:rFonts w:hint="default" w:ascii="Times New Roman" w:hAnsi="Times New Roman" w:cs="Times New Roman"/>
      <w:color w:val="000000"/>
      <w:sz w:val="21"/>
      <w:szCs w:val="21"/>
      <w:u w:val="none"/>
    </w:rPr>
  </w:style>
  <w:style w:type="paragraph" w:customStyle="1" w:styleId="49">
    <w:name w:val="Table Paragraph"/>
    <w:qFormat/>
    <w:uiPriority w:val="1"/>
    <w:pPr>
      <w:widowControl w:val="0"/>
      <w:autoSpaceDE w:val="0"/>
      <w:autoSpaceDN w:val="0"/>
      <w:spacing w:after="0" w:line="240" w:lineRule="auto"/>
      <w:jc w:val="both"/>
    </w:pPr>
    <w:rPr>
      <w:rFonts w:ascii="宋体" w:hAnsi="宋体" w:eastAsia="宋体" w:cs="宋体"/>
      <w:kern w:val="2"/>
      <w:sz w:val="21"/>
      <w:szCs w:val="22"/>
      <w:lang w:val="zh-CN" w:eastAsia="zh-CN" w:bidi="zh-CN"/>
    </w:rPr>
  </w:style>
  <w:style w:type="paragraph" w:customStyle="1" w:styleId="50">
    <w:name w:val="表格文字"/>
    <w:basedOn w:val="1"/>
    <w:qFormat/>
    <w:uiPriority w:val="0"/>
    <w:pPr>
      <w:spacing w:before="25" w:after="25"/>
      <w:jc w:val="left"/>
    </w:pPr>
    <w:rPr>
      <w:bCs/>
      <w:spacing w:val="10"/>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49</Pages>
  <Words>5819</Words>
  <Characters>6472</Characters>
  <Lines>0</Lines>
  <Paragraphs>0</Paragraphs>
  <TotalTime>14</TotalTime>
  <ScaleCrop>false</ScaleCrop>
  <LinksUpToDate>false</LinksUpToDate>
  <CharactersWithSpaces>6573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2025-05-01T04:15:00Z</dcterms:created>
  <dc:creator>A小刘今天变可爱了吗</dc:creator>
  <cp:lastModifiedBy>132858-谢政凭</cp:lastModifiedBy>
  <cp:lastPrinted>2026-05-26T16:03:00Z</cp:lastPrinted>
  <dcterms:modified xsi:type="dcterms:W3CDTF">2026-07-10T08:00:41Z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16198AB110B2EC64FFB90A6A58DF456B</vt:lpwstr>
  </property>
  <property fmtid="{D5CDD505-2E9C-101B-9397-08002B2CF9AE}" pid="4" name="KSOTemplateDocerSaveRecord">
    <vt:lpwstr>eyJoZGlkIjoiMTkzNGQ1M2FhYTlhZDFhODMzNmQ3ZDIxZWM0ZjM4ZmMiLCJ1c2VySWQiOiIxNDI2NzI1MjYwIn0=</vt:lpwstr>
  </property>
</Properties>
</file>