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333333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贵州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eastAsia="zh-CN"/>
        </w:rPr>
        <w:t>瓮安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农村商业银行股份有限公司关于变更注册资本的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eastAsia="zh-CN"/>
        </w:rPr>
        <w:t>信息披露</w:t>
      </w:r>
      <w:r>
        <w:rPr>
          <w:rFonts w:hint="eastAsia" w:ascii="Times New Roman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eastAsia="zh-CN"/>
        </w:rPr>
        <w:t>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sans-serif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sans-serif" w:cs="Times New Roman"/>
          <w:color w:val="333333"/>
          <w:sz w:val="24"/>
          <w:szCs w:val="24"/>
        </w:rPr>
        <w:t>   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经国家金融监督管理总局黔南监管分局审核批复，贵州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瓮安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农村商业银行股份有限公司注册资本由人民币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亿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仟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贰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佰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零肆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万圆整（¥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642040000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.00）变更为人民币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亿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伍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仟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伍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佰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壹拾贰万捌仟叁佰贰拾贰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圆整（¥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655128322.00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），于202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黔南布依族苗族自治州市场监督管理局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完成注册资本变更登记手续并取得新营业执照。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  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贵州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瓮安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农村商业银行股份有限公司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0EC9"/>
    <w:rsid w:val="1DE30EC9"/>
    <w:rsid w:val="30034AD9"/>
    <w:rsid w:val="35DA1C9A"/>
    <w:rsid w:val="625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over"/>
    <w:basedOn w:val="5"/>
    <w:qFormat/>
    <w:uiPriority w:val="0"/>
    <w:rPr>
      <w:shd w:val="clear" w:fill="FFFFFF"/>
    </w:rPr>
  </w:style>
  <w:style w:type="character" w:customStyle="1" w:styleId="8">
    <w:name w:val="last-child"/>
    <w:basedOn w:val="5"/>
    <w:qFormat/>
    <w:uiPriority w:val="0"/>
  </w:style>
  <w:style w:type="character" w:customStyle="1" w:styleId="9">
    <w:name w:val="active1"/>
    <w:basedOn w:val="5"/>
    <w:qFormat/>
    <w:uiPriority w:val="0"/>
    <w:rPr>
      <w:bdr w:val="single" w:color="009C42" w:sz="6" w:space="0"/>
    </w:rPr>
  </w:style>
  <w:style w:type="character" w:customStyle="1" w:styleId="10">
    <w:name w:val="nxdt-active"/>
    <w:basedOn w:val="5"/>
    <w:qFormat/>
    <w:uiPriority w:val="0"/>
    <w:rPr>
      <w:color w:val="333333"/>
    </w:rPr>
  </w:style>
  <w:style w:type="character" w:customStyle="1" w:styleId="11">
    <w:name w:val="publishda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2023-12-14T08:41:00Z</dcterms:created>
  <dc:creator>邱雨露</dc:creator>
  <cp:lastModifiedBy>133583-陈文静</cp:lastModifiedBy>
  <dcterms:modified xsi:type="dcterms:W3CDTF">2026-06-12T09:08:20Z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FA39CF727F4A41CCBC76D56E88B1AB4B_12</vt:lpwstr>
  </property>
</Properties>
</file>