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9"/>
        <w:rPr>
          <w:rFonts w:hint="eastAsia" w:ascii="黑体" w:hAnsi="黑体" w:eastAsia="黑体" w:cs="黑体"/>
          <w:bCs/>
          <w:sz w:val="32"/>
          <w:szCs w:val="32"/>
          <w:lang w:val="en-US" w:eastAsia="zh-CN"/>
        </w:rPr>
      </w:pPr>
      <w:r>
        <w:rPr>
          <w:rFonts w:hint="eastAsia" w:ascii="方正小标宋简体" w:hAnsi="方正小标宋简体" w:eastAsia="方正小标宋简体" w:cs="方正小标宋简体"/>
          <w:color w:val="auto"/>
          <w:sz w:val="44"/>
          <w:szCs w:val="44"/>
        </w:rPr>
        <w:t>贵州清镇农村商业银行股份有限公司2025年可持续信息披露报告</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一、</w:t>
      </w:r>
      <w:r>
        <w:rPr>
          <w:rFonts w:hint="eastAsia" w:ascii="黑体" w:hAnsi="黑体" w:eastAsia="黑体" w:cs="黑体"/>
          <w:bCs/>
          <w:sz w:val="32"/>
          <w:szCs w:val="32"/>
          <w:lang w:eastAsia="zh-CN"/>
        </w:rPr>
        <w:t>基本信息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贵州清镇农村商业银行股份有限公司，简称清镇农商银行。注册地址：贵州省贵阳市清镇市青龙街道办事处云岭东路。</w:t>
      </w:r>
      <w:r>
        <w:rPr>
          <w:rFonts w:hint="eastAsia" w:ascii="Times New Roman" w:hAnsi="Times New Roman" w:eastAsia="仿宋_GB2312" w:cs="Times New Roman"/>
          <w:bCs/>
          <w:sz w:val="32"/>
          <w:szCs w:val="32"/>
          <w:lang w:val="en-US" w:eastAsia="zh-CN"/>
        </w:rPr>
        <w:t>法定代表人：张霞，</w:t>
      </w:r>
      <w:r>
        <w:rPr>
          <w:rFonts w:hint="default" w:ascii="Times New Roman" w:hAnsi="Times New Roman" w:eastAsia="仿宋_GB2312" w:cs="Times New Roman"/>
          <w:bCs/>
          <w:sz w:val="32"/>
          <w:szCs w:val="32"/>
          <w:lang w:val="en-US" w:eastAsia="zh-CN"/>
        </w:rPr>
        <w:t>统一社会信用代码：91520181688446667M。</w:t>
      </w:r>
      <w:r>
        <w:rPr>
          <w:rFonts w:hint="default" w:ascii="Times New Roman" w:hAnsi="Times New Roman" w:eastAsia="仿宋_GB2312" w:cs="Times New Roman"/>
          <w:bCs/>
          <w:sz w:val="32"/>
          <w:szCs w:val="32"/>
          <w:lang w:eastAsia="zh-CN"/>
        </w:rPr>
        <w:t>在</w:t>
      </w:r>
      <w:r>
        <w:rPr>
          <w:rFonts w:hint="eastAsia" w:ascii="Times New Roman" w:hAnsi="Times New Roman" w:eastAsia="仿宋_GB2312" w:cs="Times New Roman"/>
          <w:bCs/>
          <w:sz w:val="32"/>
          <w:szCs w:val="32"/>
          <w:lang w:val="en-US" w:eastAsia="zh-CN"/>
        </w:rPr>
        <w:t>贵州农商联合银行</w:t>
      </w:r>
      <w:r>
        <w:rPr>
          <w:rFonts w:hint="default" w:ascii="Times New Roman" w:hAnsi="Times New Roman" w:eastAsia="仿宋_GB2312" w:cs="Times New Roman"/>
          <w:bCs/>
          <w:sz w:val="32"/>
          <w:szCs w:val="32"/>
          <w:lang w:eastAsia="zh-CN"/>
        </w:rPr>
        <w:t>的引领与管理下，清镇农商银行秉持服务当地、服务小微、服务“三农”的理念，聚焦主业、坚守定位。充分发挥“方便、快捷、灵活”的服务优势，按照标准化、专业化、精细化的现代商业银行经营管理标准，全方位推进各项业务的转型与发展。业务类型</w:t>
      </w:r>
      <w:r>
        <w:rPr>
          <w:rFonts w:hint="eastAsia" w:ascii="Times New Roman" w:hAnsi="Times New Roman" w:eastAsia="仿宋_GB2312" w:cs="Times New Roman"/>
          <w:bCs/>
          <w:sz w:val="32"/>
          <w:szCs w:val="32"/>
          <w:lang w:val="en-US" w:eastAsia="zh-CN"/>
        </w:rPr>
        <w:t>主要包含：</w:t>
      </w:r>
      <w:r>
        <w:rPr>
          <w:rFonts w:hint="default" w:ascii="Times New Roman" w:hAnsi="Times New Roman" w:eastAsia="仿宋_GB2312" w:cs="Times New Roman"/>
          <w:bCs/>
          <w:sz w:val="32"/>
          <w:szCs w:val="32"/>
          <w:lang w:eastAsia="zh-CN"/>
        </w:rPr>
        <w:t>吸收公众存款；发放短期、中期和长期贷款；办理国内结算；办理票据承兑与贴现；代理发行、代理兑付；从事银行卡业务；代理收付款项</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代理保险业务</w:t>
      </w:r>
      <w:r>
        <w:rPr>
          <w:rFonts w:hint="eastAsia" w:ascii="Times New Roman" w:hAnsi="Times New Roman" w:eastAsia="仿宋_GB2312" w:cs="Times New Roman"/>
          <w:bCs/>
          <w:sz w:val="32"/>
          <w:szCs w:val="32"/>
          <w:lang w:val="en-US" w:eastAsia="zh-CN"/>
        </w:rPr>
        <w:t>及</w:t>
      </w:r>
      <w:r>
        <w:rPr>
          <w:rFonts w:hint="default" w:ascii="Times New Roman" w:hAnsi="Times New Roman" w:eastAsia="仿宋_GB2312" w:cs="Times New Roman"/>
          <w:bCs/>
          <w:sz w:val="32"/>
          <w:szCs w:val="32"/>
          <w:lang w:eastAsia="zh-CN"/>
        </w:rPr>
        <w:t>经银行业监督管理机构批准的其他业务。</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二、</w:t>
      </w:r>
      <w:r>
        <w:rPr>
          <w:rFonts w:hint="eastAsia" w:ascii="黑体" w:hAnsi="黑体" w:eastAsia="黑体" w:cs="黑体"/>
          <w:bCs/>
          <w:sz w:val="32"/>
          <w:szCs w:val="32"/>
          <w:lang w:eastAsia="zh-CN"/>
        </w:rPr>
        <w:t>年度概况及战略规划</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（一）年度概况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2025年，我行深入贯彻落实党的二十大精神和中央金融工作会议部署，坚持稳中求进工作总基调，以高质量发展为主题，以绿色普惠金融为主线，持续深化党建与业务融合，</w:t>
      </w:r>
      <w:r>
        <w:rPr>
          <w:rFonts w:hint="default" w:ascii="Times New Roman" w:hAnsi="Times New Roman" w:eastAsia="仿宋_GB2312" w:cs="Times New Roman"/>
          <w:bCs/>
          <w:kern w:val="2"/>
          <w:sz w:val="32"/>
          <w:szCs w:val="32"/>
          <w:lang w:val="en-US" w:eastAsia="zh-CN" w:bidi="ar-SA"/>
        </w:rPr>
        <w:t>积极推进绿色金融、普惠金融、转型金融协同发展。</w:t>
      </w:r>
      <w:r>
        <w:rPr>
          <w:rFonts w:hint="eastAsia" w:ascii="Times New Roman" w:hAnsi="Times New Roman" w:eastAsia="仿宋_GB2312" w:cs="Times New Roman"/>
          <w:bCs/>
          <w:kern w:val="2"/>
          <w:sz w:val="32"/>
          <w:szCs w:val="32"/>
          <w:lang w:val="en-US" w:eastAsia="zh-CN" w:bidi="ar-SA"/>
        </w:rPr>
        <w:t>年末</w:t>
      </w:r>
      <w:r>
        <w:rPr>
          <w:rFonts w:hint="default" w:ascii="Times New Roman" w:hAnsi="Times New Roman" w:eastAsia="仿宋_GB2312" w:cs="Times New Roman"/>
          <w:bCs/>
          <w:kern w:val="2"/>
          <w:sz w:val="32"/>
          <w:szCs w:val="32"/>
          <w:lang w:val="en-US" w:eastAsia="zh-CN" w:bidi="ar-SA"/>
        </w:rPr>
        <w:t>，</w:t>
      </w:r>
      <w:r>
        <w:rPr>
          <w:rFonts w:hint="default" w:ascii="Times New Roman" w:hAnsi="Times New Roman" w:eastAsia="仿宋_GB2312" w:cs="Times New Roman"/>
          <w:bCs/>
          <w:sz w:val="32"/>
          <w:szCs w:val="32"/>
          <w:lang w:eastAsia="zh-CN"/>
        </w:rPr>
        <w:t>按照《绿色贷款专项统计制度》的口径，</w:t>
      </w:r>
      <w:r>
        <w:rPr>
          <w:rFonts w:hint="default" w:ascii="Times New Roman" w:hAnsi="Times New Roman" w:eastAsia="仿宋_GB2312" w:cs="Times New Roman"/>
          <w:bCs/>
          <w:kern w:val="2"/>
          <w:sz w:val="32"/>
          <w:szCs w:val="32"/>
          <w:lang w:val="en-US" w:eastAsia="zh-CN" w:bidi="ar-SA"/>
        </w:rPr>
        <w:t>绿色信贷余额</w:t>
      </w:r>
      <w:r>
        <w:rPr>
          <w:rFonts w:hint="eastAsia" w:ascii="Times New Roman" w:hAnsi="Times New Roman" w:eastAsia="仿宋_GB2312" w:cs="Times New Roman"/>
          <w:bCs/>
          <w:kern w:val="2"/>
          <w:sz w:val="32"/>
          <w:szCs w:val="32"/>
          <w:lang w:val="en-US" w:eastAsia="zh-CN" w:bidi="ar-SA"/>
        </w:rPr>
        <w:t>333.94万元</w:t>
      </w:r>
      <w:r>
        <w:rPr>
          <w:rFonts w:hint="default" w:ascii="Times New Roman" w:hAnsi="Times New Roman" w:eastAsia="仿宋_GB2312" w:cs="Times New Roman"/>
          <w:bCs/>
          <w:kern w:val="2"/>
          <w:sz w:val="32"/>
          <w:szCs w:val="32"/>
          <w:lang w:val="en-US" w:eastAsia="zh-CN" w:bidi="ar-SA"/>
        </w:rPr>
        <w:t>。通过“五联机制”和“政银互派干部”模式，实现金融资源与治理资源融合。环境风险管理持续加强，对“</w:t>
      </w:r>
      <w:r>
        <w:rPr>
          <w:rFonts w:hint="default" w:ascii="Times New Roman" w:hAnsi="Times New Roman" w:eastAsia="仿宋_GB2312" w:cs="Times New Roman"/>
          <w:bCs/>
          <w:sz w:val="32"/>
          <w:szCs w:val="32"/>
          <w:lang w:val="en-US" w:eastAsia="zh-CN"/>
        </w:rPr>
        <w:t>两高一剩”行业严格控制或压退。</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2025</w:t>
      </w:r>
      <w:r>
        <w:rPr>
          <w:rFonts w:hint="eastAsia" w:ascii="Times New Roman" w:hAnsi="Times New Roman" w:eastAsia="仿宋_GB2312" w:cs="Times New Roman"/>
          <w:bCs/>
          <w:kern w:val="2"/>
          <w:sz w:val="32"/>
          <w:szCs w:val="32"/>
          <w:lang w:val="en-US" w:eastAsia="zh-CN" w:bidi="ar-SA"/>
        </w:rPr>
        <w:t>年12月末，我行流动性比例、优质流动性资产充足率为58.23%、1255.83%，分别高于监管标准33.23、1155.83个百分点，流动性及优质资产充足，抗风险能力强；核心负债比例74.72%，高于监管标准14.72个百分点，负债稳定性长期处于较高水平。流动性匹配率、流动性缺口率为179.30%、60.64%，分别高于监管标准79.30、70.64个百分点，无流动性缺口压力，资金运用合理。总体流动性水平符合监管规定，流动性风险较低，发生突发风险的概率较低。</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（二）与可持续相关的战略规划及实施情况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lang w:val="en-US" w:eastAsia="zh-CN"/>
        </w:rPr>
        <w:t>2025年年初，我行《</w:t>
      </w:r>
      <w:r>
        <w:rPr>
          <w:rFonts w:hint="default" w:ascii="Times New Roman" w:hAnsi="Times New Roman" w:eastAsia="仿宋_GB2312" w:cs="Times New Roman"/>
          <w:bCs/>
          <w:sz w:val="32"/>
          <w:szCs w:val="32"/>
          <w:lang w:val="en-US" w:eastAsia="zh-CN"/>
        </w:rPr>
        <w:t>贵州清镇农村商业银行股份有限公司董事会2024年度工作报告</w:t>
      </w:r>
      <w:r>
        <w:rPr>
          <w:rFonts w:hint="eastAsia" w:ascii="Times New Roman" w:hAnsi="Times New Roman" w:eastAsia="仿宋_GB2312" w:cs="Times New Roman"/>
          <w:bCs/>
          <w:sz w:val="32"/>
          <w:szCs w:val="32"/>
          <w:lang w:val="en-US" w:eastAsia="zh-CN"/>
        </w:rPr>
        <w:t>》中，对可持续相关工作进行安排部署。</w:t>
      </w:r>
      <w:r>
        <w:rPr>
          <w:rFonts w:hint="eastAsia" w:ascii="仿宋_GB2312" w:eastAsia="仿宋_GB2312" w:cs="仿宋_GB2312"/>
          <w:color w:val="000000"/>
          <w:sz w:val="31"/>
          <w:szCs w:val="31"/>
        </w:rPr>
        <w:t>聚焦科技金融、绿色金融、普惠金融、养老金融、数字金融等“五篇大文章”，要发挥好支持小微企业融资协调机制的作用，提高政治站位，对贵安科创城、清镇经开区、王庄工业园区、“马上到”物流园区</w:t>
      </w:r>
      <w:r>
        <w:rPr>
          <w:rFonts w:hint="eastAsia" w:ascii="仿宋_GB2312" w:eastAsia="仿宋_GB2312" w:cs="仿宋_GB2312"/>
          <w:color w:val="000000"/>
          <w:sz w:val="31"/>
          <w:szCs w:val="31"/>
          <w:highlight w:val="none"/>
        </w:rPr>
        <w:t>等开展深度走访，提高放贷效率，加大信贷供给。</w:t>
      </w:r>
      <w:r>
        <w:rPr>
          <w:rFonts w:hint="default" w:ascii="Times New Roman" w:hAnsi="Times New Roman" w:eastAsia="仿宋_GB2312" w:cs="Times New Roman"/>
          <w:bCs/>
          <w:sz w:val="32"/>
          <w:szCs w:val="32"/>
          <w:highlight w:val="none"/>
          <w:lang w:val="en-US" w:eastAsia="zh-CN"/>
        </w:rPr>
        <w:t>重点支持生态农业、林业、有机循环农业等产业，累计投入5.</w:t>
      </w:r>
      <w:r>
        <w:rPr>
          <w:rFonts w:hint="eastAsia" w:ascii="Times New Roman" w:hAnsi="Times New Roman" w:eastAsia="仿宋_GB2312" w:cs="Times New Roman"/>
          <w:bCs/>
          <w:sz w:val="32"/>
          <w:szCs w:val="32"/>
          <w:highlight w:val="none"/>
          <w:lang w:val="en-US" w:eastAsia="zh-CN"/>
        </w:rPr>
        <w:t>83</w:t>
      </w:r>
      <w:r>
        <w:rPr>
          <w:rFonts w:hint="default" w:ascii="Times New Roman" w:hAnsi="Times New Roman" w:eastAsia="仿宋_GB2312" w:cs="Times New Roman"/>
          <w:bCs/>
          <w:sz w:val="32"/>
          <w:szCs w:val="32"/>
          <w:highlight w:val="none"/>
          <w:lang w:val="en-US" w:eastAsia="zh-CN"/>
        </w:rPr>
        <w:t>亿元资金支持辖内“十二大产业”发展。</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三、治理结构和治理活动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（一）治理结构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董事会层面：</w:t>
      </w:r>
      <w:r>
        <w:rPr>
          <w:rFonts w:hint="eastAsia" w:ascii="Times New Roman" w:hAnsi="Times New Roman" w:eastAsia="仿宋_GB2312" w:cs="Times New Roman"/>
          <w:bCs/>
          <w:sz w:val="32"/>
          <w:szCs w:val="32"/>
          <w:lang w:val="en-US" w:eastAsia="zh-CN"/>
        </w:rPr>
        <w:t>董事会作为经营管理的最高决策机构，</w:t>
      </w:r>
      <w:r>
        <w:rPr>
          <w:rFonts w:hint="default" w:ascii="Times New Roman" w:hAnsi="Times New Roman" w:eastAsia="仿宋_GB2312" w:cs="Times New Roman"/>
          <w:bCs/>
          <w:sz w:val="32"/>
          <w:szCs w:val="32"/>
          <w:lang w:val="en-US" w:eastAsia="zh-CN"/>
        </w:rPr>
        <w:t>由7名董事组成，</w:t>
      </w:r>
      <w:r>
        <w:rPr>
          <w:rFonts w:hint="eastAsia" w:ascii="Times New Roman" w:hAnsi="Times New Roman" w:eastAsia="仿宋_GB2312" w:cs="Times New Roman"/>
          <w:bCs/>
          <w:sz w:val="32"/>
          <w:szCs w:val="32"/>
          <w:lang w:val="en-US" w:eastAsia="zh-CN"/>
        </w:rPr>
        <w:t>成员均有较高的专业素养及良好信誉，</w:t>
      </w:r>
      <w:r>
        <w:rPr>
          <w:rFonts w:hint="default" w:ascii="Times New Roman" w:hAnsi="Times New Roman" w:eastAsia="仿宋_GB2312" w:cs="Times New Roman"/>
          <w:bCs/>
          <w:sz w:val="32"/>
          <w:szCs w:val="32"/>
          <w:lang w:val="en-US" w:eastAsia="zh-CN"/>
        </w:rPr>
        <w:t>全面负责绿色金融发展战略的制定与监督，在全行树立并推行绿色发展理念，将绿色金融纳入长期发展战略规划，监督评估绿色信贷发展战略执行情况。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高管层层面：</w:t>
      </w:r>
      <w:r>
        <w:rPr>
          <w:rFonts w:hint="default" w:ascii="Times New Roman" w:hAnsi="Times New Roman" w:eastAsia="仿宋_GB2312" w:cs="Times New Roman"/>
          <w:bCs/>
          <w:sz w:val="32"/>
          <w:szCs w:val="32"/>
          <w:lang w:val="en-US" w:eastAsia="zh-CN"/>
        </w:rPr>
        <w:t>根据董事会要求，制定绿色信贷目标，建立机制和流程，明确职责和权限，</w:t>
      </w:r>
      <w:r>
        <w:rPr>
          <w:rFonts w:hint="default" w:ascii="Times New Roman" w:hAnsi="Times New Roman" w:eastAsia="仿宋_GB2312" w:cs="Times New Roman"/>
          <w:bCs/>
          <w:sz w:val="32"/>
          <w:szCs w:val="32"/>
          <w:lang w:eastAsia="zh-CN"/>
        </w:rPr>
        <w:t>明确一名高管负责牵头绿</w:t>
      </w:r>
      <w:r>
        <w:rPr>
          <w:rFonts w:hint="default" w:ascii="Times New Roman" w:hAnsi="Times New Roman" w:eastAsia="仿宋_GB2312" w:cs="Times New Roman"/>
          <w:bCs/>
          <w:sz w:val="32"/>
          <w:szCs w:val="32"/>
          <w:lang w:val="en-US" w:eastAsia="zh-CN"/>
        </w:rPr>
        <w:t>色信贷工作，组织开展并归口管理绿色信贷各项工作，加快推进绿色、低碳、循环经济建设，加强环境管理。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专业部门层面</w:t>
      </w:r>
      <w:r>
        <w:rPr>
          <w:rFonts w:hint="eastAsia"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Cs/>
          <w:sz w:val="32"/>
          <w:szCs w:val="32"/>
          <w:lang w:val="en-US" w:eastAsia="zh-CN"/>
        </w:rPr>
        <w:t>设立绿色金融服务部</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负责组织、协调并管理绿色信贷工作，指导支行对环保、节能、低碳、清洁能源、绿色交通、绿色建筑等领域的投融资项目提供金融服务</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执行层面：</w:t>
      </w:r>
      <w:r>
        <w:rPr>
          <w:rFonts w:hint="default" w:ascii="Times New Roman" w:hAnsi="Times New Roman" w:eastAsia="仿宋_GB2312" w:cs="Times New Roman"/>
          <w:bCs/>
          <w:sz w:val="32"/>
          <w:szCs w:val="32"/>
          <w:lang w:val="en-US" w:eastAsia="zh-CN"/>
        </w:rPr>
        <w:t>各</w:t>
      </w:r>
      <w:r>
        <w:rPr>
          <w:rFonts w:hint="eastAsia" w:ascii="Times New Roman" w:hAnsi="Times New Roman" w:eastAsia="仿宋_GB2312" w:cs="Times New Roman"/>
          <w:bCs/>
          <w:sz w:val="32"/>
          <w:szCs w:val="32"/>
          <w:lang w:val="en-US" w:eastAsia="zh-CN"/>
        </w:rPr>
        <w:t>营业</w:t>
      </w:r>
      <w:r>
        <w:rPr>
          <w:rFonts w:hint="default" w:ascii="Times New Roman" w:hAnsi="Times New Roman" w:eastAsia="仿宋_GB2312" w:cs="Times New Roman"/>
          <w:bCs/>
          <w:sz w:val="32"/>
          <w:szCs w:val="32"/>
          <w:lang w:val="en-US" w:eastAsia="zh-CN"/>
        </w:rPr>
        <w:t>网点负责绿色信贷业务的落地执行和客户服务。</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（二）治理活动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董事会决策与监督：董事会审议</w:t>
      </w:r>
      <w:r>
        <w:rPr>
          <w:rFonts w:hint="eastAsia" w:ascii="Times New Roman" w:hAnsi="Times New Roman" w:eastAsia="仿宋_GB2312" w:cs="Times New Roman"/>
          <w:b w:val="0"/>
          <w:bCs/>
          <w:sz w:val="32"/>
          <w:szCs w:val="32"/>
          <w:lang w:val="en-US" w:eastAsia="zh-CN"/>
        </w:rPr>
        <w:t>包含</w:t>
      </w:r>
      <w:r>
        <w:rPr>
          <w:rFonts w:hint="default" w:ascii="Times New Roman" w:hAnsi="Times New Roman" w:eastAsia="仿宋_GB2312" w:cs="Times New Roman"/>
          <w:b w:val="0"/>
          <w:bCs/>
          <w:sz w:val="32"/>
          <w:szCs w:val="32"/>
          <w:lang w:val="en-US" w:eastAsia="zh-CN"/>
        </w:rPr>
        <w:t>绿色金融发展战略执行情况</w:t>
      </w:r>
      <w:r>
        <w:rPr>
          <w:rFonts w:hint="eastAsia" w:ascii="Times New Roman" w:hAnsi="Times New Roman" w:eastAsia="仿宋_GB2312" w:cs="Times New Roman"/>
          <w:b w:val="0"/>
          <w:bCs/>
          <w:sz w:val="32"/>
          <w:szCs w:val="32"/>
          <w:lang w:val="en-US" w:eastAsia="zh-CN"/>
        </w:rPr>
        <w:t>的2025年度工作报告</w:t>
      </w:r>
      <w:r>
        <w:rPr>
          <w:rFonts w:hint="default" w:ascii="Times New Roman" w:hAnsi="Times New Roman" w:eastAsia="仿宋_GB2312" w:cs="Times New Roman"/>
          <w:b w:val="0"/>
          <w:bCs/>
          <w:sz w:val="32"/>
          <w:szCs w:val="32"/>
          <w:lang w:val="en-US" w:eastAsia="zh-CN"/>
        </w:rPr>
        <w:t>，将绿色金融纳入长期发展规划，监督绿色信贷发展战略执行情况，确保绿色金融相关制度切实有效执行。</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专业部门推动落实：</w:t>
      </w:r>
      <w:r>
        <w:rPr>
          <w:rFonts w:hint="eastAsia" w:ascii="Times New Roman" w:hAnsi="Times New Roman" w:eastAsia="仿宋_GB2312" w:cs="Times New Roman"/>
          <w:b w:val="0"/>
          <w:bCs/>
          <w:sz w:val="32"/>
          <w:szCs w:val="32"/>
          <w:lang w:val="en-US" w:eastAsia="zh-CN"/>
        </w:rPr>
        <w:t>印</w:t>
      </w:r>
      <w:r>
        <w:rPr>
          <w:rFonts w:hint="eastAsia" w:ascii="Times New Roman" w:hAnsi="Times New Roman" w:eastAsia="仿宋_GB2312" w:cs="Times New Roman"/>
          <w:color w:val="auto"/>
          <w:sz w:val="32"/>
          <w:highlight w:val="none"/>
          <w:lang w:val="en-US" w:eastAsia="zh-CN"/>
        </w:rPr>
        <w:t>发</w:t>
      </w:r>
      <w:r>
        <w:rPr>
          <w:rFonts w:hint="default" w:ascii="Times New Roman" w:hAnsi="Times New Roman" w:eastAsia="仿宋_GB2312" w:cs="Times New Roman"/>
          <w:color w:val="auto"/>
          <w:sz w:val="32"/>
          <w:highlight w:val="none"/>
          <w:lang w:val="en-US" w:eastAsia="zh-CN"/>
        </w:rPr>
        <w:t>绿色生态账户实施方案，不断提高绿色金融供给水平，支持绿色畜牧业、森林资源培育产业、绿色有机农业等。</w:t>
      </w:r>
      <w:r>
        <w:rPr>
          <w:rFonts w:hint="eastAsia" w:ascii="Times New Roman" w:hAnsi="Times New Roman" w:eastAsia="仿宋_GB2312" w:cs="Times New Roman"/>
          <w:color w:val="auto"/>
          <w:sz w:val="32"/>
          <w:highlight w:val="none"/>
          <w:lang w:val="en-US" w:eastAsia="zh-CN"/>
        </w:rPr>
        <w:t>截止</w:t>
      </w:r>
      <w:r>
        <w:rPr>
          <w:rFonts w:hint="default" w:ascii="Times New Roman" w:hAnsi="Times New Roman" w:eastAsia="仿宋_GB2312" w:cs="Times New Roman"/>
          <w:color w:val="auto"/>
          <w:sz w:val="32"/>
          <w:highlight w:val="none"/>
          <w:lang w:val="en-US" w:eastAsia="zh-CN"/>
        </w:rPr>
        <w:t>2025</w:t>
      </w:r>
      <w:r>
        <w:rPr>
          <w:rFonts w:hint="eastAsia" w:ascii="Times New Roman" w:hAnsi="Times New Roman" w:eastAsia="仿宋_GB2312" w:cs="Times New Roman"/>
          <w:color w:val="auto"/>
          <w:sz w:val="32"/>
          <w:highlight w:val="none"/>
          <w:lang w:val="en-US" w:eastAsia="zh-CN"/>
        </w:rPr>
        <w:t>年</w:t>
      </w:r>
      <w:r>
        <w:rPr>
          <w:rFonts w:hint="default" w:ascii="Times New Roman" w:hAnsi="Times New Roman" w:eastAsia="仿宋_GB2312" w:cs="Times New Roman"/>
          <w:color w:val="auto"/>
          <w:sz w:val="32"/>
          <w:highlight w:val="none"/>
          <w:lang w:val="en-US" w:eastAsia="zh-CN"/>
        </w:rPr>
        <w:t>12</w:t>
      </w:r>
      <w:r>
        <w:rPr>
          <w:rFonts w:hint="eastAsia" w:ascii="Times New Roman" w:hAnsi="Times New Roman" w:eastAsia="仿宋_GB2312" w:cs="Times New Roman"/>
          <w:color w:val="auto"/>
          <w:sz w:val="32"/>
          <w:highlight w:val="none"/>
          <w:lang w:val="en-US" w:eastAsia="zh-CN"/>
        </w:rPr>
        <w:t>月末，</w:t>
      </w:r>
      <w:r>
        <w:rPr>
          <w:rFonts w:hint="default" w:ascii="Times New Roman" w:hAnsi="Times New Roman" w:eastAsia="仿宋_GB2312" w:cs="Times New Roman"/>
          <w:color w:val="auto"/>
          <w:sz w:val="32"/>
          <w:highlight w:val="none"/>
          <w:lang w:val="en-US" w:eastAsia="zh-CN"/>
        </w:rPr>
        <w:t>绿色贷款4户，余额333.94万元；支持绿色普惠信贷3.57亿元，涉及5647户。</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四、绿色金融相关政策制度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（一）制定和执行可持续发展相关政策制度情况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绿色投融资政策：</w:t>
      </w:r>
      <w:r>
        <w:rPr>
          <w:rFonts w:hint="default" w:ascii="Times New Roman" w:hAnsi="Times New Roman" w:eastAsia="仿宋_GB2312" w:cs="Times New Roman"/>
          <w:bCs/>
          <w:sz w:val="32"/>
          <w:szCs w:val="32"/>
          <w:lang w:val="en-US" w:eastAsia="zh-CN"/>
        </w:rPr>
        <w:t>制定《贵州清镇农村商业银行绿色信贷管理实施细则》，明确绿色信贷认定标准、审批流程和贷后管理要求。</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自身运营碳排放管理：</w:t>
      </w:r>
      <w:r>
        <w:rPr>
          <w:rFonts w:hint="default" w:ascii="Times New Roman" w:hAnsi="Times New Roman" w:eastAsia="仿宋_GB2312" w:cs="Times New Roman"/>
          <w:bCs/>
          <w:sz w:val="32"/>
          <w:szCs w:val="32"/>
          <w:lang w:val="en-US" w:eastAsia="zh-CN"/>
        </w:rPr>
        <w:t>推行节约、环保、可持续发展理念，将绿色办公、节能减排纳入日常管理。改进纸质化办公模式，推进办公系统电子化、线上对账等电子化平台建设，减少纸张消耗和能源消耗。</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贯彻落实环境政策法规：</w:t>
      </w:r>
      <w:r>
        <w:rPr>
          <w:rFonts w:hint="default" w:ascii="Times New Roman" w:hAnsi="Times New Roman" w:eastAsia="仿宋_GB2312" w:cs="Times New Roman"/>
          <w:bCs/>
          <w:sz w:val="32"/>
          <w:szCs w:val="32"/>
          <w:lang w:val="en-US" w:eastAsia="zh-CN"/>
        </w:rPr>
        <w:t>严格执行《贵州省农村信用社绿色信贷管理指引（暂行）》</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《中国人民银行关于修订绿色贷款专项统计制度的通知》等法律法规，确保投融资活动和自身运营符合国家及贵州省环境政策、法规及标准要求。</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
          <w:bCs w:val="0"/>
          <w:sz w:val="32"/>
          <w:szCs w:val="32"/>
          <w:lang w:val="en-US" w:eastAsia="zh-CN"/>
        </w:rPr>
        <w:t>遵守国际公约框架：</w:t>
      </w:r>
      <w:r>
        <w:rPr>
          <w:rFonts w:hint="default" w:ascii="Times New Roman" w:hAnsi="Times New Roman" w:eastAsia="仿宋_GB2312" w:cs="Times New Roman"/>
          <w:bCs/>
          <w:sz w:val="32"/>
          <w:szCs w:val="32"/>
          <w:lang w:val="en-US" w:eastAsia="zh-CN"/>
        </w:rPr>
        <w:t>积极践行《巴黎协定》等国际气候治理共识，将应对气候变化相关要求融入绿色金融实践。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w:t>
      </w:r>
      <w:r>
        <w:rPr>
          <w:rFonts w:hint="default" w:ascii="楷体_GB2312" w:hAnsi="楷体_GB2312" w:eastAsia="楷体_GB2312" w:cs="楷体_GB2312"/>
          <w:bCs/>
          <w:sz w:val="32"/>
          <w:szCs w:val="32"/>
          <w:lang w:val="en-US" w:eastAsia="zh-CN"/>
        </w:rPr>
        <w:t>其他相关政策制度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环境风险管理机制：实行差异化授信政策，将主要行业类别进行分类，对节能减排、治污环保、特许经营等行业与企业重点支持；对“两高一剩”行业严格控制或压退；对环保不达标、产能落后的企业进行限制。环境风险评估流程包括贷前调查、贷中审批、贷后管理三个阶段，与本机构全面风险管理体系有效融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利益相关方环境议题评估：定期收集股东、投资者、雇员、社会公众等利益相关方对环境重大议题的意见建议，通过金融夜校、普惠金融连等形式了解农村地区环境需求。与第三方机构合作坚持绿色采购原则，优先选择环保型产品和服务提供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五、可持续相关风险和机遇</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（一）可持续相关风险和机遇的影响及应对措施</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短期风险（1年内）：极端天气事件导致农业生产主体还款能力下降</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中期风险（1-5年）：环保政策持续收紧，高耗能、高排放行业面临发展压力</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长期风险（5年以上）：贵州喀斯特地区地表植被生长及光合作用效率受全球气温升高影响较大，土地石漠化风险较高</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气候变化导致的农业生产模式变化影响农村地区经济结构</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应对措施：完善绿色金融制度体系，持续关注国家及贵州省环境相关政策变化</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推动绿色普惠金融发展，创新绿色普惠金融产品与服务</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强化环境风险管理机制，积极开展气候与环境风险压力测试</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帮助企业提高气候与环境风险管理能力，引导企业加快绿色转型</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资源投入</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持续加大绿色信贷投放力度。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w:t>
      </w:r>
      <w:r>
        <w:rPr>
          <w:rFonts w:hint="default" w:ascii="楷体_GB2312" w:hAnsi="楷体_GB2312" w:eastAsia="楷体_GB2312" w:cs="楷体_GB2312"/>
          <w:bCs/>
          <w:sz w:val="32"/>
          <w:szCs w:val="32"/>
          <w:lang w:val="en-US" w:eastAsia="zh-CN"/>
        </w:rPr>
        <w:t>其他风险与机遇描述</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对投融资业务的影响：可持续相关风险主要集中在农业、制造业等传统行业。我行绿色信贷主要集中在节能环保产业和生态环境产业，分布在清镇市各乡镇及工业园区，风险相对分散。</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对财务状况的影响：绿色金融业务发展有助于优化信贷结构，提升长期财务稳健性。</w:t>
      </w:r>
      <w:r>
        <w:rPr>
          <w:rFonts w:hint="eastAsia" w:ascii="Times New Roman" w:hAnsi="Times New Roman" w:eastAsia="仿宋_GB2312" w:cs="Times New Roman"/>
          <w:bCs/>
          <w:sz w:val="32"/>
          <w:szCs w:val="32"/>
          <w:lang w:val="en-US" w:eastAsia="zh-CN"/>
        </w:rPr>
        <w:t>可持续风险导致高碳行业信贷规模压缩、利率下行，利息收入增速放缓；可持续机遇推动绿色信贷规模扩张、利率溢价显现，带动利息净收入稳步增长，成为利息收入增长引擎。</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融入财务规划情况：将绿色信贷投放计划纳入年度财务预算，绿色金融发展目标纳入全行战略规划，对“两高一剩”行业实行限额管理，控制环境风险敞口。</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未来财务变化预期：随着绿色金融政策红利释放和绿色消费升级，预计绿色信贷业务在短期至中期将保持较快增长，绿色金融业务对全行利润贡献度将稳步提升。</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w:t>
      </w:r>
      <w:r>
        <w:rPr>
          <w:rFonts w:hint="default" w:ascii="楷体_GB2312" w:hAnsi="楷体_GB2312" w:eastAsia="楷体_GB2312" w:cs="楷体_GB2312"/>
          <w:bCs/>
          <w:sz w:val="32"/>
          <w:szCs w:val="32"/>
          <w:lang w:val="en-US" w:eastAsia="zh-CN"/>
        </w:rPr>
        <w:t>气候变化相关</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战略韧性评估：</w:t>
      </w:r>
      <w:r>
        <w:rPr>
          <w:rFonts w:hint="eastAsia" w:ascii="Times New Roman" w:hAnsi="Times New Roman" w:eastAsia="仿宋_GB2312" w:cs="Times New Roman"/>
          <w:bCs/>
          <w:sz w:val="32"/>
          <w:szCs w:val="32"/>
          <w:lang w:val="en-US" w:eastAsia="zh-CN"/>
        </w:rPr>
        <w:t>探索</w:t>
      </w:r>
      <w:r>
        <w:rPr>
          <w:rFonts w:hint="default" w:ascii="Times New Roman" w:hAnsi="Times New Roman" w:eastAsia="仿宋_GB2312" w:cs="Times New Roman"/>
          <w:bCs/>
          <w:sz w:val="32"/>
          <w:szCs w:val="32"/>
          <w:lang w:val="en-US" w:eastAsia="zh-CN"/>
        </w:rPr>
        <w:t>通过行业分析评估气候风险应对能力，对农业生产相关贷款进行气候敏感性分析。</w:t>
      </w:r>
      <w:r>
        <w:rPr>
          <w:rFonts w:hint="eastAsia" w:ascii="Times New Roman" w:hAnsi="Times New Roman" w:eastAsia="仿宋_GB2312" w:cs="Times New Roman"/>
          <w:bCs/>
          <w:sz w:val="32"/>
          <w:szCs w:val="32"/>
          <w:lang w:val="en-US" w:eastAsia="zh-CN"/>
        </w:rPr>
        <w:t>积极关注</w:t>
      </w:r>
      <w:r>
        <w:rPr>
          <w:rFonts w:hint="default" w:ascii="Times New Roman" w:hAnsi="Times New Roman" w:eastAsia="仿宋_GB2312" w:cs="Times New Roman"/>
          <w:bCs/>
          <w:sz w:val="32"/>
          <w:szCs w:val="32"/>
          <w:lang w:val="en-US" w:eastAsia="zh-CN"/>
        </w:rPr>
        <w:t>极端天气事件，建立灾后金融服务快速响应机制，确保受灾客户能够及时获得金融支持。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应急措施及披露机制：当发生重大自然灾害时</w:t>
      </w:r>
      <w:bookmarkStart w:id="0" w:name="_GoBack"/>
      <w:bookmarkEnd w:id="0"/>
      <w:r>
        <w:rPr>
          <w:rFonts w:hint="default" w:ascii="Times New Roman" w:hAnsi="Times New Roman" w:eastAsia="仿宋_GB2312" w:cs="Times New Roman"/>
          <w:bCs/>
          <w:sz w:val="32"/>
          <w:szCs w:val="32"/>
          <w:lang w:val="en-US" w:eastAsia="zh-CN"/>
        </w:rPr>
        <w:t>，开展客户排查和金融服务保障工作，通过营业网点、官方网站等渠道及时披露相关信息。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lang w:val="en-US" w:eastAsia="zh-CN"/>
        </w:rPr>
      </w:pPr>
      <w:r>
        <w:rPr>
          <w:rFonts w:hint="default" w:ascii="Times New Roman" w:hAnsi="Times New Roman" w:eastAsia="仿宋_GB2312" w:cs="Times New Roman"/>
          <w:bCs/>
          <w:sz w:val="32"/>
          <w:szCs w:val="32"/>
          <w:lang w:val="en-US" w:eastAsia="zh-CN"/>
        </w:rPr>
        <w:t>风险资产占比：气候相关转型风险主要涉及“两高一剩”行业，占全行贷款总额比例较低，控制在可接受范围内。</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（四）</w:t>
      </w:r>
      <w:r>
        <w:rPr>
          <w:rFonts w:hint="default" w:ascii="楷体_GB2312" w:hAnsi="楷体_GB2312" w:eastAsia="楷体_GB2312" w:cs="楷体_GB2312"/>
          <w:bCs/>
          <w:sz w:val="32"/>
          <w:szCs w:val="32"/>
          <w:lang w:val="en-US" w:eastAsia="zh-CN"/>
        </w:rPr>
        <w:t>生物多样性相关</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直接风险：土地退化、水资源压力影响农业生产，进而影响农业贷款质量；清镇红枫湖水源保护地周边企业面临更严格环保要求</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间接风险：农业供应链中的自然资本依赖，如土壤质量、水资源可持续性等影响上下游企业生产经营</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六、自身运营可持续相关信息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（一）运营活动产生的自然资源消耗</w:t>
      </w:r>
    </w:p>
    <w:tbl>
      <w:tblPr>
        <w:tblStyle w:val="7"/>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192"/>
        <w:gridCol w:w="3256"/>
        <w:gridCol w:w="1679"/>
        <w:gridCol w:w="1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870" w:type="dxa"/>
            <w:gridSpan w:val="4"/>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2025年度经营活动产生的自然资源消耗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9870"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9870" w:type="dxa"/>
            <w:gridSpan w:val="4"/>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448"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指标</w:t>
            </w:r>
          </w:p>
        </w:tc>
        <w:tc>
          <w:tcPr>
            <w:tcW w:w="16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6448" w:type="dxa"/>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经营活动产生的直接自然资源消耗</w:t>
            </w:r>
          </w:p>
        </w:tc>
        <w:tc>
          <w:tcPr>
            <w:tcW w:w="32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公车用汽油</w:t>
            </w:r>
          </w:p>
        </w:tc>
        <w:tc>
          <w:tcPr>
            <w:tcW w:w="16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升</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3654.26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公车用柴油</w:t>
            </w:r>
          </w:p>
        </w:tc>
        <w:tc>
          <w:tcPr>
            <w:tcW w:w="16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升</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经营活动产生的间接自然资源消耗</w:t>
            </w:r>
          </w:p>
        </w:tc>
        <w:tc>
          <w:tcPr>
            <w:tcW w:w="32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外购电力</w:t>
            </w:r>
          </w:p>
        </w:tc>
        <w:tc>
          <w:tcPr>
            <w:tcW w:w="16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千瓦时</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799020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办公用水消耗</w:t>
            </w:r>
          </w:p>
        </w:tc>
        <w:tc>
          <w:tcPr>
            <w:tcW w:w="16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吨</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办公用纸消耗量</w:t>
            </w:r>
          </w:p>
        </w:tc>
        <w:tc>
          <w:tcPr>
            <w:tcW w:w="16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张</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2236200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1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32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w:t>
      </w:r>
      <w:r>
        <w:rPr>
          <w:rFonts w:hint="default" w:ascii="楷体_GB2312" w:hAnsi="楷体_GB2312" w:eastAsia="楷体_GB2312" w:cs="楷体_GB2312"/>
          <w:bCs/>
          <w:sz w:val="32"/>
          <w:szCs w:val="32"/>
          <w:lang w:val="en-US" w:eastAsia="zh-CN"/>
        </w:rPr>
        <w:t>自身运营活动产生的间接碳排放</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员工通勤和差旅排放：本行</w:t>
      </w:r>
      <w:r>
        <w:rPr>
          <w:rFonts w:hint="eastAsia" w:ascii="Times New Roman" w:hAnsi="Times New Roman" w:eastAsia="仿宋_GB2312" w:cs="Times New Roman"/>
          <w:bCs/>
          <w:sz w:val="32"/>
          <w:szCs w:val="32"/>
          <w:lang w:val="en-US" w:eastAsia="zh-CN"/>
        </w:rPr>
        <w:t>员工交通工具由油车更换为新能源车的累计119辆</w:t>
      </w:r>
      <w:r>
        <w:rPr>
          <w:rFonts w:hint="default" w:ascii="Times New Roman" w:hAnsi="Times New Roman" w:eastAsia="仿宋_GB2312" w:cs="Times New Roman"/>
          <w:bCs/>
          <w:sz w:val="32"/>
          <w:szCs w:val="32"/>
          <w:lang w:val="en-US" w:eastAsia="zh-CN"/>
        </w:rPr>
        <w:t>，2025年汽油消耗量同比下降5%。</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近三年变化情况：随着无纸化办公和节能改造推进，单位业务量碳排放呈下降趋势。</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w:t>
      </w:r>
      <w:r>
        <w:rPr>
          <w:rFonts w:hint="default" w:ascii="楷体_GB2312" w:hAnsi="楷体_GB2312" w:eastAsia="楷体_GB2312" w:cs="楷体_GB2312"/>
          <w:bCs/>
          <w:sz w:val="32"/>
          <w:szCs w:val="32"/>
          <w:lang w:val="en-US" w:eastAsia="zh-CN"/>
        </w:rPr>
        <w:t>涉及自身运营的其他环境信息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highlight w:val="none"/>
          <w:lang w:val="en-US" w:eastAsia="zh-CN"/>
        </w:rPr>
        <w:t>推行</w:t>
      </w:r>
      <w:r>
        <w:rPr>
          <w:rFonts w:hint="default" w:ascii="Times New Roman" w:hAnsi="Times New Roman" w:eastAsia="仿宋_GB2312" w:cs="Times New Roman"/>
          <w:bCs/>
          <w:sz w:val="32"/>
          <w:szCs w:val="32"/>
          <w:highlight w:val="none"/>
          <w:lang w:val="en-US" w:eastAsia="zh-CN"/>
        </w:rPr>
        <w:t>无纸化办公</w:t>
      </w:r>
      <w:r>
        <w:rPr>
          <w:rFonts w:hint="eastAsia" w:ascii="Times New Roman" w:hAnsi="Times New Roman"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资源节约高效利用：</w:t>
      </w:r>
      <w:r>
        <w:rPr>
          <w:rFonts w:hint="eastAsia" w:ascii="Times New Roman" w:hAnsi="Times New Roman" w:eastAsia="仿宋_GB2312" w:cs="Times New Roman"/>
          <w:bCs/>
          <w:sz w:val="32"/>
          <w:szCs w:val="32"/>
          <w:highlight w:val="none"/>
          <w:lang w:val="en-US" w:eastAsia="zh-CN"/>
        </w:rPr>
        <w:t>一是</w:t>
      </w:r>
      <w:r>
        <w:rPr>
          <w:rFonts w:hint="default" w:ascii="Times New Roman" w:hAnsi="Times New Roman" w:eastAsia="仿宋_GB2312" w:cs="Times New Roman"/>
          <w:bCs/>
          <w:sz w:val="32"/>
          <w:szCs w:val="32"/>
          <w:highlight w:val="none"/>
          <w:lang w:val="en-US" w:eastAsia="zh-CN"/>
        </w:rPr>
        <w:t>办公系统电子化</w:t>
      </w:r>
      <w:r>
        <w:rPr>
          <w:rFonts w:hint="eastAsia" w:ascii="Times New Roman" w:hAnsi="Times New Roman" w:eastAsia="仿宋_GB2312" w:cs="Times New Roman"/>
          <w:bCs/>
          <w:sz w:val="32"/>
          <w:szCs w:val="32"/>
          <w:highlight w:val="none"/>
          <w:lang w:val="en-US" w:eastAsia="zh-CN"/>
        </w:rPr>
        <w:t>,客户通过黔农云贷款，线上贷款替代率由2024年的70.62%提高至77.13%，增长6.51个百分点；二是</w:t>
      </w:r>
      <w:r>
        <w:rPr>
          <w:rFonts w:hint="default" w:ascii="Times New Roman" w:hAnsi="Times New Roman" w:eastAsia="仿宋_GB2312" w:cs="Times New Roman"/>
          <w:bCs/>
          <w:sz w:val="32"/>
          <w:szCs w:val="32"/>
          <w:highlight w:val="none"/>
          <w:lang w:val="en-US" w:eastAsia="zh-CN"/>
        </w:rPr>
        <w:t>自身运营碳减排</w:t>
      </w:r>
      <w:r>
        <w:rPr>
          <w:rFonts w:hint="eastAsia" w:ascii="Times New Roman" w:hAnsi="Times New Roman" w:eastAsia="仿宋_GB2312" w:cs="Times New Roman"/>
          <w:bCs/>
          <w:sz w:val="32"/>
          <w:szCs w:val="32"/>
          <w:highlight w:val="none"/>
          <w:lang w:val="en-US" w:eastAsia="zh-CN"/>
        </w:rPr>
        <w:t>，促进</w:t>
      </w:r>
      <w:r>
        <w:rPr>
          <w:rFonts w:hint="default" w:ascii="Times New Roman" w:hAnsi="Times New Roman" w:eastAsia="仿宋_GB2312" w:cs="Times New Roman"/>
          <w:bCs/>
          <w:sz w:val="32"/>
          <w:szCs w:val="32"/>
          <w:highlight w:val="none"/>
          <w:lang w:val="en-US" w:eastAsia="zh-CN"/>
        </w:rPr>
        <w:t>线上业务办理，减少运营碳排放。2025年累计开展线上对账1.9万次，节约线下对账单3.8万余张</w:t>
      </w:r>
      <w:r>
        <w:rPr>
          <w:rFonts w:hint="eastAsia" w:ascii="Times New Roman" w:hAnsi="Times New Roman" w:eastAsia="仿宋_GB2312" w:cs="Times New Roman"/>
          <w:bCs/>
          <w:sz w:val="32"/>
          <w:szCs w:val="32"/>
          <w:highlight w:val="none"/>
          <w:lang w:val="en-US" w:eastAsia="zh-CN"/>
        </w:rPr>
        <w:t>；三是</w:t>
      </w:r>
      <w:r>
        <w:rPr>
          <w:rFonts w:hint="default" w:ascii="Times New Roman" w:hAnsi="Times New Roman" w:eastAsia="仿宋_GB2312" w:cs="Times New Roman"/>
          <w:bCs/>
          <w:sz w:val="32"/>
          <w:szCs w:val="32"/>
          <w:highlight w:val="none"/>
          <w:lang w:val="en-US" w:eastAsia="zh-CN"/>
        </w:rPr>
        <w:t>智慧售后服务平台实现客户集中管理，减少纸质资料使用</w:t>
      </w:r>
      <w:r>
        <w:rPr>
          <w:rFonts w:hint="default"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绿色供应链：坚持绿色采购原则，优先采购节能环保产品，电子设备采购优先选择能效等级较高的产品。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可持续发展意识提升：组织植树</w:t>
      </w:r>
      <w:r>
        <w:rPr>
          <w:rFonts w:hint="eastAsia" w:ascii="Times New Roman" w:hAnsi="Times New Roman" w:eastAsia="仿宋_GB2312" w:cs="Times New Roman"/>
          <w:bCs/>
          <w:sz w:val="32"/>
          <w:szCs w:val="32"/>
          <w:lang w:val="en-US" w:eastAsia="zh-CN"/>
        </w:rPr>
        <w:t>节、鼓励员工积极参加马拉松</w:t>
      </w:r>
      <w:r>
        <w:rPr>
          <w:rFonts w:hint="default" w:ascii="Times New Roman" w:hAnsi="Times New Roman" w:eastAsia="仿宋_GB2312" w:cs="Times New Roman"/>
          <w:bCs/>
          <w:sz w:val="32"/>
          <w:szCs w:val="32"/>
          <w:lang w:val="en-US" w:eastAsia="zh-CN"/>
        </w:rPr>
        <w:t>等活动，参与生态文明建设；开展金融夜校活动，普及金融知识和绿色环保理念。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七、投融资活动可持续信息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（一）投融资业务对可持续发展的影响</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整体投融资情况：截至报告期末，</w:t>
      </w:r>
      <w:r>
        <w:rPr>
          <w:rFonts w:hint="eastAsia" w:ascii="Times New Roman" w:hAnsi="Times New Roman" w:eastAsia="仿宋_GB2312" w:cs="Times New Roman"/>
          <w:bCs/>
          <w:sz w:val="32"/>
          <w:szCs w:val="32"/>
          <w:lang w:val="en-US" w:eastAsia="zh-CN"/>
        </w:rPr>
        <w:t>全行各项存款余额达133.29亿元，较年初净增3.16亿元，增幅2.43%</w:t>
      </w:r>
      <w:r>
        <w:rPr>
          <w:rFonts w:hint="default" w:ascii="Times New Roman" w:hAnsi="Times New Roman" w:eastAsia="仿宋_GB2312" w:cs="Times New Roman"/>
          <w:bCs/>
          <w:sz w:val="32"/>
          <w:szCs w:val="32"/>
          <w:lang w:val="en-US" w:eastAsia="zh-CN"/>
        </w:rPr>
        <w:t>。</w:t>
      </w:r>
      <w:r>
        <w:rPr>
          <w:rFonts w:hint="eastAsia" w:ascii="Times New Roman" w:hAnsi="Times New Roman" w:eastAsia="仿宋_GB2312" w:cs="Times New Roman"/>
          <w:bCs/>
          <w:sz w:val="32"/>
          <w:szCs w:val="32"/>
          <w:lang w:val="en-US" w:eastAsia="zh-CN"/>
        </w:rPr>
        <w:t>贷款余额为91.85亿元，其中核心贷款余额83.18亿元，</w:t>
      </w:r>
      <w:r>
        <w:rPr>
          <w:rFonts w:hint="default" w:ascii="Times New Roman" w:hAnsi="Times New Roman" w:eastAsia="仿宋_GB2312" w:cs="Times New Roman"/>
          <w:bCs/>
          <w:sz w:val="32"/>
          <w:szCs w:val="32"/>
          <w:lang w:val="en-US" w:eastAsia="zh-CN"/>
        </w:rPr>
        <w:t>绿色贷款余额</w:t>
      </w:r>
      <w:r>
        <w:rPr>
          <w:rFonts w:hint="eastAsia" w:ascii="Times New Roman" w:hAnsi="Times New Roman" w:eastAsia="仿宋_GB2312" w:cs="Times New Roman"/>
          <w:bCs/>
          <w:sz w:val="32"/>
          <w:szCs w:val="32"/>
          <w:lang w:val="en-US" w:eastAsia="zh-CN"/>
        </w:rPr>
        <w:t>0.03</w:t>
      </w:r>
      <w:r>
        <w:rPr>
          <w:rFonts w:hint="default" w:ascii="Times New Roman" w:hAnsi="Times New Roman" w:eastAsia="仿宋_GB2312" w:cs="Times New Roman"/>
          <w:bCs/>
          <w:sz w:val="32"/>
          <w:szCs w:val="32"/>
          <w:lang w:val="en-US" w:eastAsia="zh-CN"/>
        </w:rPr>
        <w:t>亿元，占比0.</w:t>
      </w:r>
      <w:r>
        <w:rPr>
          <w:rFonts w:hint="eastAsia" w:ascii="Times New Roman" w:hAnsi="Times New Roman" w:eastAsia="仿宋_GB2312" w:cs="Times New Roman"/>
          <w:bCs/>
          <w:sz w:val="32"/>
          <w:szCs w:val="32"/>
          <w:lang w:val="en-US" w:eastAsia="zh-CN"/>
        </w:rPr>
        <w:t>04</w:t>
      </w:r>
      <w:r>
        <w:rPr>
          <w:rFonts w:hint="default" w:ascii="Times New Roman" w:hAnsi="Times New Roman" w:eastAsia="仿宋_GB2312" w:cs="Times New Roman"/>
          <w:bCs/>
          <w:sz w:val="32"/>
          <w:szCs w:val="32"/>
          <w:lang w:val="en-US" w:eastAsia="zh-CN"/>
        </w:rPr>
        <w:t>%，支持绿色客户</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lang w:val="en-US" w:eastAsia="zh-CN"/>
        </w:rPr>
        <w:t>户。</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环境风险评估体系：对可持续风险较高的重点客户，采用自行构建的环境风险评估方法，从原材料采购、生产制造、质量检测和销售运输等方面全流程评估客户环境和社会表现。贷前实施一票否决制，贷后纳入动态跟踪管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（二）绿色投融资的环境效益</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绿色债券等其他绿色投融资：未发行绿色债券。</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八、研究与交流成果</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（一）学术研究成果</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 “五联机制”助推普惠金融发展的实践探索研究成果在《中国农村信用合作报》发表，系统总结“金融—治理”双循环体系的理论框架与实践经验</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（二）</w:t>
      </w:r>
      <w:r>
        <w:rPr>
          <w:rFonts w:hint="default" w:ascii="楷体_GB2312" w:hAnsi="楷体_GB2312" w:eastAsia="楷体_GB2312" w:cs="楷体_GB2312"/>
          <w:bCs/>
          <w:sz w:val="32"/>
          <w:szCs w:val="32"/>
          <w:lang w:val="en-US" w:eastAsia="zh-CN"/>
        </w:rPr>
        <w:t>内部研究项目</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智慧售后服务平台研发项目：通过客户集中管理，实现分类维护、精准营销、集中催收，有效解决贷后管理缺位问题</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楷体_GB2312" w:hAnsi="楷体_GB2312" w:eastAsia="楷体_GB2312" w:cs="楷体_GB2312"/>
          <w:bCs/>
          <w:sz w:val="32"/>
          <w:szCs w:val="32"/>
          <w:lang w:val="en-US" w:eastAsia="zh-CN"/>
        </w:rPr>
      </w:pPr>
      <w:r>
        <w:rPr>
          <w:rFonts w:hint="eastAsia" w:ascii="楷体_GB2312" w:hAnsi="楷体_GB2312" w:eastAsia="楷体_GB2312" w:cs="楷体_GB2312"/>
          <w:bCs/>
          <w:sz w:val="32"/>
          <w:szCs w:val="32"/>
          <w:lang w:val="en-US" w:eastAsia="zh-CN"/>
        </w:rPr>
        <w:t>（三）</w:t>
      </w:r>
      <w:r>
        <w:rPr>
          <w:rFonts w:hint="default" w:ascii="楷体_GB2312" w:hAnsi="楷体_GB2312" w:eastAsia="楷体_GB2312" w:cs="楷体_GB2312"/>
          <w:bCs/>
          <w:sz w:val="32"/>
          <w:szCs w:val="32"/>
          <w:lang w:val="en-US" w:eastAsia="zh-CN"/>
        </w:rPr>
        <w:t>成果转化效益</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政银互派干部机制推广</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与清镇市委组织部合作，择优选派18名青年党员进行“全脱产”双向挂职交流，促进金融服务与乡村治理深度融合</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九、生物多样性金融发展情况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我行</w:t>
      </w:r>
      <w:r>
        <w:rPr>
          <w:rFonts w:hint="default" w:ascii="Times New Roman" w:hAnsi="Times New Roman" w:eastAsia="仿宋_GB2312" w:cs="Times New Roman"/>
          <w:bCs/>
          <w:sz w:val="32"/>
          <w:szCs w:val="32"/>
          <w:lang w:val="en-US" w:eastAsia="zh-CN"/>
        </w:rPr>
        <w:t>经营场所选址均在城镇区域，不涉及自然保护区等生态敏感区域</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经营场所能源、水资源和纸张消耗通过节能节水措施持续降低，对生物多样性影响较小</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采购物资坚持绿色采购原则，优先选择环保型产品</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支持林业相关贷款余额</w:t>
      </w:r>
      <w:r>
        <w:rPr>
          <w:rFonts w:hint="eastAsia" w:ascii="Times New Roman" w:hAnsi="Times New Roman" w:eastAsia="仿宋_GB2312" w:cs="Times New Roman"/>
          <w:bCs/>
          <w:sz w:val="32"/>
          <w:szCs w:val="32"/>
          <w:lang w:val="en-US" w:eastAsia="zh-CN"/>
        </w:rPr>
        <w:t>1055.09</w:t>
      </w:r>
      <w:r>
        <w:rPr>
          <w:rFonts w:hint="default" w:ascii="Times New Roman" w:hAnsi="Times New Roman" w:eastAsia="仿宋_GB2312" w:cs="Times New Roman"/>
          <w:bCs/>
          <w:sz w:val="32"/>
          <w:szCs w:val="32"/>
          <w:lang w:val="en-US" w:eastAsia="zh-CN"/>
        </w:rPr>
        <w:t>万元，促进森林资源保护和生态修复</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支持有机农业、生态养殖等绿色农业项目，对生态系统产生积极影响</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对“两高一剩”行业严格控制，减少对生态环境的负面影响</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
          <w:bCs w:val="0"/>
          <w:sz w:val="32"/>
          <w:szCs w:val="32"/>
          <w:highlight w:val="none"/>
          <w:lang w:val="en-US" w:eastAsia="zh-CN"/>
        </w:rPr>
      </w:pPr>
      <w:r>
        <w:rPr>
          <w:rFonts w:hint="default" w:ascii="Times New Roman" w:hAnsi="Times New Roman" w:eastAsia="仿宋_GB2312" w:cs="Times New Roman"/>
          <w:b/>
          <w:bCs w:val="0"/>
          <w:sz w:val="32"/>
          <w:szCs w:val="32"/>
          <w:highlight w:val="none"/>
          <w:lang w:val="en-US" w:eastAsia="zh-CN"/>
        </w:rPr>
        <w:t>生物多样性金融典型案例：支持红枫湖水源地生态保护</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红枫湖是贵阳重要的饮用水源地，也是我国亚热带地区喀斯特地质人工库塘与天然河流结合的典型湿地生态系统，被列入国家湿地公园名录。本行地处红枫湖畔，始终将保护红枫湖生态环境视为重要使命。</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本行积极支持红枫湖周边生态农业和绿色产业发展，通过信贷引导推动农业产业结构向环境友好型方向调整。在信贷审批中，本行严格执行绿色信贷标准，对可能影响红枫湖水质的畜禽养殖、高污染项目实行严格的准入管理。在支持生态农业的同时，鼓励农户减少农药化肥使用，保护红枫湖湿地生物多样性</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十、转型金融发展情况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积极探索业务发展，拓展服务场景。一是发展数字金融。依托“黔农云”平台，不断丰富服务功能、提升服务效率、增强客户体验，让金融服务更方便、快捷、灵活；二是推广码牌商户及普惠金融服务；三是普惠金融与乡村全面振兴，推出“整村授信”服务“三农”助力乡村全面振兴。</w:t>
      </w:r>
      <w:r>
        <w:rPr>
          <w:rFonts w:hint="eastAsia" w:ascii="Times New Roman" w:hAnsi="Times New Roman" w:eastAsia="仿宋_GB2312" w:cs="Times New Roman"/>
          <w:bCs/>
          <w:sz w:val="32"/>
          <w:szCs w:val="32"/>
          <w:lang w:val="en-US" w:eastAsia="zh-CN"/>
        </w:rPr>
        <w:t>我行</w:t>
      </w:r>
      <w:r>
        <w:rPr>
          <w:rFonts w:hint="default" w:ascii="Times New Roman" w:hAnsi="Times New Roman" w:eastAsia="仿宋_GB2312" w:cs="Times New Roman"/>
          <w:bCs/>
          <w:sz w:val="32"/>
          <w:szCs w:val="32"/>
          <w:lang w:val="en-US" w:eastAsia="zh-CN"/>
        </w:rPr>
        <w:t>移动展业61台，覆盖19个网点，累计办理业务1408笔；智慧柜员机14台，覆盖14个网点，累计办理业务56536笔，</w:t>
      </w:r>
      <w:r>
        <w:rPr>
          <w:rFonts w:hint="eastAsia" w:ascii="Times New Roman" w:hAnsi="Times New Roman" w:eastAsia="仿宋_GB2312" w:cs="Times New Roman"/>
          <w:bCs/>
          <w:sz w:val="32"/>
          <w:szCs w:val="32"/>
          <w:lang w:val="en-US" w:eastAsia="zh-CN"/>
        </w:rPr>
        <w:t>涉及金额</w:t>
      </w:r>
      <w:r>
        <w:rPr>
          <w:rFonts w:hint="default" w:ascii="Times New Roman" w:hAnsi="Times New Roman" w:eastAsia="仿宋_GB2312" w:cs="Times New Roman"/>
          <w:bCs/>
          <w:sz w:val="32"/>
          <w:szCs w:val="32"/>
          <w:lang w:val="en-US" w:eastAsia="zh-CN"/>
        </w:rPr>
        <w:t>1361</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7</w:t>
      </w:r>
      <w:r>
        <w:rPr>
          <w:rFonts w:hint="eastAsia" w:ascii="Times New Roman" w:hAnsi="Times New Roman" w:eastAsia="仿宋_GB2312" w:cs="Times New Roman"/>
          <w:bCs/>
          <w:sz w:val="32"/>
          <w:szCs w:val="32"/>
          <w:lang w:val="en-US" w:eastAsia="zh-CN"/>
        </w:rPr>
        <w:t>3万</w:t>
      </w:r>
      <w:r>
        <w:rPr>
          <w:rFonts w:hint="default" w:ascii="Times New Roman" w:hAnsi="Times New Roman" w:eastAsia="仿宋_GB2312" w:cs="Times New Roman"/>
          <w:bCs/>
          <w:sz w:val="32"/>
          <w:szCs w:val="32"/>
          <w:lang w:val="en-US" w:eastAsia="zh-CN"/>
        </w:rPr>
        <w:t>元；ATM机具65台，覆盖25个网点，累计办理业务125</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lang w:val="en-US" w:eastAsia="zh-CN"/>
        </w:rPr>
        <w:t>8万</w:t>
      </w:r>
      <w:r>
        <w:rPr>
          <w:rFonts w:hint="default" w:ascii="Times New Roman" w:hAnsi="Times New Roman" w:eastAsia="仿宋_GB2312" w:cs="Times New Roman"/>
          <w:bCs/>
          <w:sz w:val="32"/>
          <w:szCs w:val="32"/>
          <w:lang w:val="en-US" w:eastAsia="zh-CN"/>
        </w:rPr>
        <w:t>笔，</w:t>
      </w:r>
      <w:r>
        <w:rPr>
          <w:rFonts w:hint="eastAsia" w:ascii="Times New Roman" w:hAnsi="Times New Roman" w:eastAsia="仿宋_GB2312" w:cs="Times New Roman"/>
          <w:bCs/>
          <w:sz w:val="32"/>
          <w:szCs w:val="32"/>
          <w:lang w:val="en-US" w:eastAsia="zh-CN"/>
        </w:rPr>
        <w:t>涉及金额</w:t>
      </w:r>
      <w:r>
        <w:rPr>
          <w:rFonts w:hint="default" w:ascii="Times New Roman" w:hAnsi="Times New Roman" w:eastAsia="仿宋_GB2312" w:cs="Times New Roman"/>
          <w:bCs/>
          <w:sz w:val="32"/>
          <w:szCs w:val="32"/>
          <w:lang w:val="en-US" w:eastAsia="zh-CN"/>
        </w:rPr>
        <w:t>168053</w:t>
      </w:r>
      <w:r>
        <w:rPr>
          <w:rFonts w:hint="eastAsia" w:ascii="Times New Roman" w:hAnsi="Times New Roman" w:eastAsia="仿宋_GB2312" w:cs="Times New Roman"/>
          <w:bCs/>
          <w:sz w:val="32"/>
          <w:szCs w:val="32"/>
          <w:lang w:val="en-US" w:eastAsia="zh-CN"/>
        </w:rPr>
        <w:t>.</w:t>
      </w:r>
      <w:r>
        <w:rPr>
          <w:rFonts w:hint="default" w:ascii="Times New Roman" w:hAnsi="Times New Roman" w:eastAsia="仿宋_GB2312" w:cs="Times New Roman"/>
          <w:bCs/>
          <w:sz w:val="32"/>
          <w:szCs w:val="32"/>
          <w:lang w:val="en-US" w:eastAsia="zh-CN"/>
        </w:rPr>
        <w:t>56</w:t>
      </w:r>
      <w:r>
        <w:rPr>
          <w:rFonts w:hint="eastAsia" w:ascii="Times New Roman" w:hAnsi="Times New Roman" w:eastAsia="仿宋_GB2312" w:cs="Times New Roman"/>
          <w:bCs/>
          <w:sz w:val="32"/>
          <w:szCs w:val="32"/>
          <w:lang w:val="en-US" w:eastAsia="zh-CN"/>
        </w:rPr>
        <w:t>万</w:t>
      </w:r>
      <w:r>
        <w:rPr>
          <w:rFonts w:hint="default" w:ascii="Times New Roman" w:hAnsi="Times New Roman" w:eastAsia="仿宋_GB2312" w:cs="Times New Roman"/>
          <w:bCs/>
          <w:sz w:val="32"/>
          <w:szCs w:val="32"/>
          <w:lang w:val="en-US" w:eastAsia="zh-CN"/>
        </w:rPr>
        <w:t>元</w:t>
      </w:r>
      <w:r>
        <w:rPr>
          <w:rFonts w:hint="eastAsia" w:ascii="Times New Roman" w:hAnsi="Times New Roman"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十一、典型实例和案例</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outlineLvl w:val="9"/>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绿色普惠金融——王庄乡普惠金融连“五联机制”创新</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Times New Roman" w:hAnsi="Times New Roman" w:eastAsia="仿宋_GB2312" w:cs="Times New Roman"/>
          <w:bCs/>
          <w:sz w:val="32"/>
          <w:szCs w:val="32"/>
          <w:highlight w:val="yellow"/>
          <w:lang w:val="en-US" w:eastAsia="zh-CN"/>
        </w:rPr>
      </w:pPr>
      <w:r>
        <w:rPr>
          <w:rFonts w:hint="default" w:ascii="Times New Roman" w:hAnsi="Times New Roman" w:eastAsia="仿宋_GB2312" w:cs="Times New Roman"/>
          <w:bCs/>
          <w:sz w:val="32"/>
          <w:szCs w:val="32"/>
          <w:lang w:val="en-US" w:eastAsia="zh-CN"/>
        </w:rPr>
        <w:t>清镇农商银行与王庄乡创新性成立普惠金融连，通过构建“五联机制”（政治理论联学、干部队伍联建、实践活动联办、诚信工作联创、核心工作联促），实现金融</w:t>
      </w:r>
      <w:r>
        <w:rPr>
          <w:rFonts w:hint="default" w:ascii="Times New Roman" w:hAnsi="Times New Roman" w:eastAsia="仿宋_GB2312" w:cs="Times New Roman"/>
          <w:bCs/>
          <w:sz w:val="32"/>
          <w:szCs w:val="32"/>
          <w:highlight w:val="none"/>
          <w:lang w:val="en-US" w:eastAsia="zh-CN"/>
        </w:rPr>
        <w:t>资源与治理资源有机融合。</w:t>
      </w:r>
      <w:r>
        <w:rPr>
          <w:rFonts w:hint="default" w:ascii="Times New Roman" w:hAnsi="Times New Roman" w:eastAsia="仿宋_GB2312" w:cs="Times New Roman"/>
          <w:bCs/>
          <w:sz w:val="32"/>
          <w:szCs w:val="32"/>
          <w:lang w:val="en-US" w:eastAsia="zh-CN"/>
        </w:rPr>
        <w:t>2025年，</w:t>
      </w:r>
      <w:r>
        <w:rPr>
          <w:rFonts w:hint="default" w:ascii="Times New Roman" w:hAnsi="Times New Roman" w:eastAsia="仿宋_GB2312" w:cs="Times New Roman"/>
          <w:bCs/>
          <w:sz w:val="32"/>
          <w:szCs w:val="32"/>
          <w:highlight w:val="none"/>
          <w:lang w:val="en-US" w:eastAsia="zh-CN"/>
        </w:rPr>
        <w:t>辖内10个行政村均设立“黔农村村通”便民服务站，</w:t>
      </w:r>
      <w:r>
        <w:rPr>
          <w:rFonts w:hint="eastAsia" w:ascii="Times New Roman" w:hAnsi="Times New Roman" w:eastAsia="仿宋_GB2312" w:cs="Times New Roman"/>
          <w:bCs/>
          <w:sz w:val="32"/>
          <w:szCs w:val="32"/>
          <w:highlight w:val="none"/>
          <w:lang w:val="en-US" w:eastAsia="zh-CN"/>
        </w:rPr>
        <w:t>为辖区内客户办理业务20989笔，金额681.41万元。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十二、其他可持续相关信息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我行将继续秉持“绿水青山就是金山银山”的发展理念，深入贯彻党的二十大精神和中央金融工作会议部署，持续深化绿色普惠金融创新，加大绿色信贷投放力度，完善环境与社会风险管理体系，为助推碳达峰、碳中和目标实现，为服务乡村振兴战略和地方经济高质量发展贡献更大力量。</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B0808"/>
    <w:rsid w:val="00511078"/>
    <w:rsid w:val="00590593"/>
    <w:rsid w:val="00C5512E"/>
    <w:rsid w:val="00FD1BCE"/>
    <w:rsid w:val="0115432D"/>
    <w:rsid w:val="014E70BF"/>
    <w:rsid w:val="01500A92"/>
    <w:rsid w:val="01E13941"/>
    <w:rsid w:val="0235524C"/>
    <w:rsid w:val="026E5314"/>
    <w:rsid w:val="027E4541"/>
    <w:rsid w:val="02E22361"/>
    <w:rsid w:val="03071D9C"/>
    <w:rsid w:val="034117B0"/>
    <w:rsid w:val="034410D6"/>
    <w:rsid w:val="035E47C3"/>
    <w:rsid w:val="03730FED"/>
    <w:rsid w:val="043D535C"/>
    <w:rsid w:val="049461DB"/>
    <w:rsid w:val="04E91092"/>
    <w:rsid w:val="04F97F78"/>
    <w:rsid w:val="052411FF"/>
    <w:rsid w:val="059E679C"/>
    <w:rsid w:val="05AA50E3"/>
    <w:rsid w:val="05BB37AD"/>
    <w:rsid w:val="06266FA5"/>
    <w:rsid w:val="06305667"/>
    <w:rsid w:val="068C29C0"/>
    <w:rsid w:val="06CF1057"/>
    <w:rsid w:val="070A739B"/>
    <w:rsid w:val="07380D7B"/>
    <w:rsid w:val="073C14D0"/>
    <w:rsid w:val="07856BBF"/>
    <w:rsid w:val="081C7FFF"/>
    <w:rsid w:val="08207D87"/>
    <w:rsid w:val="08481228"/>
    <w:rsid w:val="085644F7"/>
    <w:rsid w:val="08AC18EE"/>
    <w:rsid w:val="0937191E"/>
    <w:rsid w:val="098A7E39"/>
    <w:rsid w:val="099465E8"/>
    <w:rsid w:val="09A22379"/>
    <w:rsid w:val="09B06014"/>
    <w:rsid w:val="09F47538"/>
    <w:rsid w:val="0A256081"/>
    <w:rsid w:val="0A43330A"/>
    <w:rsid w:val="0A571019"/>
    <w:rsid w:val="0A7D31FD"/>
    <w:rsid w:val="0A9C5C32"/>
    <w:rsid w:val="0AB1041B"/>
    <w:rsid w:val="0ABC6833"/>
    <w:rsid w:val="0AD91BFA"/>
    <w:rsid w:val="0AEC1066"/>
    <w:rsid w:val="0B0B34EB"/>
    <w:rsid w:val="0B661FB3"/>
    <w:rsid w:val="0B8D4361"/>
    <w:rsid w:val="0B9D6C38"/>
    <w:rsid w:val="0BC357BE"/>
    <w:rsid w:val="0BC44D02"/>
    <w:rsid w:val="0BF96E79"/>
    <w:rsid w:val="0C234CD2"/>
    <w:rsid w:val="0C434724"/>
    <w:rsid w:val="0D5C5AC7"/>
    <w:rsid w:val="0D6D7B64"/>
    <w:rsid w:val="0DB06777"/>
    <w:rsid w:val="0DBB236E"/>
    <w:rsid w:val="0E022038"/>
    <w:rsid w:val="0E785012"/>
    <w:rsid w:val="0E8A6212"/>
    <w:rsid w:val="0EEF151F"/>
    <w:rsid w:val="0F5916E7"/>
    <w:rsid w:val="0F635A3E"/>
    <w:rsid w:val="0F6D3856"/>
    <w:rsid w:val="10263A91"/>
    <w:rsid w:val="1028726B"/>
    <w:rsid w:val="102C3938"/>
    <w:rsid w:val="102D49DE"/>
    <w:rsid w:val="1045169A"/>
    <w:rsid w:val="107D59F0"/>
    <w:rsid w:val="108E7A7C"/>
    <w:rsid w:val="10911438"/>
    <w:rsid w:val="114D03AD"/>
    <w:rsid w:val="11820F1E"/>
    <w:rsid w:val="11A04887"/>
    <w:rsid w:val="11B005B3"/>
    <w:rsid w:val="120255C1"/>
    <w:rsid w:val="12317FC5"/>
    <w:rsid w:val="12434DFC"/>
    <w:rsid w:val="12D729B8"/>
    <w:rsid w:val="13B81BA2"/>
    <w:rsid w:val="13D32B48"/>
    <w:rsid w:val="13E63899"/>
    <w:rsid w:val="14083EDC"/>
    <w:rsid w:val="1425016E"/>
    <w:rsid w:val="147E754D"/>
    <w:rsid w:val="15434CC3"/>
    <w:rsid w:val="158A19E2"/>
    <w:rsid w:val="15E35262"/>
    <w:rsid w:val="15E62291"/>
    <w:rsid w:val="16131F34"/>
    <w:rsid w:val="16374791"/>
    <w:rsid w:val="168B3C6E"/>
    <w:rsid w:val="16C47142"/>
    <w:rsid w:val="173B4D5C"/>
    <w:rsid w:val="176172C2"/>
    <w:rsid w:val="180C1F94"/>
    <w:rsid w:val="18687B06"/>
    <w:rsid w:val="18EC3F2C"/>
    <w:rsid w:val="18F542D2"/>
    <w:rsid w:val="19190AA6"/>
    <w:rsid w:val="19263557"/>
    <w:rsid w:val="19406371"/>
    <w:rsid w:val="19721C03"/>
    <w:rsid w:val="19814F78"/>
    <w:rsid w:val="19BF2718"/>
    <w:rsid w:val="1A627E51"/>
    <w:rsid w:val="1A6C7856"/>
    <w:rsid w:val="1A7321B2"/>
    <w:rsid w:val="1ACC1370"/>
    <w:rsid w:val="1AEC0C93"/>
    <w:rsid w:val="1B2C4091"/>
    <w:rsid w:val="1B7006FE"/>
    <w:rsid w:val="1BA55B88"/>
    <w:rsid w:val="1C49552F"/>
    <w:rsid w:val="1C5434C2"/>
    <w:rsid w:val="1C821B30"/>
    <w:rsid w:val="1CD04FF8"/>
    <w:rsid w:val="1D173F2D"/>
    <w:rsid w:val="1D3B0DF8"/>
    <w:rsid w:val="1D683E0D"/>
    <w:rsid w:val="1E991FF2"/>
    <w:rsid w:val="1EAF5BEC"/>
    <w:rsid w:val="1EC43E9C"/>
    <w:rsid w:val="1ECE6F79"/>
    <w:rsid w:val="1F32197A"/>
    <w:rsid w:val="1FA45118"/>
    <w:rsid w:val="1FB01F65"/>
    <w:rsid w:val="1FDF41F1"/>
    <w:rsid w:val="2000456F"/>
    <w:rsid w:val="20332010"/>
    <w:rsid w:val="204E31E1"/>
    <w:rsid w:val="20A05994"/>
    <w:rsid w:val="20B42773"/>
    <w:rsid w:val="211575BC"/>
    <w:rsid w:val="21193186"/>
    <w:rsid w:val="21282E7C"/>
    <w:rsid w:val="21393314"/>
    <w:rsid w:val="217376A9"/>
    <w:rsid w:val="22324C32"/>
    <w:rsid w:val="22500CBE"/>
    <w:rsid w:val="226C6A88"/>
    <w:rsid w:val="236D2AAE"/>
    <w:rsid w:val="23D45CB0"/>
    <w:rsid w:val="23E32272"/>
    <w:rsid w:val="23E671C7"/>
    <w:rsid w:val="24030651"/>
    <w:rsid w:val="241920A7"/>
    <w:rsid w:val="24F2541F"/>
    <w:rsid w:val="2522199B"/>
    <w:rsid w:val="256846F5"/>
    <w:rsid w:val="259B0F18"/>
    <w:rsid w:val="25B2556C"/>
    <w:rsid w:val="2625721C"/>
    <w:rsid w:val="263A399E"/>
    <w:rsid w:val="264C2CBE"/>
    <w:rsid w:val="2666102E"/>
    <w:rsid w:val="266F6070"/>
    <w:rsid w:val="26BD31C4"/>
    <w:rsid w:val="26E649B9"/>
    <w:rsid w:val="271430E0"/>
    <w:rsid w:val="27407B56"/>
    <w:rsid w:val="27522F1E"/>
    <w:rsid w:val="276D4948"/>
    <w:rsid w:val="27CC7596"/>
    <w:rsid w:val="27DB429F"/>
    <w:rsid w:val="280F2F8E"/>
    <w:rsid w:val="28274D7B"/>
    <w:rsid w:val="28692F57"/>
    <w:rsid w:val="28BA608D"/>
    <w:rsid w:val="28CE55C0"/>
    <w:rsid w:val="28F0381F"/>
    <w:rsid w:val="29083419"/>
    <w:rsid w:val="2932112D"/>
    <w:rsid w:val="297B6BA5"/>
    <w:rsid w:val="29F23F75"/>
    <w:rsid w:val="2A7E7AC8"/>
    <w:rsid w:val="2AB54067"/>
    <w:rsid w:val="2AF33B49"/>
    <w:rsid w:val="2B217B7E"/>
    <w:rsid w:val="2B3C5F54"/>
    <w:rsid w:val="2BA1541A"/>
    <w:rsid w:val="2C4460EC"/>
    <w:rsid w:val="2C4F2FFD"/>
    <w:rsid w:val="2C81268F"/>
    <w:rsid w:val="2CC77578"/>
    <w:rsid w:val="2CD54A55"/>
    <w:rsid w:val="2D8D6C8C"/>
    <w:rsid w:val="2DED655D"/>
    <w:rsid w:val="2E086B7F"/>
    <w:rsid w:val="2E3669E4"/>
    <w:rsid w:val="2E560204"/>
    <w:rsid w:val="2E566F5D"/>
    <w:rsid w:val="2E992231"/>
    <w:rsid w:val="2EA63602"/>
    <w:rsid w:val="2EF92789"/>
    <w:rsid w:val="2F4A2D80"/>
    <w:rsid w:val="2F5A03F8"/>
    <w:rsid w:val="2F880722"/>
    <w:rsid w:val="2F8A3CB4"/>
    <w:rsid w:val="2FA009C6"/>
    <w:rsid w:val="2FA57572"/>
    <w:rsid w:val="2FD77C8C"/>
    <w:rsid w:val="30767C2D"/>
    <w:rsid w:val="307D47E0"/>
    <w:rsid w:val="30A21072"/>
    <w:rsid w:val="30CF197C"/>
    <w:rsid w:val="31043B02"/>
    <w:rsid w:val="312A58AA"/>
    <w:rsid w:val="31504F72"/>
    <w:rsid w:val="31A91A63"/>
    <w:rsid w:val="32045538"/>
    <w:rsid w:val="320C47FC"/>
    <w:rsid w:val="321208E6"/>
    <w:rsid w:val="321333B8"/>
    <w:rsid w:val="32455AE6"/>
    <w:rsid w:val="329F598F"/>
    <w:rsid w:val="330C5ABF"/>
    <w:rsid w:val="33262036"/>
    <w:rsid w:val="33814FC6"/>
    <w:rsid w:val="33875B3E"/>
    <w:rsid w:val="33A52934"/>
    <w:rsid w:val="3412250F"/>
    <w:rsid w:val="348A5188"/>
    <w:rsid w:val="34A02891"/>
    <w:rsid w:val="34E16A6E"/>
    <w:rsid w:val="35B2217F"/>
    <w:rsid w:val="365443B1"/>
    <w:rsid w:val="365834C6"/>
    <w:rsid w:val="36763CA9"/>
    <w:rsid w:val="368A56BA"/>
    <w:rsid w:val="36F9718C"/>
    <w:rsid w:val="3719098C"/>
    <w:rsid w:val="373E7DE0"/>
    <w:rsid w:val="37896661"/>
    <w:rsid w:val="37CE7447"/>
    <w:rsid w:val="37ED36D9"/>
    <w:rsid w:val="37EE1256"/>
    <w:rsid w:val="37F7547B"/>
    <w:rsid w:val="3806031F"/>
    <w:rsid w:val="38212F93"/>
    <w:rsid w:val="38711983"/>
    <w:rsid w:val="38734AF6"/>
    <w:rsid w:val="38C32FA5"/>
    <w:rsid w:val="38D82871"/>
    <w:rsid w:val="38DF78A8"/>
    <w:rsid w:val="390312FA"/>
    <w:rsid w:val="392B17A6"/>
    <w:rsid w:val="393957FE"/>
    <w:rsid w:val="39430F74"/>
    <w:rsid w:val="395013BF"/>
    <w:rsid w:val="39751B0B"/>
    <w:rsid w:val="39C6118F"/>
    <w:rsid w:val="39E24A3C"/>
    <w:rsid w:val="3A1A4016"/>
    <w:rsid w:val="3A2A550D"/>
    <w:rsid w:val="3AA50ACD"/>
    <w:rsid w:val="3B272FEE"/>
    <w:rsid w:val="3B294089"/>
    <w:rsid w:val="3B6433A7"/>
    <w:rsid w:val="3BDA4643"/>
    <w:rsid w:val="3BF51A7A"/>
    <w:rsid w:val="3C240E89"/>
    <w:rsid w:val="3C355556"/>
    <w:rsid w:val="3C55185B"/>
    <w:rsid w:val="3C6B2ACD"/>
    <w:rsid w:val="3C7A0EF6"/>
    <w:rsid w:val="3CBF547C"/>
    <w:rsid w:val="3CDB39F4"/>
    <w:rsid w:val="3CF0659D"/>
    <w:rsid w:val="3D62311E"/>
    <w:rsid w:val="3DA42B1F"/>
    <w:rsid w:val="3DB45461"/>
    <w:rsid w:val="3DDE5508"/>
    <w:rsid w:val="3E3A2F84"/>
    <w:rsid w:val="3E5C47E3"/>
    <w:rsid w:val="3E9C62E6"/>
    <w:rsid w:val="3E9C7782"/>
    <w:rsid w:val="3ED36FD1"/>
    <w:rsid w:val="3EE74CBF"/>
    <w:rsid w:val="3F69233C"/>
    <w:rsid w:val="3F6F1FBD"/>
    <w:rsid w:val="3F74631A"/>
    <w:rsid w:val="3FB00D56"/>
    <w:rsid w:val="3FC45710"/>
    <w:rsid w:val="3FFD3640"/>
    <w:rsid w:val="401A666A"/>
    <w:rsid w:val="40770E50"/>
    <w:rsid w:val="40A15E17"/>
    <w:rsid w:val="40AB2ABF"/>
    <w:rsid w:val="41191CB3"/>
    <w:rsid w:val="414C373C"/>
    <w:rsid w:val="41522EA9"/>
    <w:rsid w:val="41787BB2"/>
    <w:rsid w:val="419C2D7D"/>
    <w:rsid w:val="41DA4D1A"/>
    <w:rsid w:val="42781A0D"/>
    <w:rsid w:val="42FB5923"/>
    <w:rsid w:val="431C3DD8"/>
    <w:rsid w:val="432C7D57"/>
    <w:rsid w:val="435959C8"/>
    <w:rsid w:val="43AD17C3"/>
    <w:rsid w:val="43E419F9"/>
    <w:rsid w:val="443538EA"/>
    <w:rsid w:val="448A20A4"/>
    <w:rsid w:val="44AD49B9"/>
    <w:rsid w:val="44D42A39"/>
    <w:rsid w:val="44EE0965"/>
    <w:rsid w:val="452D138C"/>
    <w:rsid w:val="45F8119D"/>
    <w:rsid w:val="461E38E8"/>
    <w:rsid w:val="465F4830"/>
    <w:rsid w:val="465F551B"/>
    <w:rsid w:val="466E4F7E"/>
    <w:rsid w:val="46773BE5"/>
    <w:rsid w:val="468466DE"/>
    <w:rsid w:val="46C23144"/>
    <w:rsid w:val="46EE204F"/>
    <w:rsid w:val="471F3E90"/>
    <w:rsid w:val="47A51674"/>
    <w:rsid w:val="47B64ED2"/>
    <w:rsid w:val="47DB022D"/>
    <w:rsid w:val="49191093"/>
    <w:rsid w:val="493E2F06"/>
    <w:rsid w:val="49407660"/>
    <w:rsid w:val="49F008D1"/>
    <w:rsid w:val="4A0014BE"/>
    <w:rsid w:val="4A681B39"/>
    <w:rsid w:val="4A694990"/>
    <w:rsid w:val="4AB72EC4"/>
    <w:rsid w:val="4ABF5C08"/>
    <w:rsid w:val="4AE91DF2"/>
    <w:rsid w:val="4AFE1C66"/>
    <w:rsid w:val="4B035F37"/>
    <w:rsid w:val="4B3F2E7C"/>
    <w:rsid w:val="4B4F6E2A"/>
    <w:rsid w:val="4BD42D34"/>
    <w:rsid w:val="4C1E1450"/>
    <w:rsid w:val="4C3F0953"/>
    <w:rsid w:val="4C4B6E3E"/>
    <w:rsid w:val="4C615E2C"/>
    <w:rsid w:val="4CA0266F"/>
    <w:rsid w:val="4CBE0FF7"/>
    <w:rsid w:val="4CC06010"/>
    <w:rsid w:val="4D3C0A26"/>
    <w:rsid w:val="4DD25EFD"/>
    <w:rsid w:val="4E133B8E"/>
    <w:rsid w:val="4E337568"/>
    <w:rsid w:val="4E3650BB"/>
    <w:rsid w:val="4EB024D1"/>
    <w:rsid w:val="4EC157A6"/>
    <w:rsid w:val="4EE73B40"/>
    <w:rsid w:val="4EF100C4"/>
    <w:rsid w:val="4F0D7B49"/>
    <w:rsid w:val="4F6032D5"/>
    <w:rsid w:val="4F66601E"/>
    <w:rsid w:val="4F733F70"/>
    <w:rsid w:val="4F7D70F3"/>
    <w:rsid w:val="4F7F78C1"/>
    <w:rsid w:val="4F9F7F94"/>
    <w:rsid w:val="4FD3628B"/>
    <w:rsid w:val="4FD46189"/>
    <w:rsid w:val="4FE4014B"/>
    <w:rsid w:val="50235C13"/>
    <w:rsid w:val="50613E17"/>
    <w:rsid w:val="50D62929"/>
    <w:rsid w:val="50FD7822"/>
    <w:rsid w:val="510A023F"/>
    <w:rsid w:val="512A0BB8"/>
    <w:rsid w:val="513542D5"/>
    <w:rsid w:val="51355425"/>
    <w:rsid w:val="51482306"/>
    <w:rsid w:val="518A2AA0"/>
    <w:rsid w:val="51FD3FCD"/>
    <w:rsid w:val="521D66E9"/>
    <w:rsid w:val="52293ADC"/>
    <w:rsid w:val="5249342F"/>
    <w:rsid w:val="52513536"/>
    <w:rsid w:val="527510B4"/>
    <w:rsid w:val="52A45D3F"/>
    <w:rsid w:val="52DD2F6C"/>
    <w:rsid w:val="52ED33A4"/>
    <w:rsid w:val="52F2028F"/>
    <w:rsid w:val="53006740"/>
    <w:rsid w:val="53D31494"/>
    <w:rsid w:val="53E35FBF"/>
    <w:rsid w:val="545512D4"/>
    <w:rsid w:val="54CF7EBB"/>
    <w:rsid w:val="55235164"/>
    <w:rsid w:val="554B7D98"/>
    <w:rsid w:val="5572397B"/>
    <w:rsid w:val="5583046A"/>
    <w:rsid w:val="558977B5"/>
    <w:rsid w:val="55A540D8"/>
    <w:rsid w:val="55AC7739"/>
    <w:rsid w:val="55CA7264"/>
    <w:rsid w:val="56016A2A"/>
    <w:rsid w:val="56453ECB"/>
    <w:rsid w:val="571C01D0"/>
    <w:rsid w:val="573471B7"/>
    <w:rsid w:val="575450AC"/>
    <w:rsid w:val="577C7124"/>
    <w:rsid w:val="579C3A74"/>
    <w:rsid w:val="57A302C2"/>
    <w:rsid w:val="57E91A6A"/>
    <w:rsid w:val="57F05DEC"/>
    <w:rsid w:val="57F243F2"/>
    <w:rsid w:val="57F51CAA"/>
    <w:rsid w:val="58270BD6"/>
    <w:rsid w:val="5858116F"/>
    <w:rsid w:val="58C40AFA"/>
    <w:rsid w:val="592A0CE4"/>
    <w:rsid w:val="596F46D8"/>
    <w:rsid w:val="59B4564E"/>
    <w:rsid w:val="59D22F4E"/>
    <w:rsid w:val="5A062820"/>
    <w:rsid w:val="5A217F69"/>
    <w:rsid w:val="5A2D076E"/>
    <w:rsid w:val="5A4A5566"/>
    <w:rsid w:val="5A6B28D8"/>
    <w:rsid w:val="5AD06B63"/>
    <w:rsid w:val="5B3A69CE"/>
    <w:rsid w:val="5B765C6B"/>
    <w:rsid w:val="5BCF6DB6"/>
    <w:rsid w:val="5BED18C0"/>
    <w:rsid w:val="5C0F51A7"/>
    <w:rsid w:val="5C282349"/>
    <w:rsid w:val="5C383302"/>
    <w:rsid w:val="5CB7171B"/>
    <w:rsid w:val="5D0A0679"/>
    <w:rsid w:val="5D5F4350"/>
    <w:rsid w:val="5D810BE8"/>
    <w:rsid w:val="5DA251E6"/>
    <w:rsid w:val="5DAA39C9"/>
    <w:rsid w:val="5E003F70"/>
    <w:rsid w:val="5E112224"/>
    <w:rsid w:val="5E362885"/>
    <w:rsid w:val="5E6458BB"/>
    <w:rsid w:val="5E6C72B0"/>
    <w:rsid w:val="5E924CAD"/>
    <w:rsid w:val="5E957747"/>
    <w:rsid w:val="5EBF2BA6"/>
    <w:rsid w:val="5EEA6C99"/>
    <w:rsid w:val="5F182DAC"/>
    <w:rsid w:val="5F7767E2"/>
    <w:rsid w:val="5FA60359"/>
    <w:rsid w:val="5FA63F3E"/>
    <w:rsid w:val="5FAD16AC"/>
    <w:rsid w:val="5FF45197"/>
    <w:rsid w:val="60331C7A"/>
    <w:rsid w:val="60361157"/>
    <w:rsid w:val="60EB5010"/>
    <w:rsid w:val="612E1B3E"/>
    <w:rsid w:val="61715D5D"/>
    <w:rsid w:val="6257630A"/>
    <w:rsid w:val="627B5CBD"/>
    <w:rsid w:val="62BD23A9"/>
    <w:rsid w:val="62DE2CF6"/>
    <w:rsid w:val="62F64406"/>
    <w:rsid w:val="62FD3021"/>
    <w:rsid w:val="63664712"/>
    <w:rsid w:val="638D4A27"/>
    <w:rsid w:val="63AE7FAC"/>
    <w:rsid w:val="63C3253A"/>
    <w:rsid w:val="63F94DAA"/>
    <w:rsid w:val="64BC1697"/>
    <w:rsid w:val="64C07B53"/>
    <w:rsid w:val="655A01A6"/>
    <w:rsid w:val="65A17152"/>
    <w:rsid w:val="65AD1BF0"/>
    <w:rsid w:val="65E51896"/>
    <w:rsid w:val="65EF1734"/>
    <w:rsid w:val="660F0F95"/>
    <w:rsid w:val="663A4FEC"/>
    <w:rsid w:val="66542E5F"/>
    <w:rsid w:val="67155F73"/>
    <w:rsid w:val="67296171"/>
    <w:rsid w:val="67E04E06"/>
    <w:rsid w:val="68520775"/>
    <w:rsid w:val="685B47F3"/>
    <w:rsid w:val="688052B4"/>
    <w:rsid w:val="68C411AD"/>
    <w:rsid w:val="68DF3C17"/>
    <w:rsid w:val="68F915E3"/>
    <w:rsid w:val="69241290"/>
    <w:rsid w:val="69813514"/>
    <w:rsid w:val="6A047E56"/>
    <w:rsid w:val="6A0862A2"/>
    <w:rsid w:val="6A703BEC"/>
    <w:rsid w:val="6AE53355"/>
    <w:rsid w:val="6AF16FC2"/>
    <w:rsid w:val="6B1F7863"/>
    <w:rsid w:val="6B6822E1"/>
    <w:rsid w:val="6B7F5111"/>
    <w:rsid w:val="6B9F77E6"/>
    <w:rsid w:val="6C66544C"/>
    <w:rsid w:val="6C866C2B"/>
    <w:rsid w:val="6CC675E0"/>
    <w:rsid w:val="6DB507D5"/>
    <w:rsid w:val="6E066D0C"/>
    <w:rsid w:val="6E114D6D"/>
    <w:rsid w:val="6E1C2296"/>
    <w:rsid w:val="6E5B410D"/>
    <w:rsid w:val="6E8C20EB"/>
    <w:rsid w:val="6F16113C"/>
    <w:rsid w:val="6F1C5B43"/>
    <w:rsid w:val="6F257760"/>
    <w:rsid w:val="6F60191F"/>
    <w:rsid w:val="6FA71ADD"/>
    <w:rsid w:val="6FBF61C7"/>
    <w:rsid w:val="6FD014A7"/>
    <w:rsid w:val="7004218B"/>
    <w:rsid w:val="703932E4"/>
    <w:rsid w:val="704E292E"/>
    <w:rsid w:val="70764A34"/>
    <w:rsid w:val="7087148C"/>
    <w:rsid w:val="70A42D68"/>
    <w:rsid w:val="70B61A75"/>
    <w:rsid w:val="70FB5E31"/>
    <w:rsid w:val="712D2CF4"/>
    <w:rsid w:val="7142526B"/>
    <w:rsid w:val="71DC07C6"/>
    <w:rsid w:val="71E86EAA"/>
    <w:rsid w:val="722715F3"/>
    <w:rsid w:val="7248159A"/>
    <w:rsid w:val="729C4ECE"/>
    <w:rsid w:val="72C959C8"/>
    <w:rsid w:val="72D54456"/>
    <w:rsid w:val="72E721E9"/>
    <w:rsid w:val="72EA662D"/>
    <w:rsid w:val="731862E3"/>
    <w:rsid w:val="736302D8"/>
    <w:rsid w:val="737A5140"/>
    <w:rsid w:val="739F06F8"/>
    <w:rsid w:val="73B141E0"/>
    <w:rsid w:val="73D930C1"/>
    <w:rsid w:val="73F752DE"/>
    <w:rsid w:val="74287075"/>
    <w:rsid w:val="743078AA"/>
    <w:rsid w:val="74507D97"/>
    <w:rsid w:val="74723059"/>
    <w:rsid w:val="74854C0F"/>
    <w:rsid w:val="748D00DE"/>
    <w:rsid w:val="74AF2678"/>
    <w:rsid w:val="74C96D20"/>
    <w:rsid w:val="75132367"/>
    <w:rsid w:val="753E175C"/>
    <w:rsid w:val="75B550FE"/>
    <w:rsid w:val="76191038"/>
    <w:rsid w:val="761B1ACC"/>
    <w:rsid w:val="76615780"/>
    <w:rsid w:val="767B3269"/>
    <w:rsid w:val="769B1F77"/>
    <w:rsid w:val="76F5057D"/>
    <w:rsid w:val="77141F6F"/>
    <w:rsid w:val="774966CE"/>
    <w:rsid w:val="77742DAB"/>
    <w:rsid w:val="778B1EB2"/>
    <w:rsid w:val="778E78D2"/>
    <w:rsid w:val="77A31D2B"/>
    <w:rsid w:val="77BA7F20"/>
    <w:rsid w:val="77BF4923"/>
    <w:rsid w:val="77D24162"/>
    <w:rsid w:val="77E421BC"/>
    <w:rsid w:val="77F42B88"/>
    <w:rsid w:val="7909592D"/>
    <w:rsid w:val="7949681A"/>
    <w:rsid w:val="79642A3D"/>
    <w:rsid w:val="7A137090"/>
    <w:rsid w:val="7A242259"/>
    <w:rsid w:val="7A3F3A5F"/>
    <w:rsid w:val="7A715EEE"/>
    <w:rsid w:val="7A9222BA"/>
    <w:rsid w:val="7B4E77FB"/>
    <w:rsid w:val="7B8B423B"/>
    <w:rsid w:val="7B952474"/>
    <w:rsid w:val="7BC278A8"/>
    <w:rsid w:val="7BCB385F"/>
    <w:rsid w:val="7BEC068E"/>
    <w:rsid w:val="7C223A3C"/>
    <w:rsid w:val="7C5E755F"/>
    <w:rsid w:val="7C6B3156"/>
    <w:rsid w:val="7C8E0C66"/>
    <w:rsid w:val="7C912980"/>
    <w:rsid w:val="7C9B3B79"/>
    <w:rsid w:val="7CE90A7E"/>
    <w:rsid w:val="7CF80251"/>
    <w:rsid w:val="7D1E400E"/>
    <w:rsid w:val="7D3F6DB9"/>
    <w:rsid w:val="7D994414"/>
    <w:rsid w:val="7DFD0F2C"/>
    <w:rsid w:val="7E915A94"/>
    <w:rsid w:val="7F4A44E8"/>
    <w:rsid w:val="7F6A00CF"/>
    <w:rsid w:val="7FAF0EE6"/>
    <w:rsid w:val="7FBE6F15"/>
    <w:rsid w:val="7FEE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Calibri" w:hAnsi="Calibri"/>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
    <w:name w:val="无间隔1"/>
    <w:basedOn w:val="1"/>
    <w:qFormat/>
    <w:uiPriority w:val="0"/>
    <w:rPr>
      <w:rFonts w:ascii="Calibri" w:hAnsi="Calibri" w:eastAsia="宋体" w:cs="Times New Roman"/>
      <w:sz w:val="21"/>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2023-09-12T01:38:00Z</dcterms:created>
  <dc:creator>万涛</dc:creator>
  <cp:lastModifiedBy>109246-万涛</cp:lastModifiedBy>
  <cp:lastPrinted>2026-05-27T07:49:00Z</cp:lastPrinted>
  <dcterms:modified xsi:type="dcterms:W3CDTF">2026-05-28T02:12:17Z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