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FD7A">
      <w:pPr>
        <w:ind w:right="-26" w:rightChars="-12"/>
        <w:jc w:val="center"/>
        <w:rPr>
          <w:rFonts w:hint="default" w:ascii="方正小标宋_GBK" w:hAnsi="方正小标宋_GBK" w:eastAsia="方正小标宋_GBK" w:cs="方正小标宋_GBK"/>
          <w:w w:val="105"/>
          <w:sz w:val="36"/>
          <w:szCs w:val="30"/>
          <w:u w:val="single"/>
          <w:lang w:val="en-US"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lang w:eastAsia="zh-CN"/>
        </w:rPr>
        <w:t>贵阳农商银行超值宝</w:t>
      </w:r>
      <w:r>
        <w:rPr>
          <w:rFonts w:hint="eastAsia" w:ascii="方正小标宋_GBK" w:hAnsi="方正小标宋_GBK" w:eastAsia="方正小标宋_GBK" w:cs="方正小标宋_GBK"/>
          <w:w w:val="105"/>
          <w:sz w:val="36"/>
          <w:szCs w:val="36"/>
          <w:lang w:val="en-US" w:eastAsia="zh-CN"/>
        </w:rPr>
        <w:t>定开半</w:t>
      </w:r>
      <w:r>
        <w:rPr>
          <w:rFonts w:hint="eastAsia" w:ascii="方正小标宋_GBK" w:hAnsi="方正小标宋_GBK" w:eastAsia="方正小标宋_GBK" w:cs="方正小标宋_GBK"/>
          <w:w w:val="105"/>
          <w:sz w:val="36"/>
          <w:szCs w:val="36"/>
          <w:u w:val="none"/>
          <w:lang w:val="en-US" w:eastAsia="zh-CN"/>
        </w:rPr>
        <w:t>年6期</w:t>
      </w:r>
    </w:p>
    <w:p w14:paraId="428F0EDD">
      <w:pPr>
        <w:ind w:right="-26" w:rightChars="-12"/>
        <w:jc w:val="center"/>
        <w:rPr>
          <w:rFonts w:hint="eastAsia" w:ascii="方正小标宋_GBK" w:hAnsi="方正小标宋_GBK" w:eastAsia="方正小标宋_GBK" w:cs="方正小标宋_GBK"/>
          <w:w w:val="105"/>
          <w:sz w:val="36"/>
          <w:szCs w:val="30"/>
          <w:lang w:eastAsia="zh-CN"/>
        </w:rPr>
      </w:pPr>
      <w:r>
        <w:rPr>
          <w:rFonts w:hint="eastAsia" w:ascii="方正小标宋_GBK" w:hAnsi="方正小标宋_GBK" w:eastAsia="方正小标宋_GBK" w:cs="方正小标宋_GBK"/>
          <w:w w:val="105"/>
          <w:sz w:val="36"/>
          <w:szCs w:val="30"/>
          <w:lang w:eastAsia="zh-CN"/>
        </w:rPr>
        <w:t>理财产品说明书</w:t>
      </w:r>
    </w:p>
    <w:p w14:paraId="57C3E998">
      <w:pPr>
        <w:wordWrap w:val="0"/>
        <w:ind w:right="-26" w:rightChars="-12"/>
        <w:jc w:val="right"/>
        <w:rPr>
          <w:rFonts w:hint="default" w:ascii="Times New Roman" w:hAnsi="Times New Roman" w:eastAsia="方正小标宋简体" w:cs="Times New Roman"/>
          <w:w w:val="105"/>
          <w:sz w:val="36"/>
          <w:szCs w:val="30"/>
          <w:lang w:val="en-US" w:eastAsia="zh-CN"/>
        </w:rPr>
      </w:pPr>
      <w:r>
        <w:rPr>
          <w:rFonts w:hint="eastAsia" w:ascii="仿宋_GB2312" w:hAnsi="Times New Roman" w:eastAsia="仿宋_GB2312" w:cs="Times New Roman"/>
          <w:color w:val="auto"/>
          <w:w w:val="100"/>
          <w:sz w:val="20"/>
          <w:szCs w:val="22"/>
          <w:highlight w:val="none"/>
          <w:lang w:val="en-US" w:eastAsia="zh-CN"/>
        </w:rPr>
        <w:t>版本号：V1.1-2025.11</w:t>
      </w:r>
    </w:p>
    <w:p w14:paraId="1B154588">
      <w:pPr>
        <w:ind w:right="-6519" w:rightChars="-2963" w:firstLine="480" w:firstLineChars="200"/>
        <w:rPr>
          <w:rFonts w:ascii="Times New Roman" w:hAnsi="黑体" w:eastAsia="黑体" w:cs="Times New Roman"/>
          <w:sz w:val="24"/>
          <w:szCs w:val="24"/>
          <w:lang w:eastAsia="zh-CN"/>
        </w:rPr>
      </w:pPr>
    </w:p>
    <w:p w14:paraId="2A8247A7">
      <w:pPr>
        <w:pStyle w:val="18"/>
        <w:spacing w:line="240" w:lineRule="auto"/>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6BAF3593">
      <w:pPr>
        <w:numPr>
          <w:ilvl w:val="0"/>
          <w:numId w:val="1"/>
        </w:numPr>
        <w:spacing w:line="240" w:lineRule="auto"/>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r>
        <w:rPr>
          <w:rFonts w:ascii="仿宋_GB2312" w:hAnsi="Times New Roman" w:eastAsia="仿宋_GB2312" w:cs="Times New Roman"/>
          <w:b/>
          <w:bCs/>
          <w:sz w:val="20"/>
          <w:lang w:eastAsia="zh-CN"/>
        </w:rPr>
        <w:t xml:space="preserve"> </w:t>
      </w:r>
    </w:p>
    <w:p w14:paraId="21B36D9D">
      <w:pPr>
        <w:pStyle w:val="18"/>
        <w:spacing w:line="240" w:lineRule="auto"/>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692A40AF">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 xml:space="preserve">理财产品的信息披露情况，及时获取相关信息。 </w:t>
      </w:r>
    </w:p>
    <w:p w14:paraId="4F75DCF6">
      <w:pPr>
        <w:pStyle w:val="18"/>
        <w:spacing w:line="240" w:lineRule="auto"/>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92263E7">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4DCC5791">
      <w:pPr>
        <w:pStyle w:val="18"/>
        <w:spacing w:line="240" w:lineRule="auto"/>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2EA8C820">
      <w:pPr>
        <w:pStyle w:val="18"/>
        <w:spacing w:line="240" w:lineRule="auto"/>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4A77232">
      <w:pPr>
        <w:spacing w:line="240" w:lineRule="auto"/>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5C3AF652">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09DAE6C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 xml:space="preserve">指贵阳农村商业银行股份有限公司，官方网站为（www.gynsh.com）。 </w:t>
      </w:r>
    </w:p>
    <w:p w14:paraId="3C8A2F0C">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138AEE9E">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B9F9FF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017CFC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2961451">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B9D9652">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3BB7D26">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230E2894">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5F3EA5C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bookmarkStart w:id="0" w:name="_GoBack"/>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bookmarkEnd w:id="0"/>
    </w:p>
    <w:p w14:paraId="0A179AC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06726C6F">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3B9EF5DE">
      <w:pPr>
        <w:keepNext w:val="0"/>
        <w:keepLines w:val="0"/>
        <w:widowControl/>
        <w:suppressLineNumbers w:val="0"/>
        <w:spacing w:line="240" w:lineRule="auto"/>
        <w:ind w:firstLine="402" w:firstLineChars="200"/>
        <w:jc w:val="left"/>
        <w:rPr>
          <w:rFonts w:hint="eastAsia" w:ascii="仿宋_GB2312" w:hAnsi="仿宋_GB2312" w:eastAsia="仿宋_GB2312" w:cs="仿宋_GB2312"/>
          <w:b/>
          <w:bCs/>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08E14D20">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超值宝定开半年6期理财产品</w:t>
      </w:r>
      <w:r>
        <w:rPr>
          <w:rFonts w:hint="eastAsia" w:ascii="仿宋_GB2312" w:hAnsi="仿宋_GB2312" w:eastAsia="仿宋_GB2312" w:cs="仿宋_GB2312"/>
          <w:color w:val="auto"/>
          <w:kern w:val="0"/>
          <w:sz w:val="20"/>
          <w:szCs w:val="20"/>
          <w:highlight w:val="none"/>
          <w:lang w:val="en-US" w:eastAsia="zh-CN" w:bidi="ar"/>
        </w:rPr>
        <w:t>。</w:t>
      </w:r>
    </w:p>
    <w:p w14:paraId="05090F97">
      <w:pPr>
        <w:keepNext w:val="0"/>
        <w:keepLines w:val="0"/>
        <w:widowControl/>
        <w:suppressLineNumbers w:val="0"/>
        <w:spacing w:line="240" w:lineRule="auto"/>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4CAEBD32">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0B84AE3D">
      <w:pPr>
        <w:keepNext w:val="0"/>
        <w:keepLines w:val="0"/>
        <w:widowControl/>
        <w:suppressLineNumbers w:val="0"/>
        <w:spacing w:line="240" w:lineRule="auto"/>
        <w:ind w:firstLine="402" w:firstLineChars="200"/>
        <w:jc w:val="left"/>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指理财产品单位净值加上成立以来每份累计分配收益的金额，累计净值只作为一个参照值存在，不代表未来投资收益。</w:t>
      </w:r>
    </w:p>
    <w:p w14:paraId="4F5263DA">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379BA93D">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20.申购：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3AB12970">
      <w:pPr>
        <w:keepNext w:val="0"/>
        <w:keepLines w:val="0"/>
        <w:widowControl/>
        <w:suppressLineNumbers w:val="0"/>
        <w:spacing w:line="240" w:lineRule="auto"/>
        <w:ind w:firstLine="402" w:firstLineChars="200"/>
        <w:jc w:val="left"/>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21.赎回：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05CCDF2B">
      <w:pPr>
        <w:keepNext w:val="0"/>
        <w:keepLines w:val="0"/>
        <w:widowControl/>
        <w:suppressLineNumbers w:val="0"/>
        <w:spacing w:line="240" w:lineRule="auto"/>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 xml:space="preserve">22.巨额赎回: </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7E2409BD">
      <w:pPr>
        <w:widowControl/>
        <w:spacing w:line="240" w:lineRule="auto"/>
        <w:ind w:left="10" w:firstLine="402" w:firstLineChars="200"/>
        <w:jc w:val="left"/>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23.</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A93899E">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14C084B3">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73DBE9CC">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6CA3939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半年6</w:t>
            </w:r>
            <w:r>
              <w:rPr>
                <w:rFonts w:hint="eastAsia" w:ascii="仿宋_GB2312" w:eastAsia="仿宋_GB2312" w:cs="Times New Roman" w:hAnsiTheme="minorEastAsia"/>
                <w:b/>
                <w:bCs/>
                <w:sz w:val="20"/>
                <w:szCs w:val="18"/>
                <w:lang w:eastAsia="zh-CN"/>
              </w:rPr>
              <w:t>期理财产品</w:t>
            </w:r>
          </w:p>
        </w:tc>
      </w:tr>
      <w:tr w14:paraId="23081178">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BE331F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val="en-US" w:eastAsia="zh-CN"/>
              </w:rPr>
              <w:t>代码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21D4CD">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GRCB02202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w:t>
            </w:r>
            <w:r>
              <w:rPr>
                <w:rFonts w:hint="eastAsia" w:ascii="仿宋_GB2312" w:hAnsi="Times New Roman" w:eastAsia="仿宋_GB2312" w:cs="Times New Roman"/>
                <w:sz w:val="20"/>
                <w:lang w:val="en-US" w:eastAsia="zh-CN"/>
              </w:rPr>
              <w:t>6</w:t>
            </w:r>
          </w:p>
        </w:tc>
      </w:tr>
      <w:tr w14:paraId="02397393">
        <w:tblPrEx>
          <w:tblCellMar>
            <w:top w:w="0" w:type="dxa"/>
            <w:left w:w="0" w:type="dxa"/>
            <w:bottom w:w="0" w:type="dxa"/>
            <w:right w:w="0" w:type="dxa"/>
          </w:tblCellMar>
        </w:tblPrEx>
        <w:trPr>
          <w:trHeight w:val="79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8E851">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1E6203">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w:t>
            </w:r>
            <w:r>
              <w:rPr>
                <w:rFonts w:hint="eastAsia" w:ascii="仿宋_GB2312" w:hAnsi="Times New Roman" w:eastAsia="仿宋_GB2312" w:cs="Times New Roman"/>
                <w:sz w:val="20"/>
                <w:lang w:val="en-US" w:eastAsia="zh-CN"/>
              </w:rPr>
              <w:t>4</w:t>
            </w:r>
            <w:r>
              <w:rPr>
                <w:rFonts w:hint="eastAsia" w:ascii="仿宋_GB2312" w:hAnsi="Times New Roman" w:eastAsia="仿宋_GB2312" w:cs="Times New Roman"/>
                <w:sz w:val="20"/>
                <w:lang w:eastAsia="zh-CN"/>
              </w:rPr>
              <w:t>000</w:t>
            </w:r>
            <w:r>
              <w:rPr>
                <w:rFonts w:hint="eastAsia" w:ascii="仿宋_GB2312" w:hAnsi="Times New Roman" w:eastAsia="仿宋_GB2312" w:cs="Times New Roman"/>
                <w:sz w:val="20"/>
                <w:lang w:val="en-US" w:eastAsia="zh-CN"/>
              </w:rPr>
              <w:t>009</w:t>
            </w:r>
          </w:p>
          <w:p w14:paraId="55A45E14">
            <w:pPr>
              <w:pStyle w:val="18"/>
              <w:ind w:left="10" w:leftChars="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415699AB">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5C10E8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375617F2">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24B2C0D7">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7AF180B">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2DFC611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0BF99BDB">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FEDB31">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53AD724E">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72404409">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C8EC653">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452A8A87">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9A05CB8">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012A5B">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C5F96F">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30B65730">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AAC6C2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1EC5040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77A778EB">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0A859D11">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5C2AC2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20191A8A">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55915B53">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D1C7CA1">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05112BFE">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4942C028">
            <w:pPr>
              <w:pStyle w:val="18"/>
              <w:jc w:val="center"/>
              <w:rPr>
                <w:rFonts w:hint="eastAsia" w:ascii="仿宋_GB2312" w:hAnsi="Times New Roman" w:eastAsia="仿宋_GB2312" w:cs="Times New Roman"/>
                <w:sz w:val="20"/>
                <w:szCs w:val="18"/>
                <w:u w:val="single"/>
                <w:lang w:val="en-US" w:eastAsia="zh-CN"/>
              </w:rPr>
            </w:pPr>
          </w:p>
          <w:p w14:paraId="56721A3B">
            <w:pPr>
              <w:pStyle w:val="18"/>
              <w:jc w:val="center"/>
              <w:rPr>
                <w:rFonts w:hint="default" w:ascii="仿宋_GB2312" w:hAnsi="Times New Roman" w:eastAsia="仿宋_GB2312" w:cs="Times New Roman"/>
                <w:sz w:val="20"/>
                <w:szCs w:val="18"/>
                <w:u w:val="single"/>
                <w:lang w:val="en-US" w:eastAsia="zh-CN"/>
              </w:rPr>
            </w:pPr>
          </w:p>
        </w:tc>
      </w:tr>
      <w:tr w14:paraId="7B007182">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37BB743B">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6A640981">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3C73A562">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5CE1AF55">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52DC8565">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738F0D62">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1F2058C">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12C07243">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20000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03E5C40">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sz w:val="20"/>
                <w:szCs w:val="18"/>
                <w:highlight w:val="none"/>
                <w:lang w:eastAsia="zh-CN"/>
              </w:rPr>
              <w:t>可</w:t>
            </w:r>
            <w:r>
              <w:rPr>
                <w:rFonts w:hint="eastAsia" w:ascii="仿宋_GB2312" w:eastAsia="仿宋_GB2312" w:cs="Times New Roman" w:hAnsiTheme="minorEastAsia"/>
                <w:color w:val="auto"/>
                <w:sz w:val="20"/>
                <w:szCs w:val="18"/>
                <w:highlight w:val="none"/>
                <w:lang w:val="en-US" w:eastAsia="zh-CN"/>
              </w:rPr>
              <w:t>根据市场情况等调整产品规模上下限。</w:t>
            </w:r>
          </w:p>
        </w:tc>
      </w:tr>
      <w:tr w14:paraId="265FCE16">
        <w:tblPrEx>
          <w:tblCellMar>
            <w:top w:w="0" w:type="dxa"/>
            <w:left w:w="0" w:type="dxa"/>
            <w:bottom w:w="0" w:type="dxa"/>
            <w:right w:w="0" w:type="dxa"/>
          </w:tblCellMar>
        </w:tblPrEx>
        <w:trPr>
          <w:trHeight w:val="353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465ABB2">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585D075B">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2.2</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3.1</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D815D10">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8902AF0">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w:t>
            </w:r>
          </w:p>
          <w:p w14:paraId="41E13784">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bCs/>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w:t>
            </w:r>
            <w:r>
              <w:rPr>
                <w:rFonts w:hint="eastAsia" w:ascii="仿宋_GB2312" w:hAnsi="仿宋_GB2312" w:eastAsia="仿宋_GB2312" w:cs="仿宋_GB2312"/>
                <w:b w:val="0"/>
                <w:bCs w:val="0"/>
                <w:color w:val="auto"/>
                <w:sz w:val="20"/>
                <w:szCs w:val="20"/>
                <w:highlight w:val="none"/>
                <w:lang w:val="en-US" w:eastAsia="zh-CN"/>
              </w:rPr>
              <w:t>进行公告（公告方式为贵阳农商银行官方网站等渠道）</w:t>
            </w:r>
            <w:r>
              <w:rPr>
                <w:rFonts w:hint="eastAsia" w:ascii="仿宋_GB2312" w:eastAsia="仿宋_GB2312" w:cs="Times New Roman" w:hAnsiTheme="minorEastAsia"/>
                <w:b w:val="0"/>
                <w:bCs w:val="0"/>
                <w:sz w:val="20"/>
                <w:szCs w:val="18"/>
                <w:lang w:val="en-US" w:eastAsia="zh-CN"/>
              </w:rPr>
              <w:t>。</w:t>
            </w:r>
          </w:p>
          <w:p w14:paraId="7C4D8F1A">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 xml:space="preserve">承诺。 </w:t>
            </w:r>
          </w:p>
        </w:tc>
      </w:tr>
      <w:tr w14:paraId="0DD4A5C5">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007C4C">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5B6DC6EA">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FA2B87A">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94ECED7">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认/申购金额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E58C16">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元的整数倍递增</w:t>
            </w:r>
          </w:p>
        </w:tc>
      </w:tr>
      <w:tr w14:paraId="0CC5F796">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CA644C7">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4CF94BE9">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sz w:val="20"/>
                <w:szCs w:val="18"/>
                <w:lang w:val="en-US" w:eastAsia="zh-CN"/>
              </w:rPr>
              <w:t>万份</w:t>
            </w:r>
            <w:r>
              <w:rPr>
                <w:rFonts w:hint="eastAsia" w:ascii="仿宋_GB2312" w:eastAsia="仿宋_GB2312" w:cs="Times New Roman" w:hAnsiTheme="minorEastAsia"/>
                <w:sz w:val="20"/>
                <w:szCs w:val="18"/>
                <w:lang w:eastAsia="zh-CN"/>
              </w:rPr>
              <w:t xml:space="preserve"> </w:t>
            </w:r>
          </w:p>
        </w:tc>
      </w:tr>
      <w:tr w14:paraId="1610EB41">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37775E0">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0D4581">
            <w:pPr>
              <w:pStyle w:val="18"/>
              <w:ind w:left="11" w:leftChars="0"/>
              <w:jc w:val="left"/>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w:t>
            </w: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w:t>
            </w:r>
            <w:r>
              <w:rPr>
                <w:rFonts w:hint="eastAsia" w:ascii="仿宋_GB2312" w:hAnsi="Times New Roman" w:eastAsia="仿宋_GB2312" w:cs="Times New Roman"/>
                <w:sz w:val="20"/>
                <w:szCs w:val="18"/>
                <w:lang w:val="en-US" w:eastAsia="zh-CN"/>
              </w:rPr>
              <w:t>金额</w:t>
            </w:r>
            <w:r>
              <w:rPr>
                <w:rFonts w:hint="eastAsia" w:ascii="仿宋_GB2312" w:hAnsi="Times New Roman" w:eastAsia="仿宋_GB2312" w:cs="Times New Roman"/>
                <w:sz w:val="20"/>
                <w:szCs w:val="18"/>
                <w:lang w:eastAsia="zh-CN"/>
              </w:rPr>
              <w:t>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eastAsia="仿宋_GB2312" w:cs="Times New Roman" w:hAnsiTheme="minorEastAsia"/>
                <w:sz w:val="20"/>
                <w:szCs w:val="18"/>
                <w:lang w:val="en-US" w:eastAsia="zh-CN"/>
              </w:rPr>
              <w:t>将</w:t>
            </w:r>
            <w:r>
              <w:rPr>
                <w:rFonts w:hint="eastAsia" w:ascii="仿宋_GB2312" w:hAnsi="Times New Roman" w:eastAsia="仿宋_GB2312" w:cs="Times New Roman"/>
                <w:sz w:val="20"/>
                <w:szCs w:val="18"/>
                <w:lang w:eastAsia="zh-CN"/>
              </w:rPr>
              <w:t>根据实际情况限制</w:t>
            </w:r>
            <w:r>
              <w:rPr>
                <w:rFonts w:hint="eastAsia" w:ascii="仿宋_GB2312" w:hAnsi="Times New Roman" w:eastAsia="仿宋_GB2312" w:cs="Times New Roman"/>
                <w:sz w:val="20"/>
                <w:szCs w:val="18"/>
                <w:highlight w:val="none"/>
                <w:lang w:val="en-US" w:eastAsia="zh-CN"/>
              </w:rPr>
              <w:t>单个投资者认/</w:t>
            </w:r>
            <w:r>
              <w:rPr>
                <w:rFonts w:hint="eastAsia" w:ascii="仿宋_GB2312" w:hAnsi="Times New Roman" w:eastAsia="仿宋_GB2312" w:cs="Times New Roman"/>
                <w:sz w:val="20"/>
                <w:szCs w:val="18"/>
                <w:lang w:eastAsia="zh-CN"/>
              </w:rPr>
              <w:t>申购。</w:t>
            </w:r>
          </w:p>
        </w:tc>
      </w:tr>
      <w:tr w14:paraId="43695119">
        <w:tblPrEx>
          <w:tblCellMar>
            <w:top w:w="0" w:type="dxa"/>
            <w:left w:w="0" w:type="dxa"/>
            <w:bottom w:w="0" w:type="dxa"/>
            <w:right w:w="0" w:type="dxa"/>
          </w:tblCellMar>
        </w:tblPrEx>
        <w:trPr>
          <w:trHeight w:val="10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8761A70">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1FE4F0">
            <w:pPr>
              <w:pStyle w:val="18"/>
              <w:ind w:left="26"/>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eastAsia="仿宋_GB2312" w:cs="Times New Roman" w:hAnsiTheme="minorEastAsia"/>
                <w:b/>
                <w:bCs/>
                <w:sz w:val="20"/>
                <w:u w:val="none"/>
                <w:lang w:val="en-US" w:eastAsia="zh-CN"/>
              </w:rPr>
              <w:t>17:00</w:t>
            </w:r>
          </w:p>
          <w:p w14:paraId="75739C2B">
            <w:pPr>
              <w:pStyle w:val="18"/>
              <w:ind w:left="26" w:leftChars="0"/>
              <w:jc w:val="both"/>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0690D1C7">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7893812">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473E5F9C">
            <w:pPr>
              <w:pStyle w:val="18"/>
              <w:ind w:left="2123" w:leftChars="0" w:right="41" w:rightChars="0" w:hanging="2069" w:firstLineChars="0"/>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半</w:t>
            </w:r>
            <w:r>
              <w:rPr>
                <w:rFonts w:hint="eastAsia" w:ascii="仿宋_GB2312" w:hAnsi="Times New Roman" w:eastAsia="仿宋_GB2312" w:cs="Times New Roman"/>
                <w:sz w:val="20"/>
                <w:szCs w:val="18"/>
                <w:lang w:eastAsia="zh-CN"/>
              </w:rPr>
              <w:t>年，每个封闭期运作天数按照实际天数计算</w:t>
            </w:r>
          </w:p>
        </w:tc>
      </w:tr>
      <w:tr w14:paraId="5DAC5037">
        <w:tblPrEx>
          <w:tblCellMar>
            <w:top w:w="0" w:type="dxa"/>
            <w:left w:w="0" w:type="dxa"/>
            <w:bottom w:w="0" w:type="dxa"/>
            <w:right w:w="0" w:type="dxa"/>
          </w:tblCellMar>
        </w:tblPrEx>
        <w:trPr>
          <w:trHeight w:val="170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39C3F69">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223B557B">
            <w:pPr>
              <w:pStyle w:val="18"/>
              <w:ind w:left="26"/>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1</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eastAsia="仿宋_GB2312" w:cs="Times New Roman" w:hAnsiTheme="minorEastAsia"/>
                <w:b/>
                <w:bCs/>
                <w:sz w:val="20"/>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b/>
                <w:bCs/>
                <w:sz w:val="20"/>
                <w:szCs w:val="18"/>
                <w:lang w:val="en-US" w:eastAsia="zh-CN"/>
              </w:rPr>
              <w:t>7</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25</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lang w:val="en-US" w:eastAsia="zh-CN"/>
              </w:rPr>
              <w:t>-</w:t>
            </w:r>
            <w:r>
              <w:rPr>
                <w:rFonts w:hint="eastAsia" w:ascii="仿宋_GB2312" w:hAnsi="Times New Roman" w:eastAsia="仿宋_GB2312" w:cs="Times New Roman"/>
                <w:b/>
                <w:bCs/>
                <w:sz w:val="20"/>
                <w:szCs w:val="18"/>
                <w:lang w:val="en-US" w:eastAsia="zh-CN"/>
              </w:rPr>
              <w:t>8</w:t>
            </w:r>
            <w:r>
              <w:rPr>
                <w:rFonts w:hint="eastAsia" w:ascii="仿宋_GB2312" w:hAnsi="Times New Roman" w:eastAsia="仿宋_GB2312" w:cs="Times New Roman"/>
                <w:sz w:val="20"/>
                <w:szCs w:val="18"/>
                <w:lang w:val="en-US" w:eastAsia="zh-CN"/>
              </w:rPr>
              <w:t>月</w:t>
            </w:r>
            <w:r>
              <w:rPr>
                <w:rFonts w:hint="eastAsia" w:ascii="仿宋_GB2312" w:hAnsi="Times New Roman" w:eastAsia="仿宋_GB2312" w:cs="Times New Roman"/>
                <w:b/>
                <w:bCs/>
                <w:sz w:val="20"/>
                <w:szCs w:val="18"/>
                <w:lang w:val="en-US" w:eastAsia="zh-CN"/>
              </w:rPr>
              <w:t>4</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14E1FA46">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w:t>
            </w:r>
            <w:r>
              <w:rPr>
                <w:rFonts w:hint="eastAsia" w:ascii="仿宋_GB2312" w:hAnsi="Times New Roman" w:eastAsia="仿宋_GB2312" w:cs="Times New Roman"/>
                <w:sz w:val="20"/>
                <w:szCs w:val="18"/>
                <w:lang w:val="en-US" w:eastAsia="zh-CN"/>
              </w:rPr>
              <w:t>如</w:t>
            </w:r>
            <w:r>
              <w:rPr>
                <w:rFonts w:hint="eastAsia" w:ascii="仿宋_GB2312" w:hAnsi="Times New Roman" w:eastAsia="仿宋_GB2312" w:cs="Times New Roman"/>
                <w:sz w:val="20"/>
                <w:szCs w:val="18"/>
                <w:lang w:eastAsia="zh-CN"/>
              </w:rPr>
              <w:t>有调整以贵阳农商银行官方公告为准（</w:t>
            </w:r>
            <w:r>
              <w:rPr>
                <w:rFonts w:hint="eastAsia" w:ascii="仿宋_GB2312" w:hAnsi="Times New Roman" w:eastAsia="仿宋_GB2312" w:cs="Times New Roman"/>
                <w:sz w:val="20"/>
                <w:szCs w:val="18"/>
                <w:lang w:val="en-US" w:eastAsia="zh-CN"/>
              </w:rPr>
              <w:t>调整公告于每一个开放期前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hAnsi="Times New Roman" w:eastAsia="仿宋_GB2312" w:cs="Times New Roman"/>
                <w:sz w:val="20"/>
                <w:szCs w:val="18"/>
                <w:lang w:val="en-US" w:eastAsia="zh-CN"/>
              </w:rPr>
              <w:t>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53B910B5">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7D8B0D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BCE1657">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2</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1383C962">
            <w:pPr>
              <w:pStyle w:val="18"/>
              <w:ind w:left="0" w:leftChars="0" w:right="89" w:rightChars="0" w:firstLine="0" w:firstLineChars="0"/>
              <w:jc w:val="left"/>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w:t>
            </w:r>
          </w:p>
        </w:tc>
      </w:tr>
      <w:tr w14:paraId="35E9E532">
        <w:tblPrEx>
          <w:tblCellMar>
            <w:top w:w="0" w:type="dxa"/>
            <w:left w:w="0" w:type="dxa"/>
            <w:bottom w:w="0" w:type="dxa"/>
            <w:right w:w="0" w:type="dxa"/>
          </w:tblCellMar>
        </w:tblPrEx>
        <w:trPr>
          <w:trHeight w:val="13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661367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7BDE4DA5">
            <w:pPr>
              <w:pStyle w:val="18"/>
              <w:ind w:right="29"/>
              <w:jc w:val="both"/>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w:t>
            </w:r>
            <w:r>
              <w:rPr>
                <w:rFonts w:hint="eastAsia" w:ascii="仿宋_GB2312" w:eastAsia="仿宋_GB2312" w:cs="Times New Roman" w:hAnsiTheme="minorEastAsia"/>
                <w:b/>
                <w:bCs/>
                <w:sz w:val="20"/>
                <w:szCs w:val="18"/>
                <w:lang w:val="en-US" w:eastAsia="zh-CN"/>
              </w:rPr>
              <w:t>但</w:t>
            </w:r>
            <w:r>
              <w:rPr>
                <w:rFonts w:hint="eastAsia" w:ascii="仿宋_GB2312" w:eastAsia="仿宋_GB2312" w:cs="Times New Roman" w:hAnsiTheme="minorEastAsia"/>
                <w:b/>
                <w:bCs/>
                <w:sz w:val="20"/>
                <w:szCs w:val="18"/>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lang w:eastAsia="zh-CN"/>
              </w:rPr>
              <w:t>。</w:t>
            </w:r>
          </w:p>
          <w:p w14:paraId="7E6E0DDE">
            <w:pPr>
              <w:pStyle w:val="18"/>
              <w:ind w:right="29" w:rightChars="0"/>
              <w:jc w:val="both"/>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51F2DDA8">
        <w:tblPrEx>
          <w:tblCellMar>
            <w:top w:w="0" w:type="dxa"/>
            <w:left w:w="0" w:type="dxa"/>
            <w:bottom w:w="0" w:type="dxa"/>
            <w:right w:w="0" w:type="dxa"/>
          </w:tblCellMar>
        </w:tblPrEx>
        <w:trPr>
          <w:trHeight w:val="75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CA4DA6">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A9FDE98">
            <w:pPr>
              <w:pStyle w:val="18"/>
              <w:ind w:left="26" w:leftChars="0"/>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3C8FCFBB">
        <w:tblPrEx>
          <w:tblCellMar>
            <w:top w:w="0" w:type="dxa"/>
            <w:left w:w="0" w:type="dxa"/>
            <w:bottom w:w="0" w:type="dxa"/>
            <w:right w:w="0" w:type="dxa"/>
          </w:tblCellMar>
        </w:tblPrEx>
        <w:trPr>
          <w:trHeight w:val="69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07CE31">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872E0">
            <w:pPr>
              <w:pStyle w:val="18"/>
              <w:ind w:left="26"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hAnsi="Times New Roman" w:eastAsia="仿宋_GB2312" w:cs="Times New Roman"/>
                <w:sz w:val="20"/>
                <w:szCs w:val="18"/>
                <w:lang w:eastAsia="zh-CN"/>
              </w:rPr>
              <w:t>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543F4934">
        <w:tblPrEx>
          <w:tblCellMar>
            <w:top w:w="0" w:type="dxa"/>
            <w:left w:w="0" w:type="dxa"/>
            <w:bottom w:w="0" w:type="dxa"/>
            <w:right w:w="0" w:type="dxa"/>
          </w:tblCellMar>
        </w:tblPrEx>
        <w:trPr>
          <w:trHeight w:val="43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253D6DE">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357B25E1">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eastAsia="仿宋_GB2312" w:cs="Times New Roman" w:hAnsiTheme="minorEastAsia"/>
                <w:b w:val="0"/>
                <w:bCs w:val="0"/>
                <w:sz w:val="20"/>
                <w:highlight w:val="none"/>
                <w:u w:val="none"/>
                <w:lang w:val="en-US"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51BC8688">
        <w:tblPrEx>
          <w:tblCellMar>
            <w:top w:w="0" w:type="dxa"/>
            <w:left w:w="0" w:type="dxa"/>
            <w:bottom w:w="0" w:type="dxa"/>
            <w:right w:w="0" w:type="dxa"/>
          </w:tblCellMar>
        </w:tblPrEx>
        <w:trPr>
          <w:trHeight w:val="81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230E2D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7A3BA5D8">
            <w:pPr>
              <w:pStyle w:val="18"/>
              <w:ind w:left="0" w:leftChars="0" w:firstLine="0" w:firstLine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4A3BE6F8">
        <w:tblPrEx>
          <w:tblCellMar>
            <w:top w:w="0" w:type="dxa"/>
            <w:left w:w="0" w:type="dxa"/>
            <w:bottom w:w="0" w:type="dxa"/>
            <w:right w:w="0" w:type="dxa"/>
          </w:tblCellMar>
        </w:tblPrEx>
        <w:trPr>
          <w:trHeight w:val="88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3B88C44">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1BFD4D">
            <w:pPr>
              <w:pStyle w:val="18"/>
              <w:ind w:left="0" w:leftChars="0" w:firstLine="0" w:firstLineChars="0"/>
              <w:jc w:val="both"/>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6B6A0AEF">
        <w:tblPrEx>
          <w:tblCellMar>
            <w:top w:w="0" w:type="dxa"/>
            <w:left w:w="0" w:type="dxa"/>
            <w:bottom w:w="0" w:type="dxa"/>
            <w:right w:w="0" w:type="dxa"/>
          </w:tblCellMar>
        </w:tblPrEx>
        <w:trPr>
          <w:trHeight w:val="132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2CB8FFD">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E85002">
            <w:pPr>
              <w:jc w:val="both"/>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整数倍递增。投资者申购份额采用清算日前一个工作日产品净值进行确认。</w:t>
            </w:r>
          </w:p>
        </w:tc>
      </w:tr>
      <w:tr w14:paraId="574CD80D">
        <w:tblPrEx>
          <w:tblCellMar>
            <w:top w:w="0" w:type="dxa"/>
            <w:left w:w="0" w:type="dxa"/>
            <w:bottom w:w="0" w:type="dxa"/>
            <w:right w:w="0" w:type="dxa"/>
          </w:tblCellMar>
        </w:tblPrEx>
        <w:trPr>
          <w:trHeight w:val="226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C605166">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6734FE73">
            <w:pPr>
              <w:pStyle w:val="18"/>
              <w:ind w:left="11"/>
              <w:jc w:val="both"/>
              <w:rPr>
                <w:rFonts w:hint="eastAsia" w:ascii="仿宋_GB2312" w:hAnsi="Times New Roman" w:eastAsia="仿宋_GB2312" w:cs="Times New Roman"/>
                <w:sz w:val="20"/>
                <w:szCs w:val="18"/>
                <w:lang w:eastAsia="zh-CN"/>
              </w:rPr>
            </w:pPr>
            <w:r>
              <w:rPr>
                <w:rFonts w:ascii="仿宋_GB2312" w:hAnsi="Times New Roman" w:eastAsia="仿宋_GB2312" w:cs="Times New Roman"/>
                <w:b/>
                <w:bCs/>
                <w:sz w:val="20"/>
                <w:szCs w:val="18"/>
                <w:lang w:eastAsia="zh-CN"/>
              </w:rPr>
              <w:t>1</w:t>
            </w:r>
            <w:r>
              <w:rPr>
                <w:rFonts w:hint="eastAsia" w:ascii="仿宋_GB2312" w:hAnsi="Times New Roman" w:eastAsia="仿宋_GB2312" w:cs="Times New Roman"/>
                <w:b/>
                <w:bCs/>
                <w:sz w:val="20"/>
                <w:szCs w:val="18"/>
                <w:lang w:eastAsia="zh-CN"/>
              </w:rPr>
              <w:t>.</w:t>
            </w:r>
            <w:r>
              <w:rPr>
                <w:rFonts w:ascii="仿宋_GB2312" w:hAnsi="Times New Roman" w:eastAsia="仿宋_GB2312" w:cs="Times New Roman"/>
                <w:b/>
                <w:bCs/>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4A4C2B13">
            <w:pPr>
              <w:pStyle w:val="18"/>
              <w:ind w:left="11"/>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 xml:space="preserve">。 </w:t>
            </w:r>
          </w:p>
          <w:p w14:paraId="327FADA2">
            <w:pPr>
              <w:pStyle w:val="18"/>
              <w:ind w:left="11" w:leftChars="0"/>
              <w:jc w:val="both"/>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份并以</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1446EA05">
        <w:tblPrEx>
          <w:tblCellMar>
            <w:top w:w="0" w:type="dxa"/>
            <w:left w:w="0" w:type="dxa"/>
            <w:bottom w:w="0" w:type="dxa"/>
            <w:right w:w="0" w:type="dxa"/>
          </w:tblCellMar>
        </w:tblPrEx>
        <w:trPr>
          <w:trHeight w:val="174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C65B59">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8D47F9B">
            <w:pPr>
              <w:pStyle w:val="18"/>
              <w:numPr>
                <w:ilvl w:val="-1"/>
                <w:numId w:val="0"/>
              </w:numPr>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val="en-US" w:eastAsia="zh-CN"/>
              </w:rPr>
              <w:t>1.</w:t>
            </w:r>
            <w:r>
              <w:rPr>
                <w:rFonts w:hint="eastAsia" w:ascii="仿宋_GB2312" w:eastAsia="仿宋_GB2312" w:cs="Times New Roman" w:hAnsiTheme="minorEastAsia"/>
                <w:sz w:val="20"/>
                <w:szCs w:val="18"/>
                <w:lang w:eastAsia="zh-CN"/>
              </w:rPr>
              <w:t>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71A2FE9">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0EB41EE6">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BE0840">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7E1C2AA7">
            <w:pPr>
              <w:pStyle w:val="22"/>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21890866">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11479934">
            <w:pPr>
              <w:pStyle w:val="22"/>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0A59A42E">
            <w:pPr>
              <w:pStyle w:val="22"/>
              <w:jc w:val="both"/>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606E8F17">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3F5127">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12B738D8">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FE25AA">
        <w:tblPrEx>
          <w:tblCellMar>
            <w:top w:w="0" w:type="dxa"/>
            <w:left w:w="0" w:type="dxa"/>
            <w:bottom w:w="0" w:type="dxa"/>
            <w:right w:w="0" w:type="dxa"/>
          </w:tblCellMar>
        </w:tblPrEx>
        <w:trPr>
          <w:trHeight w:val="288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7C0DFF2">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49F93596">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2A7C6378">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37A57CE7">
            <w:pPr>
              <w:keepNext w:val="0"/>
              <w:keepLines w:val="0"/>
              <w:widowControl/>
              <w:numPr>
                <w:ilvl w:val="-1"/>
                <w:numId w:val="0"/>
              </w:numPr>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214A5DC8">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2CF6BAD7">
            <w:pPr>
              <w:pStyle w:val="18"/>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127858FF">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324AF25C">
            <w:pPr>
              <w:pStyle w:val="18"/>
              <w:numPr>
                <w:ilvl w:val="-1"/>
                <w:numId w:val="0"/>
              </w:numPr>
              <w:ind w:left="0" w:leftChars="0" w:right="41" w:rightChars="0" w:firstLine="0" w:firstLineChars="0"/>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60514591">
            <w:pPr>
              <w:pStyle w:val="18"/>
              <w:numPr>
                <w:ilvl w:val="-1"/>
                <w:numId w:val="0"/>
              </w:numPr>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567B9B87">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7474F82F">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414832D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543C5FB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29F7FEF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3A71210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2B4401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4311461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0CE4D79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32156B4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092D5184">
      <w:pPr>
        <w:pStyle w:val="3"/>
        <w:numPr>
          <w:ilvl w:val="0"/>
          <w:numId w:val="2"/>
        </w:numPr>
        <w:spacing w:before="0"/>
        <w:ind w:left="0" w:right="151" w:firstLine="402" w:firstLineChars="20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6261395D">
      <w:pPr>
        <w:pStyle w:val="3"/>
        <w:numPr>
          <w:ilvl w:val="0"/>
          <w:numId w:val="3"/>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4E92B424">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w:t>
      </w:r>
      <w:r>
        <w:rPr>
          <w:rFonts w:hint="eastAsia" w:ascii="仿宋_GB2312" w:eastAsia="仿宋_GB2312" w:cs="Times New Roman" w:hAnsiTheme="minorEastAsia"/>
          <w:kern w:val="0"/>
          <w:sz w:val="20"/>
          <w:szCs w:val="18"/>
          <w:lang w:val="en-US" w:eastAsia="zh-CN" w:bidi="ar-SA"/>
        </w:rPr>
        <w:t>购</w:t>
      </w:r>
      <w:r>
        <w:rPr>
          <w:rFonts w:hint="eastAsia" w:ascii="仿宋_GB2312" w:eastAsia="仿宋_GB2312" w:cs="Times New Roman" w:hAnsiTheme="minorEastAsia"/>
          <w:sz w:val="20"/>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/赎回</w:t>
      </w:r>
      <w:r>
        <w:rPr>
          <w:rFonts w:hint="eastAsia" w:ascii="仿宋_GB2312" w:eastAsia="仿宋_GB2312" w:cs="Times New Roman" w:hAnsiTheme="minorEastAsia"/>
          <w:kern w:val="0"/>
          <w:sz w:val="20"/>
          <w:szCs w:val="18"/>
          <w:lang w:val="en-US" w:eastAsia="zh-CN" w:bidi="ar-SA"/>
        </w:rPr>
        <w:t>申请</w:t>
      </w:r>
      <w:r>
        <w:rPr>
          <w:rFonts w:hint="eastAsia" w:ascii="仿宋_GB2312" w:eastAsia="仿宋_GB2312" w:cs="Times New Roman" w:hAnsiTheme="minorEastAsia"/>
          <w:color w:val="auto"/>
          <w:kern w:val="0"/>
          <w:sz w:val="20"/>
          <w:szCs w:val="18"/>
          <w:highlight w:val="none"/>
          <w:lang w:val="en-US" w:eastAsia="zh-CN" w:bidi="ar-SA"/>
        </w:rPr>
        <w:t>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6888B8E9">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2.产品托管人：中国工商银行股份有限公司</w:t>
      </w:r>
    </w:p>
    <w:p w14:paraId="28AD3B4A">
      <w:pPr>
        <w:pStyle w:val="3"/>
        <w:numPr>
          <w:ilvl w:val="0"/>
          <w:numId w:val="0"/>
        </w:numPr>
        <w:spacing w:before="19"/>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6AA1596E">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45CB8D7F">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b w:val="0"/>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eastAsia="仿宋_GB2312" w:cs="Times New Roman" w:hAnsiTheme="minorEastAsia"/>
          <w:kern w:val="0"/>
          <w:sz w:val="20"/>
          <w:szCs w:val="18"/>
          <w:lang w:val="en-US" w:eastAsia="zh-CN" w:bidi="ar-SA"/>
        </w:rPr>
        <w:t>。</w:t>
      </w:r>
    </w:p>
    <w:p w14:paraId="505D4F4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250A47E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0383EBE0">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0F6C43EB">
      <w:pPr>
        <w:pStyle w:val="3"/>
        <w:spacing w:before="0"/>
        <w:ind w:left="0" w:right="153" w:firstLine="400" w:firstLineChars="200"/>
        <w:jc w:val="both"/>
        <w:rPr>
          <w:rFonts w:hint="eastAsia" w:ascii="仿宋_GB2312" w:eastAsia="仿宋_GB2312" w:cs="Times New Roman" w:hAnsiTheme="minorEastAsia"/>
          <w:sz w:val="20"/>
          <w:szCs w:val="18"/>
          <w:highlight w:val="none"/>
          <w:lang w:val="en-US"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20000万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w:t>
      </w:r>
      <w:r>
        <w:rPr>
          <w:rFonts w:hint="eastAsia" w:ascii="仿宋_GB2312" w:eastAsia="仿宋_GB2312" w:cs="Times New Roman" w:hAnsiTheme="minorEastAsia"/>
          <w:sz w:val="20"/>
          <w:lang w:val="en-US" w:eastAsia="zh-CN"/>
        </w:rPr>
        <w:t>和存续期</w:t>
      </w:r>
      <w:r>
        <w:rPr>
          <w:rFonts w:ascii="仿宋_GB2312" w:eastAsia="仿宋_GB2312" w:cs="Times New Roman" w:hAnsiTheme="minorEastAsia"/>
          <w:sz w:val="20"/>
          <w:lang w:eastAsia="zh-CN"/>
        </w:rPr>
        <w:t>内，对本期产品的认购</w:t>
      </w:r>
      <w:r>
        <w:rPr>
          <w:rFonts w:hint="eastAsia" w:ascii="仿宋_GB2312" w:eastAsia="仿宋_GB2312" w:cs="Times New Roman" w:hAnsiTheme="minorEastAsia"/>
          <w:sz w:val="20"/>
          <w:lang w:val="en-US" w:eastAsia="zh-CN"/>
        </w:rPr>
        <w:t>/申购金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，已经认购</w:t>
      </w:r>
      <w:r>
        <w:rPr>
          <w:rFonts w:hint="eastAsia"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3098ABD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szCs w:val="18"/>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permStart w:id="0" w:edGrp="everyone"/>
      <w:r>
        <w:rPr>
          <w:rFonts w:hint="eastAsia" w:ascii="仿宋_GB2312" w:eastAsia="仿宋_GB2312" w:cs="Times New Roman" w:hAnsiTheme="minorEastAsia"/>
          <w:b/>
          <w:bCs/>
          <w:sz w:val="20"/>
          <w:szCs w:val="18"/>
          <w:u w:val="none"/>
          <w:lang w:val="en-US" w:eastAsia="zh-CN"/>
        </w:rPr>
        <w:t>1000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b w:val="0"/>
          <w:bCs w:val="0"/>
          <w:sz w:val="20"/>
          <w:u w:val="none"/>
          <w:lang w:eastAsia="zh-CN"/>
        </w:rPr>
        <w:t>元</w:t>
      </w:r>
      <w:permEnd w:id="0"/>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4CDD1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3</w:t>
      </w:r>
      <w:r>
        <w:rPr>
          <w:rFonts w:ascii="仿宋_GB2312" w:eastAsia="仿宋_GB2312" w:cs="Times New Roman" w:hAnsiTheme="minorEastAsia"/>
          <w:sz w:val="20"/>
          <w:lang w:eastAsia="zh-CN"/>
        </w:rPr>
        <w:t>.贵阳农商银行可根据市场情况等调整产品规模上、下限，并至少于调整规模上下限之日之前</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2C1379A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（二）认购/申购/赎回/到期</w:t>
      </w:r>
    </w:p>
    <w:p w14:paraId="4EA5BA56">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（不含）期间，认购/申购</w:t>
      </w:r>
      <w:r>
        <w:rPr>
          <w:rFonts w:hint="eastAsia" w:ascii="仿宋_GB2312" w:eastAsia="仿宋_GB2312" w:cs="Times New Roman" w:hAnsiTheme="minorEastAsia"/>
          <w:b/>
          <w:bCs w:val="0"/>
          <w:sz w:val="20"/>
          <w:lang w:val="en-US" w:eastAsia="zh-CN"/>
        </w:rPr>
        <w:t>资金</w:t>
      </w:r>
      <w:r>
        <w:rPr>
          <w:rFonts w:hint="eastAsia" w:ascii="仿宋_GB2312" w:eastAsia="仿宋_GB2312" w:cs="Times New Roman" w:hAnsiTheme="minorEastAsia"/>
          <w:b/>
          <w:bCs w:val="0"/>
          <w:sz w:val="20"/>
          <w:lang w:eastAsia="zh-CN"/>
        </w:rPr>
        <w:t>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将转入投资者认购/申购账户</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4026E3E0">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462B672">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default" w:ascii="仿宋_GB2312" w:eastAsia="仿宋_GB2312" w:cs="Times New Roman" w:hAnsiTheme="minorEastAsia"/>
          <w:b/>
          <w:bCs/>
          <w:sz w:val="20"/>
          <w:lang w:val="en-US" w:eastAsia="zh-CN"/>
        </w:rPr>
        <w:t>封闭</w:t>
      </w:r>
      <w:r>
        <w:rPr>
          <w:rFonts w:ascii="仿宋_GB2312" w:eastAsia="仿宋_GB2312" w:cs="Times New Roman" w:hAnsiTheme="minorEastAsia"/>
          <w:b/>
          <w:bCs/>
          <w:sz w:val="20"/>
          <w:lang w:eastAsia="zh-CN"/>
        </w:rPr>
        <w:t>期间，不开放申购、赎回。</w:t>
      </w:r>
    </w:p>
    <w:p w14:paraId="5FA67997">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45529C71">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738719D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4BAAE1E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45EE6C93">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01C69CD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5BD196F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32497758">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7D2B8BC4">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4966DE39">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13087A4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7D9BC905">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14E5EFE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1AE449EB">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 xml:space="preserve">债券回购以成本(含回购费用)列示,按回购利率在实际持有期间内逐日计提利息。 </w:t>
      </w:r>
    </w:p>
    <w:p w14:paraId="7DEF660E">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2D33E813">
      <w:pPr>
        <w:widowControl/>
        <w:spacing w:beforeLines="0" w:after="0" w:afterLines="0" w:line="240" w:lineRule="auto"/>
        <w:ind w:firstLine="400" w:firstLineChars="200"/>
        <w:jc w:val="both"/>
        <w:rPr>
          <w:rFonts w:hint="eastAsia"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 公布的在估值日的估值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进行估值。若中债登对同一债券给出多个估值</w:t>
      </w:r>
      <w:r>
        <w:rPr>
          <w:rFonts w:hint="eastAsia" w:ascii="仿宋_GB2312" w:hAnsi="仿宋_GB2312" w:eastAsia="仿宋_GB2312" w:cs="仿宋_GB2312"/>
          <w:sz w:val="20"/>
          <w:szCs w:val="20"/>
          <w:highlight w:val="none"/>
          <w:lang w:val="en-US" w:eastAsia="zh-CN" w:bidi="ar"/>
        </w:rPr>
        <w:t>数据</w:t>
      </w:r>
      <w:r>
        <w:rPr>
          <w:rFonts w:hint="eastAsia" w:ascii="仿宋_GB2312" w:hAnsi="仿宋_GB2312" w:eastAsia="仿宋_GB2312" w:cs="仿宋_GB2312"/>
          <w:sz w:val="20"/>
          <w:szCs w:val="20"/>
          <w:highlight w:val="none"/>
          <w:lang w:eastAsia="zh-CN" w:bidi="ar"/>
        </w:rPr>
        <w:t>，优先使用有“推荐”标注（若有）的</w:t>
      </w:r>
      <w:r>
        <w:rPr>
          <w:rFonts w:hint="eastAsia" w:ascii="仿宋_GB2312" w:hAnsi="仿宋_GB2312" w:eastAsia="仿宋_GB2312" w:cs="仿宋_GB2312"/>
          <w:sz w:val="20"/>
          <w:szCs w:val="20"/>
          <w:highlight w:val="none"/>
          <w:lang w:val="en-US" w:eastAsia="zh-CN" w:bidi="ar"/>
        </w:rPr>
        <w:t>估值数据</w:t>
      </w:r>
      <w:r>
        <w:rPr>
          <w:rFonts w:hint="eastAsia" w:ascii="仿宋_GB2312" w:hAnsi="仿宋_GB2312" w:eastAsia="仿宋_GB2312" w:cs="仿宋_GB2312"/>
          <w:color w:val="000000"/>
          <w:sz w:val="20"/>
          <w:szCs w:val="20"/>
          <w:highlight w:val="none"/>
          <w:lang w:eastAsia="zh-CN" w:bidi="ar"/>
        </w:rPr>
        <w:t xml:space="preserve">。其中对于含投资人回售权的标准化债权类资产，回售登记期截止日（含当日）后未行使回售权的按照长待偿期所对应的价格进行估值。未上市债券按成本估值。 </w:t>
      </w:r>
    </w:p>
    <w:p w14:paraId="0D3E6180">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w:t>
      </w:r>
      <w:r>
        <w:rPr>
          <w:rFonts w:hint="eastAsia" w:ascii="仿宋_GB2312" w:hAnsi="仿宋_GB2312" w:eastAsia="仿宋_GB2312" w:cs="仿宋_GB2312"/>
          <w:color w:val="000000"/>
          <w:sz w:val="20"/>
          <w:szCs w:val="20"/>
          <w:highlight w:val="none"/>
          <w:lang w:val="en-US" w:eastAsia="zh-CN" w:bidi="ar"/>
        </w:rPr>
        <w:t>数据</w:t>
      </w:r>
      <w:r>
        <w:rPr>
          <w:rFonts w:hint="eastAsia" w:ascii="仿宋_GB2312" w:hAnsi="仿宋_GB2312" w:eastAsia="仿宋_GB2312" w:cs="仿宋_GB2312"/>
          <w:color w:val="000000"/>
          <w:sz w:val="20"/>
          <w:szCs w:val="20"/>
          <w:highlight w:val="none"/>
          <w:lang w:eastAsia="zh-CN" w:bidi="ar"/>
        </w:rPr>
        <w:t>进行估值。</w:t>
      </w: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w:t>
      </w:r>
      <w:r>
        <w:rPr>
          <w:rFonts w:hint="eastAsia" w:ascii="仿宋_GB2312" w:hAnsi="仿宋_GB2312" w:eastAsia="仿宋_GB2312" w:cs="仿宋_GB2312"/>
          <w:color w:val="000000"/>
          <w:sz w:val="20"/>
          <w:szCs w:val="20"/>
          <w:highlight w:val="none"/>
          <w:lang w:eastAsia="zh-CN" w:bidi="ar"/>
        </w:rPr>
        <w:t>未上市债券按成本估值。</w:t>
      </w:r>
    </w:p>
    <w:p w14:paraId="31EB5B8F">
      <w:pPr>
        <w:widowControl/>
        <w:spacing w:beforeLines="0" w:after="0" w:afterLines="0" w:line="240" w:lineRule="auto"/>
        <w:ind w:firstLine="400" w:firstLineChars="200"/>
        <w:jc w:val="both"/>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37E335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46DE159C">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CE0B1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43C90F8B">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76DBD81C">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77640A">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1F3AA193">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暂停估值/恢复估值时，贵阳农商银行将于</w:t>
      </w:r>
      <w:r>
        <w:rPr>
          <w:rFonts w:hint="eastAsia" w:ascii="仿宋_GB2312" w:eastAsia="仿宋_GB2312" w:cs="Times New Roman" w:hAnsiTheme="minorEastAsia"/>
          <w:sz w:val="20"/>
          <w:szCs w:val="18"/>
          <w:lang w:val="en-US" w:eastAsia="zh-CN"/>
        </w:rPr>
        <w:t>官方网站等渠道通知投资者。</w:t>
      </w:r>
    </w:p>
    <w:p w14:paraId="738D87E1">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w:t>
      </w:r>
      <w:r>
        <w:rPr>
          <w:rFonts w:hint="eastAsia" w:ascii="Times New Roman" w:hAnsi="黑体" w:eastAsia="黑体" w:cs="Times New Roman"/>
          <w:lang w:val="en-US" w:eastAsia="zh-CN"/>
        </w:rPr>
        <w:t>与</w:t>
      </w:r>
      <w:r>
        <w:rPr>
          <w:rFonts w:hint="eastAsia" w:ascii="Times New Roman" w:hAnsi="黑体" w:eastAsia="黑体" w:cs="Times New Roman"/>
          <w:highlight w:val="none"/>
          <w:lang w:val="en-US" w:eastAsia="zh-CN"/>
        </w:rPr>
        <w:t>费用、税收</w:t>
      </w:r>
      <w:r>
        <w:rPr>
          <w:rFonts w:ascii="Times New Roman" w:hAnsi="黑体" w:eastAsia="黑体" w:cs="Times New Roman"/>
          <w:lang w:eastAsia="zh-CN"/>
        </w:rPr>
        <w:t>说明</w:t>
      </w:r>
    </w:p>
    <w:p w14:paraId="4CE62187">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2158FCB9">
      <w:pPr>
        <w:pStyle w:val="3"/>
        <w:spacing w:before="0"/>
        <w:ind w:left="0" w:right="153" w:firstLine="402" w:firstLineChars="200"/>
        <w:jc w:val="both"/>
        <w:rPr>
          <w:rFonts w:hint="default"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1.</w:t>
      </w:r>
      <w:r>
        <w:rPr>
          <w:rFonts w:hint="eastAsia" w:ascii="仿宋_GB2312" w:eastAsia="仿宋_GB2312" w:cs="Times New Roman" w:hAnsiTheme="minorEastAsia"/>
          <w:b/>
          <w:bCs/>
          <w:sz w:val="20"/>
          <w:highlight w:val="none"/>
          <w:lang w:val="en-US" w:eastAsia="zh-CN"/>
        </w:rPr>
        <w:t>本产品产生以下费用：</w:t>
      </w:r>
    </w:p>
    <w:p w14:paraId="6BE3AD5C">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lang w:eastAsia="zh-CN"/>
        </w:rPr>
        <w:t>固定销售费：</w:t>
      </w:r>
      <w:r>
        <w:rPr>
          <w:rFonts w:ascii="仿宋_GB2312" w:eastAsia="仿宋_GB2312" w:cs="Times New Roman" w:hAnsiTheme="minorEastAsia"/>
          <w:sz w:val="20"/>
          <w:lang w:eastAsia="zh-CN"/>
        </w:rPr>
        <w:t>本产品销售费按前一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lang w:eastAsia="zh-CN"/>
        </w:rPr>
        <w:t>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日应计提的销售费，E为前一</w:t>
      </w:r>
      <w:r>
        <w:rPr>
          <w:rFonts w:hint="eastAsia" w:ascii="仿宋_GB2312" w:eastAsia="仿宋_GB2312" w:cs="Times New Roman" w:hAnsiTheme="minorEastAsia"/>
          <w:sz w:val="20"/>
          <w:u w:val="none"/>
          <w:lang w:val="en-US" w:eastAsia="zh-CN"/>
        </w:rPr>
        <w:t>自然</w:t>
      </w:r>
      <w:r>
        <w:rPr>
          <w:rFonts w:ascii="仿宋_GB2312" w:eastAsia="仿宋_GB2312" w:cs="Times New Roman" w:hAnsiTheme="minorEastAsia"/>
          <w:sz w:val="20"/>
          <w:u w:val="none"/>
          <w:lang w:eastAsia="zh-CN"/>
        </w:rPr>
        <w:t>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p>
    <w:p w14:paraId="4FA58BD0">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固定管理费</w:t>
      </w:r>
      <w:r>
        <w:rPr>
          <w:rFonts w:ascii="仿宋_GB2312" w:eastAsia="仿宋_GB2312" w:cs="Times New Roman" w:hAnsiTheme="minorEastAsia"/>
          <w:sz w:val="20"/>
          <w:u w:val="none"/>
          <w:lang w:eastAsia="zh-CN"/>
        </w:rPr>
        <w:t>：本产品管理费按前一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6369FBF3">
      <w:pPr>
        <w:pStyle w:val="3"/>
        <w:spacing w:before="0"/>
        <w:ind w:left="0" w:right="153" w:firstLine="402" w:firstLineChars="200"/>
        <w:jc w:val="both"/>
        <w:rPr>
          <w:rFonts w:ascii="仿宋_GB2312" w:eastAsia="仿宋_GB2312" w:cs="Times New Roman" w:hAnsiTheme="minorEastAsia"/>
          <w:sz w:val="20"/>
          <w:u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u w:val="none"/>
          <w:lang w:eastAsia="zh-CN"/>
        </w:rPr>
        <w:t>固定</w:t>
      </w:r>
      <w:r>
        <w:rPr>
          <w:rFonts w:hint="eastAsia" w:ascii="仿宋_GB2312" w:eastAsia="仿宋_GB2312" w:cs="Times New Roman" w:hAnsiTheme="minorEastAsia"/>
          <w:b/>
          <w:bCs/>
          <w:sz w:val="20"/>
          <w:u w:val="none"/>
          <w:lang w:val="en-US" w:eastAsia="zh-CN"/>
        </w:rPr>
        <w:t>托管</w:t>
      </w:r>
      <w:r>
        <w:rPr>
          <w:rFonts w:ascii="仿宋_GB2312" w:eastAsia="仿宋_GB2312" w:cs="Times New Roman" w:hAnsiTheme="minorEastAsia"/>
          <w:b/>
          <w:bCs/>
          <w:sz w:val="20"/>
          <w:u w:val="none"/>
          <w:lang w:eastAsia="zh-CN"/>
        </w:rPr>
        <w:t>费</w:t>
      </w:r>
      <w:r>
        <w:rPr>
          <w:rFonts w:ascii="仿宋_GB2312" w:eastAsia="仿宋_GB2312" w:cs="Times New Roman" w:hAnsiTheme="minorEastAsia"/>
          <w:sz w:val="20"/>
          <w:u w:val="none"/>
          <w:lang w:eastAsia="zh-CN"/>
        </w:rPr>
        <w:t>：本产品</w:t>
      </w:r>
      <w:r>
        <w:rPr>
          <w:rFonts w:hint="eastAsia" w:ascii="仿宋_GB2312" w:eastAsia="仿宋_GB2312" w:cs="Times New Roman" w:hAnsiTheme="minorEastAsia"/>
          <w:sz w:val="20"/>
          <w:u w:val="none"/>
          <w:lang w:val="en-US" w:eastAsia="zh-CN"/>
        </w:rPr>
        <w:t>托管费</w:t>
      </w:r>
      <w:r>
        <w:rPr>
          <w:rFonts w:ascii="仿宋_GB2312" w:eastAsia="仿宋_GB2312" w:cs="Times New Roman" w:hAnsiTheme="minorEastAsia"/>
          <w:sz w:val="20"/>
          <w:u w:val="none"/>
          <w:lang w:eastAsia="zh-CN"/>
        </w:rPr>
        <w:t>按前一</w:t>
      </w:r>
      <w:r>
        <w:rPr>
          <w:rFonts w:hint="eastAsia" w:ascii="仿宋_GB2312" w:eastAsia="仿宋_GB2312" w:cs="Times New Roman" w:hAnsiTheme="minorEastAsia"/>
          <w:sz w:val="20"/>
          <w:lang w:val="en-US" w:eastAsia="zh-CN"/>
        </w:rPr>
        <w:t>自然</w:t>
      </w:r>
      <w:r>
        <w:rPr>
          <w:rFonts w:ascii="仿宋_GB2312" w:eastAsia="仿宋_GB2312" w:cs="Times New Roman" w:hAnsiTheme="minorEastAsia"/>
          <w:sz w:val="20"/>
          <w:u w:val="none"/>
          <w:lang w:eastAsia="zh-CN"/>
        </w:rPr>
        <w:t>日产品资产净值的</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%年费率计提。</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=E×</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sz w:val="20"/>
          <w:u w:val="none"/>
          <w:lang w:eastAsia="zh-CN"/>
        </w:rPr>
        <w:t>%÷当年天数，</w:t>
      </w:r>
      <w:r>
        <w:rPr>
          <w:rFonts w:hint="eastAsia" w:ascii="仿宋_GB2312" w:eastAsia="仿宋_GB2312" w:cs="Times New Roman" w:hAnsiTheme="minorEastAsia"/>
          <w:sz w:val="20"/>
          <w:u w:val="none"/>
          <w:lang w:val="en-US" w:eastAsia="zh-CN"/>
        </w:rPr>
        <w:t>G</w:t>
      </w:r>
      <w:r>
        <w:rPr>
          <w:rFonts w:ascii="仿宋_GB2312" w:eastAsia="仿宋_GB2312" w:cs="Times New Roman" w:hAnsiTheme="minorEastAsia"/>
          <w:sz w:val="20"/>
          <w:u w:val="none"/>
          <w:lang w:eastAsia="zh-CN"/>
        </w:rPr>
        <w:t>为每</w:t>
      </w:r>
      <w:r>
        <w:rPr>
          <w:rFonts w:hint="eastAsia" w:ascii="仿宋_GB2312" w:eastAsia="仿宋_GB2312" w:cs="Times New Roman" w:hAnsiTheme="minorEastAsia"/>
          <w:sz w:val="20"/>
          <w:u w:val="none"/>
          <w:lang w:val="en-US" w:eastAsia="zh-CN"/>
        </w:rPr>
        <w:t>个自然</w:t>
      </w:r>
      <w:r>
        <w:rPr>
          <w:rFonts w:ascii="仿宋_GB2312" w:eastAsia="仿宋_GB2312" w:cs="Times New Roman" w:hAnsiTheme="minorEastAsia"/>
          <w:sz w:val="20"/>
          <w:u w:val="none"/>
          <w:lang w:eastAsia="zh-CN"/>
        </w:rPr>
        <w:t>日应计提的</w:t>
      </w:r>
      <w:r>
        <w:rPr>
          <w:rFonts w:hint="eastAsia" w:ascii="仿宋_GB2312" w:eastAsia="仿宋_GB2312" w:cs="Times New Roman" w:hAnsiTheme="minorEastAsia"/>
          <w:sz w:val="20"/>
          <w:u w:val="none"/>
          <w:lang w:val="en-US" w:eastAsia="zh-CN"/>
        </w:rPr>
        <w:t>托管</w:t>
      </w:r>
      <w:r>
        <w:rPr>
          <w:rFonts w:ascii="仿宋_GB2312" w:eastAsia="仿宋_GB2312" w:cs="Times New Roman" w:hAnsiTheme="minorEastAsia"/>
          <w:sz w:val="20"/>
          <w:u w:val="none"/>
          <w:lang w:eastAsia="zh-CN"/>
        </w:rPr>
        <w:t>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按自然日计提，</w:t>
      </w:r>
      <w:r>
        <w:rPr>
          <w:rFonts w:hint="eastAsia" w:ascii="仿宋_GB2312" w:eastAsia="仿宋_GB2312" w:cs="Times New Roman" w:hAnsiTheme="minorEastAsia"/>
          <w:sz w:val="20"/>
          <w:highlight w:val="none"/>
          <w:lang w:val="en-US" w:eastAsia="zh-CN"/>
        </w:rPr>
        <w:t>产品清算日收取</w:t>
      </w:r>
      <w:r>
        <w:rPr>
          <w:rFonts w:hint="eastAsia" w:ascii="仿宋_GB2312" w:eastAsia="仿宋_GB2312" w:cs="Times New Roman" w:hAnsiTheme="minorEastAsia"/>
          <w:sz w:val="20"/>
          <w:u w:val="none"/>
          <w:lang w:eastAsia="zh-CN"/>
        </w:rPr>
        <w:t>。</w:t>
      </w:r>
    </w:p>
    <w:p w14:paraId="4D0C479D">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lang w:eastAsia="zh-CN"/>
        </w:rPr>
        <w:t>超额业绩报酬：</w:t>
      </w:r>
      <w:r>
        <w:rPr>
          <w:rFonts w:hint="eastAsia" w:ascii="仿宋_GB2312" w:eastAsia="仿宋_GB2312" w:cs="Times New Roman" w:hAnsiTheme="minorEastAsia"/>
          <w:sz w:val="20"/>
          <w:lang w:eastAsia="zh-CN"/>
        </w:rPr>
        <w:t>本产品</w:t>
      </w:r>
      <w:r>
        <w:rPr>
          <w:rFonts w:hint="eastAsia" w:ascii="仿宋_GB2312" w:eastAsia="仿宋_GB2312" w:cs="Times New Roman" w:hAnsiTheme="minorEastAsia"/>
          <w:sz w:val="20"/>
          <w:lang w:val="en-US" w:eastAsia="zh-CN"/>
        </w:rPr>
        <w:t>设定</w:t>
      </w:r>
      <w:r>
        <w:rPr>
          <w:rFonts w:hint="eastAsia" w:ascii="仿宋_GB2312" w:eastAsia="仿宋_GB2312" w:cs="Times New Roman" w:hAnsiTheme="minorEastAsia"/>
          <w:sz w:val="20"/>
          <w:lang w:eastAsia="zh-CN"/>
        </w:rPr>
        <w:t>业绩比较基准，产品年化收益率超过</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区间的最低值时，产品管理人有权收取超额业绩报酬，但固定管理费与超额业绩报酬合计最高不超过产品总投资收益的</w:t>
      </w:r>
      <w:r>
        <w:rPr>
          <w:rFonts w:hint="eastAsia" w:ascii="仿宋_GB2312" w:eastAsia="仿宋_GB2312" w:cs="Times New Roman" w:hAnsiTheme="minorEastAsia"/>
          <w:b/>
          <w:bCs/>
          <w:sz w:val="20"/>
          <w:lang w:val="en-US" w:eastAsia="zh-CN"/>
        </w:rPr>
        <w:t>30</w:t>
      </w:r>
      <w:r>
        <w:rPr>
          <w:rFonts w:hint="eastAsia" w:ascii="仿宋_GB2312" w:eastAsia="仿宋_GB2312" w:cs="Times New Roman" w:hAnsiTheme="minorEastAsia"/>
          <w:sz w:val="20"/>
          <w:lang w:eastAsia="zh-CN"/>
        </w:rPr>
        <w:t>%。</w:t>
      </w:r>
    </w:p>
    <w:p w14:paraId="61AFC564">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产品年化收益率&gt;产品说明书展示的业绩比较基准区间最低值时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w:t>
      </w:r>
      <w:r>
        <w:rPr>
          <w:rFonts w:hint="eastAsia" w:ascii="仿宋_GB2312" w:eastAsia="仿宋_GB2312" w:cs="Times New Roman" w:hAnsiTheme="minorEastAsia"/>
          <w:sz w:val="20"/>
          <w:lang w:val="en-US" w:eastAsia="zh-CN"/>
        </w:rPr>
        <w:t>其他相关费用</w:t>
      </w:r>
      <w:r>
        <w:rPr>
          <w:rFonts w:hint="eastAsia" w:ascii="仿宋_GB2312" w:eastAsia="仿宋_GB2312" w:cs="Times New Roman" w:hAnsiTheme="minorEastAsia"/>
          <w:sz w:val="20"/>
          <w:lang w:eastAsia="zh-CN"/>
        </w:rPr>
        <w:t>（如有）-</w:t>
      </w:r>
      <w:r>
        <w:rPr>
          <w:rFonts w:hint="eastAsia" w:ascii="仿宋_GB2312" w:eastAsia="仿宋_GB2312" w:cs="Times New Roman" w:hAnsiTheme="minorEastAsia"/>
          <w:sz w:val="20"/>
          <w:lang w:val="en-US" w:eastAsia="zh-CN"/>
        </w:rPr>
        <w:t>产品说明书展示的</w:t>
      </w:r>
      <w:r>
        <w:rPr>
          <w:rFonts w:hint="eastAsia" w:ascii="仿宋_GB2312" w:eastAsia="仿宋_GB2312" w:cs="Times New Roman" w:hAnsiTheme="minorEastAsia"/>
          <w:sz w:val="20"/>
          <w:lang w:eastAsia="zh-CN"/>
        </w:rPr>
        <w:t>业绩比较</w:t>
      </w:r>
      <w:r>
        <w:rPr>
          <w:rFonts w:hint="eastAsia" w:ascii="仿宋_GB2312" w:eastAsia="仿宋_GB2312" w:cs="Times New Roman" w:hAnsiTheme="minorEastAsia"/>
          <w:sz w:val="20"/>
          <w:lang w:val="en-US" w:eastAsia="zh-CN"/>
        </w:rPr>
        <w:t>基准</w:t>
      </w:r>
      <w:r>
        <w:rPr>
          <w:rFonts w:hint="eastAsia" w:ascii="仿宋_GB2312" w:eastAsia="仿宋_GB2312" w:cs="Times New Roman" w:hAnsiTheme="minorEastAsia"/>
          <w:sz w:val="20"/>
          <w:lang w:eastAsia="zh-CN"/>
        </w:rPr>
        <w:t>区间最低值计算出的收益）</w:t>
      </w:r>
      <w:r>
        <w:rPr>
          <w:rFonts w:hint="eastAsia" w:ascii="仿宋_GB2312" w:hAnsi="仿宋_GB2312" w:eastAsia="仿宋_GB2312" w:cs="仿宋_GB2312"/>
          <w:sz w:val="20"/>
          <w:highlight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69BCFC58">
      <w:pPr>
        <w:pStyle w:val="3"/>
        <w:numPr>
          <w:ilvl w:val="-1"/>
          <w:numId w:val="0"/>
        </w:numPr>
        <w:spacing w:before="0"/>
        <w:ind w:left="0" w:leftChars="0" w:right="153" w:firstLine="400"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清算</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0E307983">
      <w:pPr>
        <w:pStyle w:val="3"/>
        <w:numPr>
          <w:ilvl w:val="-1"/>
          <w:numId w:val="0"/>
        </w:numPr>
        <w:spacing w:before="0"/>
        <w:ind w:left="440" w:leftChars="200" w:right="153" w:firstLine="0" w:firstLineChars="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（5）其他相关费用</w:t>
      </w:r>
    </w:p>
    <w:p w14:paraId="2CEA5043">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29F3FA73">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4E976DAB">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eastAsia="仿宋_GB2312" w:cs="Times New Roman" w:hAnsiTheme="minorEastAsia"/>
          <w:b/>
          <w:bCs/>
          <w:sz w:val="20"/>
          <w:u w:val="none"/>
          <w:lang w:val="en-US" w:eastAsia="zh-CN"/>
        </w:rPr>
        <w:t>0.10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permStart w:id="1" w:edGrp="everyone"/>
      <w:r>
        <w:rPr>
          <w:rFonts w:hint="eastAsia" w:ascii="仿宋_GB2312" w:eastAsia="仿宋_GB2312" w:cs="Times New Roman" w:hAnsiTheme="minorEastAsia"/>
          <w:b/>
          <w:bCs/>
          <w:sz w:val="20"/>
          <w:u w:val="none"/>
          <w:lang w:val="en-US" w:eastAsia="zh-CN"/>
        </w:rPr>
        <w:t>0.10</w:t>
      </w:r>
      <w:r>
        <w:rPr>
          <w:rFonts w:hint="eastAsia" w:ascii="仿宋_GB2312" w:hAnsi="仿宋_GB2312" w:eastAsia="仿宋_GB2312" w:cs="仿宋_GB2312"/>
          <w:b/>
          <w:bCs/>
          <w:sz w:val="20"/>
          <w:highlight w:val="none"/>
          <w:lang w:eastAsia="zh-CN"/>
        </w:rPr>
        <w:t>%</w:t>
      </w:r>
      <w:permEnd w:id="1"/>
      <w:r>
        <w:rPr>
          <w:rFonts w:ascii="仿宋_GB2312" w:eastAsia="仿宋_GB2312" w:cs="Times New Roman" w:hAnsiTheme="minorEastAsia"/>
          <w:b/>
          <w:bCs/>
          <w:sz w:val="20"/>
          <w:highlight w:val="none"/>
          <w:lang w:eastAsia="zh-CN"/>
        </w:rPr>
        <w:t>/年、固定托管费</w:t>
      </w:r>
      <w:permStart w:id="2" w:edGrp="everyone"/>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permEnd w:id="2"/>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2100AF1">
      <w:pPr>
        <w:pStyle w:val="3"/>
        <w:spacing w:before="0"/>
        <w:ind w:left="0" w:right="153" w:firstLine="402" w:firstLineChars="200"/>
        <w:jc w:val="both"/>
        <w:rPr>
          <w:rFonts w:ascii="仿宋_GB2312" w:eastAsia="仿宋_GB2312" w:cs="Times New Roman" w:hAnsiTheme="minorEastAsia"/>
          <w:b/>
          <w:color w:val="auto"/>
          <w:sz w:val="20"/>
          <w:szCs w:val="20"/>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w:t>
      </w:r>
      <w:r>
        <w:rPr>
          <w:rFonts w:hint="eastAsia" w:ascii="仿宋_GB2312" w:eastAsia="仿宋_GB2312" w:cs="Times New Roman" w:hAnsiTheme="minorEastAsia"/>
          <w:b/>
          <w:bCs/>
          <w:sz w:val="20"/>
          <w:highlight w:val="none"/>
          <w:lang w:eastAsia="zh-CN"/>
        </w:rPr>
        <w:t>的基准和</w:t>
      </w:r>
      <w:r>
        <w:rPr>
          <w:rFonts w:ascii="仿宋_GB2312" w:eastAsia="仿宋_GB2312" w:cs="Times New Roman" w:hAnsiTheme="minorEastAsia"/>
          <w:b/>
          <w:bCs/>
          <w:sz w:val="20"/>
          <w:highlight w:val="none"/>
          <w:lang w:eastAsia="zh-CN"/>
        </w:rPr>
        <w:t>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01607E25">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5D937BF5">
      <w:pPr>
        <w:pStyle w:val="3"/>
        <w:spacing w:before="0" w:beforeLines="0" w:afterLines="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r>
        <w:rPr>
          <w:rFonts w:hint="eastAsia" w:ascii="仿宋_GB2312" w:hAnsi="仿宋_GB2312" w:eastAsia="仿宋_GB2312" w:cs="仿宋_GB2312"/>
          <w:color w:val="auto"/>
          <w:sz w:val="20"/>
          <w:szCs w:val="20"/>
          <w:lang w:eastAsia="zh-CN"/>
        </w:rPr>
        <w:t>本产品运作期间，投资者按份额赎回所持有的理财产品，赎回金额按净值计算，</w:t>
      </w:r>
      <w:r>
        <w:rPr>
          <w:rFonts w:hint="eastAsia" w:ascii="仿宋_GB2312" w:hAnsi="仿宋_GB2312" w:eastAsia="仿宋_GB2312" w:cs="仿宋_GB2312"/>
          <w:color w:val="auto"/>
          <w:sz w:val="20"/>
          <w:szCs w:val="20"/>
          <w:lang w:val="en-US" w:eastAsia="zh-CN"/>
        </w:rPr>
        <w:t>投资者可得资金计算公式如下：</w:t>
      </w:r>
    </w:p>
    <w:p w14:paraId="44739273">
      <w:pPr>
        <w:pStyle w:val="3"/>
        <w:spacing w:before="0" w:beforeLines="0" w:afterLines="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投资者可得资金</w:t>
      </w:r>
      <w:r>
        <w:rPr>
          <w:rFonts w:hint="eastAsia" w:ascii="仿宋_GB2312" w:hAnsi="仿宋_GB2312" w:eastAsia="仿宋_GB2312" w:cs="仿宋_GB2312"/>
          <w:color w:val="auto"/>
          <w:sz w:val="20"/>
          <w:szCs w:val="20"/>
          <w:lang w:eastAsia="zh-CN"/>
        </w:rPr>
        <w:t>=赎回份额</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w:t>
      </w:r>
    </w:p>
    <w:p w14:paraId="0BAB21DE">
      <w:pPr>
        <w:pStyle w:val="3"/>
        <w:spacing w:before="0"/>
        <w:ind w:left="0" w:right="153" w:firstLine="402" w:firstLineChars="200"/>
        <w:jc w:val="both"/>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b/>
          <w:bCs/>
          <w:color w:val="auto"/>
          <w:sz w:val="20"/>
          <w:szCs w:val="20"/>
          <w:lang w:val="en-US" w:eastAsia="zh-CN"/>
        </w:rPr>
        <w:t>计算</w:t>
      </w:r>
      <w:r>
        <w:rPr>
          <w:rFonts w:hint="eastAsia" w:ascii="仿宋_GB2312" w:hAnsi="仿宋_GB2312" w:eastAsia="仿宋_GB2312" w:cs="仿宋_GB2312"/>
          <w:b/>
          <w:bCs/>
          <w:color w:val="auto"/>
          <w:sz w:val="20"/>
          <w:szCs w:val="20"/>
          <w:lang w:eastAsia="zh-CN"/>
        </w:rPr>
        <w:t>示例</w:t>
      </w:r>
    </w:p>
    <w:p w14:paraId="3BEF65B2">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情景1</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份，开放期内投资者赎回全部持有的份额，赎回时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净值为1.0630</w:t>
      </w:r>
      <w:r>
        <w:rPr>
          <w:rFonts w:hint="eastAsia" w:ascii="仿宋_GB2312" w:hAnsi="仿宋_GB2312" w:eastAsia="仿宋_GB2312" w:cs="仿宋_GB2312"/>
          <w:color w:val="auto"/>
          <w:sz w:val="20"/>
          <w:szCs w:val="20"/>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489058CC">
      <w:pPr>
        <w:pStyle w:val="3"/>
        <w:spacing w:before="0"/>
        <w:ind w:left="0" w:right="153" w:firstLine="400" w:firstLineChars="200"/>
        <w:jc w:val="both"/>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1.0630=106,300.00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元</w:t>
      </w:r>
      <w:r>
        <w:rPr>
          <w:rFonts w:hint="eastAsia" w:ascii="仿宋_GB2312" w:hAnsi="仿宋_GB2312" w:eastAsia="仿宋_GB2312" w:cs="仿宋_GB2312"/>
          <w:color w:val="auto"/>
          <w:sz w:val="20"/>
          <w:szCs w:val="20"/>
          <w:lang w:val="en-US" w:eastAsia="zh-CN"/>
        </w:rPr>
        <w:t>）</w:t>
      </w:r>
    </w:p>
    <w:p w14:paraId="38F4E50E">
      <w:pPr>
        <w:pStyle w:val="3"/>
        <w:spacing w:before="0"/>
        <w:ind w:left="0" w:right="153" w:firstLine="400" w:firstLineChars="200"/>
        <w:jc w:val="both"/>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color w:val="auto"/>
          <w:sz w:val="20"/>
          <w:szCs w:val="20"/>
          <w:lang w:eastAsia="zh-CN"/>
        </w:rPr>
        <w:t>1.0630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=6,300.00（元）</w:t>
      </w:r>
    </w:p>
    <w:p w14:paraId="664D5303">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val="en-US" w:eastAsia="zh-CN"/>
        </w:rPr>
        <w:t>情景2</w:t>
      </w:r>
      <w:r>
        <w:rPr>
          <w:rFonts w:hint="eastAsia" w:ascii="仿宋_GB2312" w:hAnsi="仿宋_GB2312" w:eastAsia="仿宋_GB2312" w:cs="仿宋_GB2312"/>
          <w:color w:val="auto"/>
          <w:sz w:val="20"/>
          <w:szCs w:val="20"/>
          <w:lang w:eastAsia="zh-CN"/>
        </w:rPr>
        <w:t>：投资者持有理财产品份额1</w:t>
      </w:r>
      <w:r>
        <w:rPr>
          <w:rFonts w:hint="eastAsia" w:ascii="仿宋_GB2312" w:hAnsi="仿宋_GB2312" w:eastAsia="仿宋_GB2312" w:cs="仿宋_GB2312"/>
          <w:color w:val="auto"/>
          <w:sz w:val="20"/>
          <w:szCs w:val="20"/>
          <w:lang w:val="en-US" w:eastAsia="zh-CN"/>
        </w:rPr>
        <w:t>0</w:t>
      </w:r>
      <w:r>
        <w:rPr>
          <w:rFonts w:hint="eastAsia" w:ascii="仿宋_GB2312" w:hAnsi="仿宋_GB2312" w:eastAsia="仿宋_GB2312" w:cs="仿宋_GB2312"/>
          <w:color w:val="auto"/>
          <w:sz w:val="20"/>
          <w:szCs w:val="20"/>
          <w:lang w:eastAsia="zh-CN"/>
        </w:rPr>
        <w:t>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w:t>
      </w:r>
      <w:r>
        <w:rPr>
          <w:rFonts w:hint="eastAsia" w:ascii="仿宋_GB2312" w:hAnsi="仿宋_GB2312" w:eastAsia="仿宋_GB2312" w:cs="仿宋_GB2312"/>
          <w:color w:val="auto"/>
          <w:sz w:val="20"/>
          <w:szCs w:val="20"/>
          <w:lang w:val="en-US" w:eastAsia="zh-CN"/>
        </w:rPr>
        <w:t>理财</w:t>
      </w:r>
      <w:r>
        <w:rPr>
          <w:rFonts w:hint="eastAsia" w:ascii="仿宋_GB2312" w:hAnsi="仿宋_GB2312" w:eastAsia="仿宋_GB2312" w:cs="仿宋_GB2312"/>
          <w:color w:val="auto"/>
          <w:sz w:val="20"/>
          <w:szCs w:val="20"/>
          <w:lang w:eastAsia="zh-CN"/>
        </w:rPr>
        <w:t>产品</w:t>
      </w:r>
      <w:r>
        <w:rPr>
          <w:rFonts w:hint="eastAsia" w:ascii="仿宋_GB2312" w:hAnsi="仿宋_GB2312" w:eastAsia="仿宋_GB2312" w:cs="仿宋_GB2312"/>
          <w:color w:val="auto"/>
          <w:sz w:val="20"/>
          <w:szCs w:val="20"/>
          <w:lang w:val="en-US" w:eastAsia="zh-CN"/>
        </w:rPr>
        <w:t>单位</w:t>
      </w:r>
      <w:r>
        <w:rPr>
          <w:rFonts w:hint="eastAsia" w:ascii="仿宋_GB2312" w:hAnsi="仿宋_GB2312" w:eastAsia="仿宋_GB2312" w:cs="仿宋_GB2312"/>
          <w:color w:val="auto"/>
          <w:sz w:val="20"/>
          <w:szCs w:val="20"/>
          <w:lang w:eastAsia="zh-CN"/>
        </w:rPr>
        <w:t>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b/>
          <w:bCs/>
          <w:sz w:val="20"/>
          <w:highlight w:val="none"/>
          <w:lang w:val="en-US" w:eastAsia="zh-CN"/>
        </w:rPr>
        <w:t>元/份</w:t>
      </w:r>
      <w:r>
        <w:rPr>
          <w:rFonts w:hint="eastAsia" w:ascii="仿宋_GB2312" w:hAnsi="仿宋_GB2312" w:eastAsia="仿宋_GB2312" w:cs="仿宋_GB2312"/>
          <w:color w:val="auto"/>
          <w:sz w:val="20"/>
          <w:szCs w:val="20"/>
          <w:lang w:eastAsia="zh-CN"/>
        </w:rPr>
        <w:t>，投资者</w:t>
      </w:r>
      <w:r>
        <w:rPr>
          <w:rFonts w:hint="eastAsia" w:ascii="仿宋_GB2312" w:hAnsi="仿宋_GB2312" w:eastAsia="仿宋_GB2312" w:cs="仿宋_GB2312"/>
          <w:color w:val="auto"/>
          <w:sz w:val="20"/>
          <w:szCs w:val="20"/>
          <w:lang w:val="en-US" w:eastAsia="zh-CN"/>
        </w:rPr>
        <w:t>可得资金</w:t>
      </w:r>
      <w:r>
        <w:rPr>
          <w:rFonts w:hint="eastAsia" w:ascii="仿宋_GB2312" w:hAnsi="仿宋_GB2312" w:eastAsia="仿宋_GB2312" w:cs="仿宋_GB2312"/>
          <w:color w:val="auto"/>
          <w:sz w:val="20"/>
          <w:szCs w:val="20"/>
          <w:lang w:eastAsia="zh-CN"/>
        </w:rPr>
        <w:t>为：</w:t>
      </w:r>
    </w:p>
    <w:p w14:paraId="021F0D51">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可</w:t>
      </w:r>
      <w:r>
        <w:rPr>
          <w:rFonts w:hint="eastAsia" w:ascii="仿宋_GB2312" w:hAnsi="仿宋_GB2312" w:eastAsia="仿宋_GB2312" w:cs="仿宋_GB2312"/>
          <w:sz w:val="20"/>
          <w:highlight w:val="none"/>
          <w:lang w:eastAsia="zh-CN"/>
        </w:rPr>
        <w:t>得资金=100,000.00×0.9800=98,000.00（元）</w:t>
      </w:r>
    </w:p>
    <w:p w14:paraId="3318DB31">
      <w:pPr>
        <w:pStyle w:val="3"/>
        <w:spacing w:before="0"/>
        <w:ind w:left="0" w:right="153" w:firstLine="40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0996E67">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为准，投资须谨慎；如发生最不利情况，投资者将损失全部本金。</w:t>
      </w:r>
    </w:p>
    <w:p w14:paraId="25EE36B0">
      <w:pPr>
        <w:pStyle w:val="3"/>
        <w:spacing w:before="0"/>
        <w:ind w:left="0" w:right="153" w:firstLine="402"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w:t>
      </w:r>
      <w:r>
        <w:rPr>
          <w:rFonts w:hint="default" w:ascii="仿宋_GB2312" w:eastAsia="仿宋_GB2312" w:cs="Times New Roman" w:hAnsiTheme="minorEastAsia"/>
          <w:b/>
          <w:bCs/>
          <w:color w:val="auto"/>
          <w:sz w:val="20"/>
          <w:szCs w:val="18"/>
          <w:highlight w:val="none"/>
          <w:lang w:eastAsia="zh-CN"/>
        </w:rPr>
        <w:t>或赎回</w:t>
      </w:r>
      <w:r>
        <w:rPr>
          <w:rFonts w:hint="eastAsia" w:ascii="仿宋_GB2312" w:hAnsi="仿宋_GB2312" w:eastAsia="仿宋_GB2312" w:cs="仿宋_GB2312"/>
          <w:b/>
          <w:bCs/>
          <w:color w:val="auto"/>
          <w:sz w:val="20"/>
          <w:szCs w:val="18"/>
          <w:highlight w:val="none"/>
          <w:lang w:eastAsia="zh-CN"/>
        </w:rPr>
        <w:t>时产品管理人实际支付的收益为准。产品历史业绩不代表其未来表现，不等于理财产品实际收益，更不构成本产品业绩表现的保证，投资须谨慎。</w:t>
      </w:r>
    </w:p>
    <w:p w14:paraId="6CF64297">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1CA9AF5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1545EB5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1EA16ABA">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投资者在产品开放期内可对理财产品进行赎回，除正常赎回外，投资者无权提前终止该产品。</w:t>
      </w:r>
    </w:p>
    <w:p w14:paraId="52492733">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hint="eastAsia" w:ascii="仿宋_GB2312" w:eastAsia="仿宋_GB2312" w:cs="Times New Roman" w:hAnsiTheme="minorEastAsia"/>
          <w:b/>
          <w:bCs/>
          <w:sz w:val="20"/>
          <w:highlight w:val="none"/>
          <w:u w:val="none"/>
          <w:lang w:val="en-US" w:eastAsia="zh-CN"/>
        </w:rPr>
        <w:t>3</w:t>
      </w:r>
      <w:r>
        <w:rPr>
          <w:rFonts w:ascii="仿宋_GB2312" w:eastAsia="仿宋_GB2312" w:cs="Times New Roman" w:hAnsiTheme="minorEastAsia"/>
          <w:b/>
          <w:sz w:val="20"/>
          <w:lang w:eastAsia="zh-CN"/>
        </w:rPr>
        <w:t>个工作日内</w:t>
      </w:r>
      <w:r>
        <w:rPr>
          <w:rFonts w:hint="eastAsia" w:ascii="仿宋_GB2312" w:eastAsia="仿宋_GB2312" w:cs="Times New Roman" w:hAnsiTheme="minorEastAsia"/>
          <w:b/>
          <w:sz w:val="20"/>
          <w:lang w:val="en-US" w:eastAsia="zh-CN"/>
        </w:rPr>
        <w:t>将投资者理财资金划转至</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none"/>
          <w:lang w:eastAsia="zh-CN"/>
        </w:rPr>
        <w:t>不计息</w:t>
      </w:r>
      <w:r>
        <w:rPr>
          <w:rFonts w:ascii="仿宋_GB2312" w:eastAsia="仿宋_GB2312" w:cs="Times New Roman" w:hAnsiTheme="minorEastAsia"/>
          <w:b/>
          <w:sz w:val="20"/>
          <w:lang w:eastAsia="zh-CN"/>
        </w:rPr>
        <w:t>。</w:t>
      </w:r>
    </w:p>
    <w:p w14:paraId="6186A3C3">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31758CC">
      <w:pPr>
        <w:pStyle w:val="3"/>
        <w:spacing w:before="0"/>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lang w:val="en-US" w:eastAsia="zh-CN"/>
        </w:rPr>
        <w:t>万元，产品可提前终止；</w:t>
      </w:r>
    </w:p>
    <w:p w14:paraId="40F8277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2.因不可抗力原因导致理财产品无法继续运作；                                   </w:t>
      </w:r>
    </w:p>
    <w:p w14:paraId="30DC0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3.遇有市场剧烈波动、异常风险事件等情形导致理财产品净值出现大幅波动或严重影响理财产品的资产安全；                                                            </w:t>
      </w:r>
    </w:p>
    <w:p w14:paraId="71A53CD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5800C52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14F9128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7C9AB97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3681809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116BBC79">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636733CB">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w:t>
      </w:r>
      <w:r>
        <w:rPr>
          <w:rFonts w:hint="eastAsia" w:ascii="仿宋_GB2312" w:hAnsi="仿宋_GB2312" w:eastAsia="仿宋_GB2312" w:cs="仿宋_GB2312"/>
          <w:color w:val="auto"/>
          <w:sz w:val="20"/>
          <w:szCs w:val="20"/>
          <w:highlight w:val="none"/>
          <w:lang w:val="en-US" w:eastAsia="zh-CN"/>
        </w:rPr>
        <w:t>投资者在产品提前终止日</w:t>
      </w:r>
      <w:r>
        <w:rPr>
          <w:rFonts w:ascii="仿宋_GB2312" w:eastAsia="仿宋_GB2312" w:cs="Times New Roman" w:hAnsiTheme="minorEastAsia"/>
          <w:sz w:val="20"/>
          <w:lang w:eastAsia="zh-CN"/>
        </w:rPr>
        <w:t>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可得资金为</w:t>
      </w:r>
      <w:r>
        <w:rPr>
          <w:rFonts w:ascii="仿宋_GB2312" w:eastAsia="仿宋_GB2312" w:cs="Times New Roman" w:hAnsiTheme="minorEastAsia"/>
          <w:sz w:val="20"/>
          <w:lang w:eastAsia="zh-CN"/>
        </w:rPr>
        <w:t>：</w:t>
      </w:r>
    </w:p>
    <w:p w14:paraId="4EE4EFC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可得资金</w:t>
      </w:r>
      <w:r>
        <w:rPr>
          <w:rFonts w:ascii="仿宋_GB2312" w:eastAsia="仿宋_GB2312" w:cs="Times New Roman" w:hAnsiTheme="minorEastAsia"/>
          <w:sz w:val="20"/>
          <w:lang w:eastAsia="zh-CN"/>
        </w:rPr>
        <w:t>＝100,000.00×1.0565=105,650.00（元）</w:t>
      </w:r>
    </w:p>
    <w:p w14:paraId="711F2A84">
      <w:pPr>
        <w:pStyle w:val="3"/>
        <w:spacing w:before="0"/>
        <w:ind w:left="0" w:right="151" w:firstLine="390" w:firstLineChars="200"/>
        <w:jc w:val="both"/>
        <w:rPr>
          <w:rFonts w:ascii="Times New Roman" w:hAnsi="Times New Roman" w:cs="Times New Roman" w:eastAsiaTheme="minorEastAsia"/>
          <w:lang w:eastAsia="zh-CN"/>
        </w:rPr>
      </w:pPr>
      <w:r>
        <w:rPr>
          <w:rFonts w:hint="eastAsia" w:ascii="仿宋_GB2312" w:eastAsia="仿宋_GB2312" w:cs="Times New Roman" w:hAnsiTheme="minorEastAsia"/>
          <w:b/>
          <w:bCs/>
          <w:spacing w:val="-3"/>
          <w:sz w:val="20"/>
          <w:lang w:eastAsia="zh-CN"/>
        </w:rPr>
        <w:t>上述示例采用假设数据计算，仅作为告知投资者公式计算方法使用，但测算收益不等于实际收益，实际收益以兑付为准，投资须谨慎；如发生最不利情况，投资者将损失全部本金。</w:t>
      </w:r>
    </w:p>
    <w:p w14:paraId="69B443D5">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05618343">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0E3C98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可得</w:t>
      </w:r>
      <w:r>
        <w:rPr>
          <w:rFonts w:hint="eastAsia" w:ascii="仿宋_GB2312" w:eastAsia="仿宋_GB2312" w:cs="Times New Roman" w:hAnsiTheme="minorEastAsia"/>
          <w:sz w:val="20"/>
          <w:highlight w:val="none"/>
          <w:lang w:eastAsia="zh-CN"/>
        </w:rPr>
        <w:t>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w:t>
      </w:r>
      <w:r>
        <w:rPr>
          <w:rFonts w:hint="default" w:ascii="仿宋_GB2312" w:eastAsia="仿宋_GB2312" w:cs="Times New Roman" w:hAnsiTheme="minorEastAsia"/>
          <w:sz w:val="20"/>
          <w:lang w:eastAsia="zh-CN"/>
        </w:rPr>
        <w:t>购</w:t>
      </w:r>
      <w:r>
        <w:rPr>
          <w:rFonts w:hint="default" w:ascii="仿宋_GB2312" w:eastAsia="仿宋_GB2312" w:cs="Times New Roman" w:hAnsiTheme="minorEastAsia"/>
          <w:sz w:val="20"/>
          <w:lang w:val="en-US" w:eastAsia="zh-CN"/>
        </w:rPr>
        <w:t>/申购</w:t>
      </w:r>
      <w:r>
        <w:rPr>
          <w:rFonts w:ascii="仿宋_GB2312" w:eastAsia="仿宋_GB2312" w:cs="Times New Roman" w:hAnsiTheme="minorEastAsia"/>
          <w:sz w:val="20"/>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4C0C5F57">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）展期</w:t>
      </w:r>
    </w:p>
    <w:p w14:paraId="5298F9D6">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306A40F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三</w:t>
      </w:r>
      <w:r>
        <w:rPr>
          <w:rFonts w:ascii="仿宋_GB2312" w:eastAsia="仿宋_GB2312" w:cs="Times New Roman" w:hAnsiTheme="minorEastAsia"/>
          <w:b/>
          <w:sz w:val="20"/>
          <w:lang w:eastAsia="zh-CN"/>
        </w:rPr>
        <w:t>）非正常情况</w:t>
      </w:r>
      <w:r>
        <w:rPr>
          <w:rFonts w:hint="eastAsia" w:ascii="仿宋_GB2312" w:eastAsia="仿宋_GB2312" w:cs="Times New Roman" w:hAnsiTheme="minorEastAsia"/>
          <w:b/>
          <w:sz w:val="20"/>
          <w:lang w:eastAsia="zh-CN"/>
        </w:rPr>
        <w:t>兑付</w:t>
      </w:r>
    </w:p>
    <w:p w14:paraId="30634D87">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lang w:eastAsia="zh-CN"/>
        </w:rPr>
        <w:t>，造成本产品的基础资产无法及时、足额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w:t>
      </w:r>
      <w:r>
        <w:rPr>
          <w:rFonts w:hint="eastAsia" w:ascii="仿宋_GB2312" w:eastAsia="仿宋_GB2312" w:cs="Times New Roman" w:hAnsiTheme="minorEastAsia"/>
          <w:sz w:val="20"/>
          <w:lang w:val="en-US" w:eastAsia="zh-CN"/>
        </w:rPr>
        <w:t>有权</w:t>
      </w:r>
      <w:r>
        <w:rPr>
          <w:rFonts w:ascii="仿宋_GB2312" w:eastAsia="仿宋_GB2312" w:cs="Times New Roman" w:hAnsiTheme="minorEastAsia"/>
          <w:sz w:val="20"/>
          <w:lang w:eastAsia="zh-CN"/>
        </w:rPr>
        <w:t>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w:t>
      </w:r>
      <w:r>
        <w:rPr>
          <w:rFonts w:hint="eastAsia" w:ascii="仿宋_GB2312" w:eastAsia="仿宋_GB2312" w:cs="Times New Roman" w:hAnsiTheme="minorEastAsia"/>
          <w:sz w:val="20"/>
          <w:lang w:val="en-US" w:eastAsia="zh-CN"/>
        </w:rPr>
        <w:t>延期</w:t>
      </w:r>
      <w:r>
        <w:rPr>
          <w:rFonts w:ascii="仿宋_GB2312" w:eastAsia="仿宋_GB2312" w:cs="Times New Roman" w:hAnsiTheme="minorEastAsia"/>
          <w:sz w:val="20"/>
          <w:lang w:eastAsia="zh-CN"/>
        </w:rPr>
        <w:t>兑付或者分次兑付</w:t>
      </w:r>
      <w:r>
        <w:rPr>
          <w:rFonts w:hint="eastAsia" w:ascii="仿宋_GB2312" w:eastAsia="仿宋_GB2312" w:cs="Times New Roman" w:hAnsiTheme="minorEastAsia"/>
          <w:sz w:val="20"/>
          <w:highlight w:val="none"/>
          <w:lang w:val="en-US" w:eastAsia="zh-CN"/>
        </w:rPr>
        <w:t>等方式向投资者进行兑付，并于具体实施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b w:val="0"/>
          <w:bCs w:val="0"/>
          <w:sz w:val="20"/>
          <w:highlight w:val="none"/>
          <w:u w:val="none"/>
          <w:lang w:val="en-US" w:eastAsia="zh-CN"/>
        </w:rPr>
        <w:t>3</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2A4A276A">
      <w:pPr>
        <w:pStyle w:val="16"/>
        <w:spacing w:line="236" w:lineRule="auto"/>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46D9F75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641841A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5416A33">
      <w:pPr>
        <w:pStyle w:val="3"/>
        <w:numPr>
          <w:ilvl w:val="-1"/>
          <w:numId w:val="0"/>
        </w:numPr>
        <w:spacing w:before="0" w:line="236" w:lineRule="auto"/>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69910207">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7161D8F1">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5478EC64">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3559C8C5">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456E7AEC">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42744483">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441B0776">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0CF816A3">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3B2A12B">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7BF24A3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2BCFAEF7">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70017999">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根据《中华人民共和国消费者权益保护法》《中国人民银行金融消费者权益保护实施办法》 </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lang w:eastAsia="zh-CN"/>
        </w:rPr>
        <w:t>《商业银行理财业务监督管理办法》</w:t>
      </w:r>
      <w:r>
        <w:rPr>
          <w:rFonts w:hint="eastAsia" w:ascii="仿宋_GB2312" w:eastAsia="仿宋_GB2312" w:cs="Times New Roman" w:hAnsiTheme="minorEastAsia"/>
          <w:sz w:val="20"/>
          <w:lang w:val="en-US" w:eastAsia="zh-CN"/>
        </w:rPr>
        <w:t>等</w:t>
      </w:r>
      <w:r>
        <w:rPr>
          <w:rFonts w:hint="eastAsia" w:ascii="仿宋_GB2312" w:eastAsia="仿宋_GB2312" w:cs="Times New Roman" w:hAnsiTheme="minorEastAsia"/>
          <w:sz w:val="20"/>
          <w:lang w:eastAsia="zh-CN"/>
        </w:rPr>
        <w:t>的要求，主动、真实、准确、完整、及时地向理财投资者提供理财产品信息披露服务。</w:t>
      </w:r>
    </w:p>
    <w:p w14:paraId="00A7069D">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41620685">
      <w:pPr>
        <w:pStyle w:val="3"/>
        <w:spacing w:before="0" w:line="236" w:lineRule="auto"/>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3AB286E6">
      <w:pPr>
        <w:pStyle w:val="3"/>
        <w:spacing w:before="0" w:line="236" w:lineRule="auto"/>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3083855">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ACFF69B">
      <w:pPr>
        <w:pStyle w:val="16"/>
        <w:spacing w:line="236" w:lineRule="auto"/>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658BB12A">
      <w:pPr>
        <w:pStyle w:val="3"/>
        <w:spacing w:line="236" w:lineRule="auto"/>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42FDB020">
      <w:pPr>
        <w:pStyle w:val="3"/>
        <w:spacing w:before="0" w:beforeLines="0" w:after="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4710FC1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7A36F80B">
      <w:pPr>
        <w:pStyle w:val="3"/>
        <w:spacing w:before="0" w:beforeLines="0" w:after="0" w:afterLines="0" w:line="236"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01C6575">
      <w:pPr>
        <w:pStyle w:val="3"/>
        <w:spacing w:before="0"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46DFC63">
      <w:pPr>
        <w:pStyle w:val="3"/>
        <w:spacing w:beforeLines="0" w:afterLines="0" w:line="236"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60F0FFED">
      <w:pPr>
        <w:pStyle w:val="3"/>
        <w:ind w:left="0" w:right="153" w:firstLine="0" w:firstLineChars="0"/>
        <w:jc w:val="both"/>
        <w:rPr>
          <w:rFonts w:hint="eastAsia" w:ascii="仿宋_GB2312" w:eastAsia="仿宋_GB2312" w:cs="Times New Roman" w:hAnsiTheme="minorEastAsia"/>
          <w:sz w:val="20"/>
          <w:lang w:eastAsia="zh-CN"/>
        </w:rPr>
      </w:pPr>
    </w:p>
    <w:p w14:paraId="42D6CD23">
      <w:pPr>
        <w:pStyle w:val="3"/>
        <w:ind w:left="0" w:right="153" w:firstLine="400" w:firstLineChars="200"/>
        <w:jc w:val="both"/>
        <w:rPr>
          <w:rFonts w:hint="eastAsia" w:ascii="仿宋_GB2312" w:eastAsia="仿宋_GB2312" w:cs="Times New Roman" w:hAnsiTheme="minorEastAsia"/>
          <w:sz w:val="20"/>
          <w:lang w:eastAsia="zh-CN"/>
        </w:rPr>
      </w:pPr>
    </w:p>
    <w:p w14:paraId="5F2076B6">
      <w:pPr>
        <w:pStyle w:val="3"/>
        <w:ind w:left="0" w:right="153" w:firstLine="400" w:firstLineChars="200"/>
        <w:jc w:val="both"/>
        <w:rPr>
          <w:rFonts w:hint="eastAsia" w:ascii="仿宋_GB2312" w:eastAsia="仿宋_GB2312" w:cs="Times New Roman" w:hAnsiTheme="minorEastAsia"/>
          <w:sz w:val="20"/>
          <w:lang w:eastAsia="zh-CN"/>
        </w:rPr>
      </w:pPr>
    </w:p>
    <w:p w14:paraId="3D50FA1E">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11D287C5">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3901A165">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9A52F46">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031A816A">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58D8D120">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B471048">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74DDD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58CF3F7D">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241F1C0E">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4BB55BCF">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b/>
          <w:bCs/>
          <w:sz w:val="20"/>
          <w:szCs w:val="20"/>
          <w:lang w:val="en-US" w:eastAsia="zh-CN"/>
        </w:rPr>
        <w:t>但因甲方</w:t>
      </w:r>
      <w:r>
        <w:rPr>
          <w:rFonts w:hint="default" w:ascii="仿宋_GB2312" w:hAnsi="宋体" w:eastAsia="仿宋_GB2312" w:cstheme="minorBidi"/>
          <w:b/>
          <w:bCs/>
          <w:sz w:val="20"/>
          <w:szCs w:val="20"/>
          <w:lang w:eastAsia="zh-CN"/>
        </w:rPr>
        <w:t>认购/申购</w:t>
      </w:r>
      <w:r>
        <w:rPr>
          <w:rFonts w:hint="eastAsia" w:ascii="仿宋_GB2312" w:hAnsi="宋体" w:eastAsia="仿宋_GB2312" w:cstheme="minorBidi"/>
          <w:b/>
          <w:bCs/>
          <w:sz w:val="20"/>
          <w:szCs w:val="20"/>
          <w:lang w:val="en-US" w:eastAsia="zh-CN"/>
        </w:rPr>
        <w:t>账户状态异常导致乙方划扣不成功的，由甲方自行承担责任。</w:t>
      </w:r>
      <w:r>
        <w:rPr>
          <w:rFonts w:hint="eastAsia" w:ascii="仿宋_GB2312" w:hAnsi="宋体" w:eastAsia="仿宋_GB2312" w:cstheme="minorBidi"/>
          <w:b/>
          <w:bCs/>
          <w:sz w:val="20"/>
          <w:szCs w:val="20"/>
          <w:highlight w:val="none"/>
          <w:lang w:val="en-US" w:eastAsia="zh-CN"/>
        </w:rPr>
        <w:t>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19E35EB6">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、因甲方认购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lang w:eastAsia="zh-CN"/>
        </w:rPr>
        <w:t>账户资金余额不足或其他原因(如冻结、挂失、换卡、有权机关查冻扣等)，导致认购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不成功，本协议自动终止。协议终止后，除理财认购账户资金活期利息外，乙方不计付本理财产品的任何收益，并且乙方对此不承担任何责任。如理财认购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w:t>
      </w:r>
      <w:r>
        <w:rPr>
          <w:rFonts w:hint="eastAsia" w:ascii="仿宋_GB2312" w:hAnsi="宋体" w:eastAsia="仿宋_GB2312"/>
          <w:sz w:val="20"/>
          <w:szCs w:val="20"/>
          <w:lang w:eastAsia="zh-CN"/>
        </w:rPr>
        <w:t>账户资金遇有权机关扣划的，自资金被扣划之日起，乙方不再支付利息。</w:t>
      </w:r>
    </w:p>
    <w:p w14:paraId="6713E2D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b w:val="0"/>
          <w:bCs w:val="0"/>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default" w:ascii="仿宋_GB2312" w:hAnsi="宋体" w:eastAsia="仿宋_GB2312" w:cstheme="minorBidi"/>
          <w:b/>
          <w:bCs/>
          <w:sz w:val="20"/>
          <w:szCs w:val="20"/>
          <w:lang w:eastAsia="zh-CN"/>
        </w:rPr>
        <w:t>/申购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default" w:ascii="仿宋_GB2312" w:hAnsi="宋体" w:eastAsia="仿宋_GB2312" w:cstheme="minorBidi"/>
          <w:b w:val="0"/>
          <w:bCs w:val="0"/>
          <w:sz w:val="20"/>
          <w:szCs w:val="20"/>
          <w:lang w:eastAsia="zh-CN"/>
        </w:rPr>
        <w:t>/申购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5E8096E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58A13F">
      <w:pPr>
        <w:snapToGrid w:val="0"/>
        <w:spacing w:before="0" w:line="240" w:lineRule="exact"/>
        <w:ind w:left="0" w:right="153" w:firstLine="402" w:firstLineChars="200"/>
        <w:jc w:val="both"/>
        <w:rPr>
          <w:rFonts w:hint="eastAsia" w:ascii="仿宋_GB2312" w:eastAsia="仿宋_GB2312" w:cs="Times New Roman" w:hAnsiTheme="minorEastAsia"/>
          <w:sz w:val="20"/>
          <w:szCs w:val="20"/>
          <w:lang w:eastAsia="zh-CN"/>
        </w:rPr>
      </w:pPr>
      <w:r>
        <w:rPr>
          <w:rFonts w:hint="eastAsia" w:ascii="仿宋_GB2312" w:hAnsi="宋体" w:eastAsia="仿宋_GB2312"/>
          <w:b/>
          <w:bCs/>
          <w:sz w:val="20"/>
          <w:szCs w:val="20"/>
          <w:lang w:val="en-US" w:eastAsia="zh-CN"/>
        </w:rPr>
        <w:t>九</w:t>
      </w:r>
      <w:r>
        <w:rPr>
          <w:rFonts w:hint="eastAsia" w:ascii="仿宋_GB2312" w:hAnsi="宋体" w:eastAsia="仿宋_GB2312"/>
          <w:b/>
          <w:bCs/>
          <w:sz w:val="20"/>
          <w:szCs w:val="20"/>
          <w:lang w:eastAsia="zh-CN"/>
        </w:rPr>
        <w:t>、发生下列情况之一时，乙方有权单方提前终止本协议：</w:t>
      </w:r>
    </w:p>
    <w:p w14:paraId="39722307">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产品募集</w:t>
      </w:r>
      <w:r>
        <w:rPr>
          <w:rFonts w:hint="eastAsia" w:ascii="仿宋_GB2312" w:eastAsia="仿宋_GB2312" w:cs="Times New Roman" w:hAnsiTheme="minorEastAsia"/>
          <w:sz w:val="20"/>
          <w:szCs w:val="20"/>
          <w:lang w:val="en-US" w:eastAsia="zh-CN"/>
        </w:rPr>
        <w:t>金额</w:t>
      </w:r>
      <w:r>
        <w:rPr>
          <w:rFonts w:hint="eastAsia" w:ascii="仿宋_GB2312" w:eastAsia="仿宋_GB2312" w:cs="Times New Roman" w:hAnsiTheme="minorEastAsia"/>
          <w:sz w:val="20"/>
          <w:szCs w:val="20"/>
          <w:lang w:eastAsia="zh-CN"/>
        </w:rPr>
        <w:t>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636043AB">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b w:val="0"/>
          <w:bCs w:val="0"/>
          <w:sz w:val="20"/>
          <w:szCs w:val="20"/>
          <w:u w:val="none"/>
          <w:lang w:val="en-US" w:eastAsia="zh-CN"/>
        </w:rPr>
        <w:t>万</w:t>
      </w:r>
      <w:r>
        <w:rPr>
          <w:rFonts w:hint="eastAsia" w:ascii="仿宋_GB2312" w:eastAsia="仿宋_GB2312" w:cs="Times New Roman" w:hAnsiTheme="minorEastAsia"/>
          <w:b w:val="0"/>
          <w:bCs w:val="0"/>
          <w:sz w:val="20"/>
          <w:szCs w:val="20"/>
          <w:lang w:eastAsia="zh-CN"/>
        </w:rPr>
        <w:t>元</w:t>
      </w:r>
      <w:r>
        <w:rPr>
          <w:rFonts w:hint="eastAsia" w:ascii="仿宋_GB2312" w:eastAsia="仿宋_GB2312" w:cs="Times New Roman" w:hAnsiTheme="minorEastAsia"/>
          <w:sz w:val="20"/>
          <w:szCs w:val="20"/>
          <w:lang w:eastAsia="zh-CN"/>
        </w:rPr>
        <w:t>；</w:t>
      </w:r>
    </w:p>
    <w:p w14:paraId="313D86A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 xml:space="preserve">）因不可抗力原因导致理财产品无法继续运作；                                   </w:t>
      </w:r>
    </w:p>
    <w:p w14:paraId="004F0BA5">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 xml:space="preserve">）遇有市场剧烈波动、异常风险事件等情形导致理财产品净值出现大幅波动或严重影响理财产品的资产安全；                                                            </w:t>
      </w:r>
    </w:p>
    <w:p w14:paraId="13B15899">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因投资者赎回导致理财产品剩余资产无法满足相关法律法规规定、所投资市场要求或与第三方签订的投资协议等相关法律文件约定，或者继续存续无法实现投资目标；</w:t>
      </w:r>
    </w:p>
    <w:p w14:paraId="32CF73D0">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4BD631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相关投资管理机构或运用理财资金的第三方主体实施符合法律法规规定或与第三方签订的投资协议等相关法律文件约定的行为导致理财产品被动提前终止；</w:t>
      </w:r>
    </w:p>
    <w:p w14:paraId="6328E21F">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2E0CE83A">
      <w:pPr>
        <w:pStyle w:val="3"/>
        <w:spacing w:before="0"/>
        <w:ind w:left="0" w:right="153" w:firstLine="400" w:firstLineChars="200"/>
        <w:jc w:val="both"/>
        <w:rPr>
          <w:rFonts w:hint="eastAsia"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九）</w:t>
      </w:r>
      <w:r>
        <w:rPr>
          <w:rFonts w:hint="eastAsia" w:ascii="仿宋_GB2312" w:eastAsia="仿宋_GB2312" w:cs="Times New Roman" w:hAnsiTheme="minorEastAsia"/>
          <w:sz w:val="20"/>
          <w:szCs w:val="20"/>
          <w:lang w:eastAsia="zh-CN"/>
        </w:rPr>
        <w:t>法律法规规定或监管部门认定的其他情形。</w:t>
      </w:r>
    </w:p>
    <w:p w14:paraId="098A9EE8">
      <w:pPr>
        <w:snapToGrid w:val="0"/>
        <w:spacing w:line="240" w:lineRule="exact"/>
        <w:ind w:firstLine="402" w:firstLineChars="200"/>
        <w:jc w:val="both"/>
        <w:rPr>
          <w:rFonts w:ascii="仿宋_GB2312" w:hAnsi="宋体" w:eastAsia="仿宋_GB2312"/>
          <w:b/>
          <w:bCs/>
          <w:sz w:val="20"/>
          <w:szCs w:val="20"/>
          <w:u w:val="single"/>
          <w:lang w:eastAsia="zh-CN"/>
        </w:rPr>
      </w:pPr>
      <w:r>
        <w:rPr>
          <w:rFonts w:hint="eastAsia" w:ascii="仿宋_GB2312" w:hAnsi="宋体" w:eastAsia="仿宋_GB2312"/>
          <w:b/>
          <w:bCs/>
          <w:sz w:val="20"/>
          <w:szCs w:val="20"/>
          <w:u w:val="single"/>
          <w:lang w:val="en-US" w:eastAsia="zh-CN"/>
        </w:rPr>
        <w:t>十</w:t>
      </w:r>
      <w:r>
        <w:rPr>
          <w:rFonts w:hint="eastAsia" w:ascii="仿宋_GB2312" w:hAnsi="宋体" w:eastAsia="仿宋_GB2312"/>
          <w:b/>
          <w:bCs/>
          <w:sz w:val="20"/>
          <w:szCs w:val="20"/>
          <w:u w:val="single"/>
          <w:lang w:eastAsia="zh-CN"/>
        </w:rPr>
        <w:t>、</w:t>
      </w:r>
      <w:r>
        <w:rPr>
          <w:rFonts w:hint="eastAsia" w:ascii="仿宋_GB2312" w:hAnsi="宋体" w:eastAsia="仿宋_GB2312"/>
          <w:b/>
          <w:bCs/>
          <w:sz w:val="20"/>
          <w:szCs w:val="20"/>
          <w:highlight w:val="none"/>
          <w:u w:val="single"/>
          <w:lang w:eastAsia="zh-CN"/>
        </w:rPr>
        <w:t>乙方单方提前终止本协议时，</w:t>
      </w:r>
      <w:r>
        <w:rPr>
          <w:rFonts w:hint="eastAsia" w:ascii="仿宋_GB2312" w:hAnsi="宋体" w:eastAsia="仿宋_GB2312"/>
          <w:b/>
          <w:bCs/>
          <w:sz w:val="20"/>
          <w:szCs w:val="20"/>
          <w:u w:val="single"/>
          <w:lang w:eastAsia="zh-CN"/>
        </w:rPr>
        <w:t>甲</w:t>
      </w:r>
      <w:r>
        <w:rPr>
          <w:rFonts w:hint="eastAsia" w:ascii="仿宋_GB2312" w:hAnsi="宋体" w:eastAsia="仿宋_GB2312"/>
          <w:b/>
          <w:bCs/>
          <w:sz w:val="20"/>
          <w:szCs w:val="20"/>
          <w:u w:val="single"/>
          <w:lang w:val="en-US" w:eastAsia="zh-CN"/>
        </w:rPr>
        <w:t>方</w:t>
      </w:r>
      <w:r>
        <w:rPr>
          <w:rFonts w:hint="eastAsia" w:ascii="仿宋_GB2312" w:hAnsi="宋体" w:eastAsia="仿宋_GB2312"/>
          <w:b/>
          <w:bCs/>
          <w:sz w:val="20"/>
          <w:szCs w:val="20"/>
          <w:u w:val="single"/>
          <w:lang w:eastAsia="zh-CN"/>
        </w:rPr>
        <w:t>同意乙方可采取任意一种或多种方式通知甲方，通知方式包括但不限于短信、电话、乙方网站公告、信函、</w:t>
      </w:r>
      <w:r>
        <w:rPr>
          <w:rFonts w:hint="eastAsia" w:ascii="仿宋_GB2312" w:hAnsi="宋体" w:eastAsia="仿宋_GB2312"/>
          <w:b/>
          <w:bCs/>
          <w:sz w:val="20"/>
          <w:szCs w:val="20"/>
          <w:u w:val="single"/>
          <w:lang w:val="en-US" w:eastAsia="zh-CN"/>
        </w:rPr>
        <w:t>营业网点等</w:t>
      </w:r>
      <w:r>
        <w:rPr>
          <w:rFonts w:hint="eastAsia" w:ascii="仿宋_GB2312" w:hAnsi="宋体" w:eastAsia="仿宋_GB2312"/>
          <w:b/>
          <w:bCs/>
          <w:sz w:val="20"/>
          <w:szCs w:val="20"/>
          <w:u w:val="single"/>
          <w:lang w:eastAsia="zh-CN"/>
        </w:rPr>
        <w:t>。无论乙方是否以前述方式通知甲方，甲方同意乙方将行使提前终止权的</w:t>
      </w:r>
      <w:r>
        <w:rPr>
          <w:rFonts w:hint="eastAsia" w:ascii="仿宋_GB2312" w:hAnsi="宋体" w:eastAsia="仿宋_GB2312"/>
          <w:b/>
          <w:bCs/>
          <w:sz w:val="20"/>
          <w:szCs w:val="20"/>
          <w:u w:val="single"/>
          <w:lang w:val="en-US" w:eastAsia="zh-CN"/>
        </w:rPr>
        <w:t>应兑付资金</w:t>
      </w:r>
      <w:r>
        <w:rPr>
          <w:rFonts w:hint="eastAsia" w:ascii="仿宋_GB2312" w:hAnsi="宋体" w:eastAsia="仿宋_GB2312"/>
          <w:b/>
          <w:bCs/>
          <w:sz w:val="20"/>
          <w:szCs w:val="20"/>
          <w:u w:val="single"/>
          <w:lang w:eastAsia="zh-CN"/>
        </w:rPr>
        <w:t>划入甲方</w:t>
      </w:r>
      <w:r>
        <w:rPr>
          <w:rFonts w:hint="eastAsia" w:ascii="仿宋_GB2312" w:hAnsi="宋体" w:eastAsia="仿宋_GB2312"/>
          <w:b/>
          <w:bCs/>
          <w:sz w:val="20"/>
          <w:szCs w:val="20"/>
          <w:u w:val="single"/>
          <w:lang w:val="en-US" w:eastAsia="zh-CN"/>
        </w:rPr>
        <w:t>认购/申购</w:t>
      </w:r>
      <w:r>
        <w:rPr>
          <w:rFonts w:hint="eastAsia" w:ascii="仿宋_GB2312" w:hAnsi="宋体" w:eastAsia="仿宋_GB2312"/>
          <w:b/>
          <w:bCs/>
          <w:sz w:val="20"/>
          <w:szCs w:val="20"/>
          <w:u w:val="single"/>
          <w:lang w:eastAsia="zh-CN"/>
        </w:rPr>
        <w:t>账户，即视同乙方已经通知甲方。甲方不得以未知晓乙方提前终止而向乙方提出任何损失赔偿。</w:t>
      </w:r>
    </w:p>
    <w:p w14:paraId="325EEDA4">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377D5688">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0DAAD55C">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4E850D4A">
      <w:pPr>
        <w:snapToGrid w:val="0"/>
        <w:spacing w:line="240" w:lineRule="exact"/>
        <w:ind w:firstLine="402" w:firstLineChars="200"/>
        <w:jc w:val="both"/>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7ADF2988">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3985833E">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6E4DB12">
      <w:pPr>
        <w:snapToGrid w:val="0"/>
        <w:spacing w:line="240" w:lineRule="exact"/>
        <w:ind w:firstLine="402" w:firstLineChars="200"/>
        <w:jc w:val="both"/>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8572C87">
      <w:pPr>
        <w:snapToGrid w:val="0"/>
        <w:spacing w:line="240" w:lineRule="exact"/>
        <w:ind w:firstLine="400" w:firstLineChars="200"/>
        <w:jc w:val="both"/>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36B60283">
      <w:pPr>
        <w:snapToGrid w:val="0"/>
        <w:spacing w:line="240" w:lineRule="exact"/>
        <w:ind w:firstLine="400" w:firstLineChars="200"/>
        <w:jc w:val="both"/>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38EB77C5">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5FD10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713EE5F7">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36305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8B9A1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所有条款的情况下，再签署</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，对于不理解的内容，您有权向贵阳农商银行工作人员进行咨询并得到答复。</w:t>
            </w:r>
          </w:p>
          <w:p w14:paraId="2CFE7B9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全部条款，请您不要签署本提示及本</w:t>
            </w:r>
            <w:r>
              <w:rPr>
                <w:rFonts w:hint="eastAsia" w:ascii="黑体" w:hAnsi="黑体" w:eastAsia="黑体"/>
                <w:b/>
                <w:color w:val="000000"/>
                <w:sz w:val="21"/>
                <w:szCs w:val="21"/>
                <w:lang w:val="en-US" w:eastAsia="zh-CN"/>
              </w:rPr>
              <w:t>协议</w:t>
            </w:r>
            <w:r>
              <w:rPr>
                <w:rFonts w:hint="eastAsia" w:ascii="黑体" w:hAnsi="黑体" w:eastAsia="黑体"/>
                <w:b/>
                <w:color w:val="000000"/>
                <w:sz w:val="21"/>
                <w:szCs w:val="21"/>
              </w:rPr>
              <w:t>。</w:t>
            </w:r>
          </w:p>
          <w:p w14:paraId="4FD47249">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64101876">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项下全部条款。</w:t>
            </w:r>
          </w:p>
          <w:p w14:paraId="2F93C19B">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BBA440C">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w:t>
            </w:r>
            <w:r>
              <w:rPr>
                <w:rFonts w:hint="eastAsia" w:ascii="黑体" w:hAnsi="黑体" w:eastAsia="黑体"/>
                <w:color w:val="000000"/>
                <w:sz w:val="21"/>
                <w:szCs w:val="21"/>
                <w:lang w:val="en-US" w:eastAsia="zh-CN"/>
              </w:rPr>
              <w:t>协议</w:t>
            </w:r>
            <w:r>
              <w:rPr>
                <w:rFonts w:hint="eastAsia" w:ascii="黑体" w:hAnsi="黑体" w:eastAsia="黑体"/>
                <w:color w:val="000000"/>
                <w:sz w:val="21"/>
                <w:szCs w:val="21"/>
              </w:rPr>
              <w:t>相关条款进行了解释及说明。</w:t>
            </w:r>
          </w:p>
          <w:p w14:paraId="472F1650">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29D422E3">
            <w:pPr>
              <w:snapToGrid w:val="0"/>
              <w:spacing w:line="400" w:lineRule="exact"/>
              <w:ind w:firstLine="360" w:firstLineChars="200"/>
              <w:rPr>
                <w:rFonts w:ascii="仿宋_GB2312" w:hAnsi="宋体" w:eastAsia="仿宋_GB2312"/>
                <w:sz w:val="18"/>
                <w:szCs w:val="18"/>
                <w:lang w:eastAsia="zh-CN"/>
              </w:rPr>
            </w:pPr>
          </w:p>
          <w:p w14:paraId="1DA5B340">
            <w:pPr>
              <w:snapToGrid w:val="0"/>
              <w:spacing w:line="400" w:lineRule="exact"/>
              <w:ind w:firstLine="360" w:firstLineChars="200"/>
              <w:rPr>
                <w:rFonts w:ascii="仿宋_GB2312" w:hAnsi="宋体" w:eastAsia="仿宋_GB2312"/>
                <w:sz w:val="18"/>
                <w:szCs w:val="18"/>
                <w:lang w:eastAsia="zh-CN"/>
              </w:rPr>
            </w:pPr>
          </w:p>
          <w:p w14:paraId="23963D9C">
            <w:pPr>
              <w:snapToGrid w:val="0"/>
              <w:spacing w:line="400" w:lineRule="exact"/>
              <w:ind w:firstLine="360" w:firstLineChars="200"/>
              <w:rPr>
                <w:rFonts w:ascii="仿宋_GB2312" w:hAnsi="宋体" w:eastAsia="仿宋_GB2312"/>
                <w:sz w:val="18"/>
                <w:szCs w:val="18"/>
                <w:lang w:eastAsia="zh-CN"/>
              </w:rPr>
            </w:pPr>
          </w:p>
          <w:p w14:paraId="7A228881">
            <w:pPr>
              <w:spacing w:line="500" w:lineRule="exact"/>
              <w:ind w:firstLine="0" w:firstLineChars="0"/>
              <w:rPr>
                <w:rFonts w:ascii="黑体" w:hAnsi="黑体" w:eastAsia="黑体"/>
                <w:color w:val="000000"/>
                <w:sz w:val="21"/>
                <w:szCs w:val="21"/>
                <w:u w:val="single"/>
              </w:rPr>
            </w:pPr>
          </w:p>
          <w:p w14:paraId="1B8B7B48">
            <w:pPr>
              <w:spacing w:line="500" w:lineRule="exact"/>
              <w:ind w:firstLine="5040" w:firstLineChars="24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4DA56B7F">
            <w:pPr>
              <w:spacing w:line="500" w:lineRule="exact"/>
              <w:rPr>
                <w:rFonts w:hint="eastAsia" w:ascii="仿宋_GB2312" w:hAnsi="宋体" w:eastAsia="仿宋_GB2312"/>
                <w:color w:val="000000"/>
                <w:sz w:val="21"/>
                <w:szCs w:val="21"/>
              </w:rPr>
            </w:pPr>
          </w:p>
        </w:tc>
      </w:tr>
    </w:tbl>
    <w:p w14:paraId="00E01308">
      <w:pPr>
        <w:snapToGrid w:val="0"/>
        <w:spacing w:line="240" w:lineRule="exact"/>
        <w:ind w:firstLine="360" w:firstLineChars="200"/>
        <w:rPr>
          <w:rFonts w:hint="eastAsia" w:ascii="仿宋_GB2312" w:hAnsi="宋体" w:eastAsia="仿宋_GB2312"/>
          <w:sz w:val="18"/>
          <w:szCs w:val="18"/>
          <w:lang w:eastAsia="zh-CN"/>
        </w:rPr>
      </w:pPr>
    </w:p>
    <w:p w14:paraId="16A9C5B0">
      <w:pPr>
        <w:snapToGrid w:val="0"/>
        <w:ind w:firstLine="360" w:firstLineChars="200"/>
        <w:rPr>
          <w:rFonts w:ascii="仿宋_GB2312" w:hAnsi="宋体" w:eastAsia="仿宋_GB2312"/>
          <w:sz w:val="18"/>
          <w:szCs w:val="18"/>
          <w:lang w:eastAsia="zh-CN"/>
        </w:rPr>
      </w:pPr>
    </w:p>
    <w:p w14:paraId="5F7DA2EC">
      <w:pPr>
        <w:widowControl/>
        <w:rPr>
          <w:rFonts w:ascii="仿宋_GB2312" w:hAnsi="宋体" w:eastAsia="仿宋_GB2312"/>
          <w:sz w:val="20"/>
          <w:szCs w:val="18"/>
          <w:lang w:eastAsia="zh-CN"/>
        </w:rPr>
      </w:pPr>
    </w:p>
    <w:p w14:paraId="270F90ED">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5615624D">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B4C2001">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087F8BDD">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6CF3C239">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6A935B6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w:t>
      </w:r>
      <w:permStart w:id="3" w:edGrp="everyone"/>
      <w:r>
        <w:rPr>
          <w:rFonts w:hint="eastAsia" w:ascii="仿宋_GB2312" w:eastAsia="仿宋_GB2312" w:cs="Times New Roman" w:hAnsiTheme="minorEastAsia"/>
          <w:sz w:val="20"/>
          <w:lang w:eastAsia="zh-CN"/>
        </w:rPr>
        <w:t>营业网点</w:t>
      </w:r>
      <w:r>
        <w:rPr>
          <w:rFonts w:hint="eastAsia" w:ascii="仿宋_GB2312" w:eastAsia="仿宋_GB2312" w:cs="Times New Roman" w:hAnsiTheme="minorEastAsia"/>
          <w:sz w:val="20"/>
          <w:lang w:val="en-US" w:eastAsia="zh-CN"/>
        </w:rPr>
        <w:t>和</w:t>
      </w:r>
      <w:r>
        <w:rPr>
          <w:rFonts w:hint="eastAsia" w:ascii="仿宋_GB2312" w:eastAsia="仿宋_GB2312" w:cs="Times New Roman" w:hAnsiTheme="minorEastAsia"/>
          <w:sz w:val="20"/>
          <w:lang w:eastAsia="zh-CN"/>
        </w:rPr>
        <w:t>手机银行等电子渠道</w:t>
      </w:r>
      <w:permEnd w:id="3"/>
      <w:r>
        <w:rPr>
          <w:rFonts w:hint="eastAsia" w:ascii="仿宋_GB2312" w:eastAsia="仿宋_GB2312" w:cs="Times New Roman" w:hAnsiTheme="minorEastAsia"/>
          <w:sz w:val="20"/>
          <w:lang w:eastAsia="zh-CN"/>
        </w:rPr>
        <w:t>办理理财业务，具体办理时间以贵阳农商银行发布的信息为准。</w:t>
      </w:r>
    </w:p>
    <w:p w14:paraId="3FF2B0A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0C2BB6DE">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，详细了解本期理财产品情况。</w:t>
      </w:r>
    </w:p>
    <w:p w14:paraId="1CC61DA7">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w:t>
      </w:r>
      <w:r>
        <w:rPr>
          <w:rFonts w:hint="eastAsia" w:ascii="仿宋_GB2312" w:eastAsia="仿宋_GB2312" w:cs="Times New Roman" w:hAnsiTheme="minorEastAsia"/>
          <w:sz w:val="20"/>
          <w:lang w:val="en-US" w:eastAsia="zh-CN"/>
        </w:rPr>
        <w:t>文件</w:t>
      </w:r>
      <w:r>
        <w:rPr>
          <w:rFonts w:hint="eastAsia" w:ascii="仿宋_GB2312" w:eastAsia="仿宋_GB2312" w:cs="Times New Roman" w:hAnsiTheme="minorEastAsia"/>
          <w:sz w:val="20"/>
          <w:lang w:eastAsia="zh-CN"/>
        </w:rPr>
        <w:t>。</w:t>
      </w:r>
    </w:p>
    <w:p w14:paraId="5D65B557">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6005F66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3F66A7DC">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512F59CF">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val="0"/>
          <w:bCs/>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73EA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F5D6B5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5D7AC81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7036124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46C843B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2703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410F7B1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309EFECE">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5BB43796">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0E0EC5D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0D29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36ADC714">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057BC6D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7B6565AC">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848A4C5">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3EDF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0C8DFF4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4C99F19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3CF8AA63">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4C1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011F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6801099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408F043F">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54B0A09">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6A2DF867">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732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0840E03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1EA7456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614AEEF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6A2EE15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458EF234">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5665DF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50E8F7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3210D20D">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4DBA0DA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前</w:t>
      </w:r>
      <w:r>
        <w:rPr>
          <w:rFonts w:hint="eastAsia" w:ascii="仿宋_GB2312" w:eastAsia="仿宋_GB2312" w:cs="Times New Roman" w:hAnsiTheme="minorEastAsia"/>
          <w:b w:val="0"/>
          <w:bCs w:val="0"/>
          <w:sz w:val="20"/>
          <w:highlight w:val="none"/>
          <w:u w:val="none"/>
          <w:lang w:val="en-US" w:eastAsia="zh-CN"/>
        </w:rPr>
        <w:t>1</w:t>
      </w:r>
      <w:r>
        <w:rPr>
          <w:rFonts w:hint="eastAsia" w:ascii="仿宋_GB2312" w:eastAsia="仿宋_GB2312" w:cs="Times New Roman" w:hAnsiTheme="minorEastAsia"/>
          <w:sz w:val="20"/>
          <w:highlight w:val="none"/>
          <w:lang w:eastAsia="zh-CN"/>
        </w:rPr>
        <w:t>个</w:t>
      </w:r>
      <w:r>
        <w:rPr>
          <w:rFonts w:hint="eastAsia" w:ascii="仿宋_GB2312" w:eastAsia="仿宋_GB2312" w:cs="Times New Roman" w:hAnsiTheme="minorEastAsia"/>
          <w:sz w:val="20"/>
          <w:lang w:eastAsia="zh-CN"/>
        </w:rPr>
        <w:t>工作日将在相关披露渠道发布产品</w:t>
      </w:r>
      <w:r>
        <w:rPr>
          <w:rFonts w:hint="eastAsia" w:ascii="仿宋_GB2312" w:eastAsia="仿宋_GB2312" w:cs="Times New Roman" w:hAnsiTheme="minorEastAsia"/>
          <w:sz w:val="20"/>
          <w:lang w:val="en-US" w:eastAsia="zh-CN"/>
        </w:rPr>
        <w:t>募集</w:t>
      </w:r>
      <w:r>
        <w:rPr>
          <w:rFonts w:hint="eastAsia" w:ascii="仿宋_GB2312" w:eastAsia="仿宋_GB2312" w:cs="Times New Roman" w:hAnsiTheme="minorEastAsia"/>
          <w:sz w:val="20"/>
          <w:lang w:eastAsia="zh-CN"/>
        </w:rPr>
        <w:t>公告，内容包括但不限于产品在全国银行业理财信息登记系统</w:t>
      </w:r>
      <w:r>
        <w:rPr>
          <w:rFonts w:hint="eastAsia" w:ascii="仿宋_GB2312" w:eastAsia="仿宋_GB2312" w:cs="Times New Roman" w:hAnsiTheme="minorEastAsia"/>
          <w:sz w:val="20"/>
          <w:lang w:val="en-US" w:eastAsia="zh-CN"/>
        </w:rPr>
        <w:t>获取</w:t>
      </w:r>
      <w:r>
        <w:rPr>
          <w:rFonts w:hint="eastAsia" w:ascii="仿宋_GB2312" w:eastAsia="仿宋_GB2312" w:cs="Times New Roman" w:hAnsiTheme="minorEastAsia"/>
          <w:sz w:val="20"/>
          <w:lang w:eastAsia="zh-CN"/>
        </w:rPr>
        <w:t>的</w:t>
      </w:r>
      <w:r>
        <w:rPr>
          <w:rFonts w:hint="eastAsia" w:ascii="仿宋_GB2312" w:eastAsia="仿宋_GB2312" w:cs="Times New Roman" w:hAnsiTheme="minorEastAsia"/>
          <w:sz w:val="20"/>
          <w:lang w:val="en-US" w:eastAsia="zh-CN"/>
        </w:rPr>
        <w:t>登记</w:t>
      </w:r>
      <w:r>
        <w:rPr>
          <w:rFonts w:hint="eastAsia" w:ascii="仿宋_GB2312" w:eastAsia="仿宋_GB2312" w:cs="Times New Roman" w:hAnsiTheme="minorEastAsia"/>
          <w:sz w:val="20"/>
          <w:lang w:eastAsia="zh-CN"/>
        </w:rPr>
        <w:t>编码、</w:t>
      </w:r>
      <w:r>
        <w:rPr>
          <w:rFonts w:hint="eastAsia" w:ascii="仿宋_GB2312" w:eastAsia="仿宋_GB2312" w:cs="Times New Roman" w:hAnsiTheme="minorEastAsia"/>
          <w:sz w:val="20"/>
          <w:lang w:val="en-US" w:eastAsia="zh-CN"/>
        </w:rPr>
        <w:t>销售文件、</w:t>
      </w:r>
      <w:r>
        <w:rPr>
          <w:rFonts w:hint="eastAsia" w:ascii="仿宋_GB2312" w:eastAsia="仿宋_GB2312" w:cs="Times New Roman" w:hAnsiTheme="minorEastAsia"/>
          <w:sz w:val="20"/>
          <w:lang w:eastAsia="zh-CN"/>
        </w:rPr>
        <w:t>募集时间、风险等级等信息。</w:t>
      </w:r>
    </w:p>
    <w:p w14:paraId="58A6594F">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2.发行</w:t>
      </w:r>
      <w:r>
        <w:rPr>
          <w:rFonts w:hint="eastAsia" w:ascii="仿宋_GB2312" w:eastAsia="仿宋_GB2312" w:cs="Times New Roman" w:hAnsiTheme="minorEastAsia"/>
          <w:sz w:val="20"/>
          <w:lang w:eastAsia="zh-CN"/>
        </w:rPr>
        <w:t>公告：产品成立后5个工作日内，在相关披露渠道发布产品</w:t>
      </w:r>
      <w:r>
        <w:rPr>
          <w:rFonts w:hint="eastAsia" w:ascii="仿宋_GB2312" w:eastAsia="仿宋_GB2312" w:cs="Times New Roman" w:hAnsiTheme="minorEastAsia"/>
          <w:sz w:val="20"/>
          <w:lang w:val="en-US" w:eastAsia="zh-CN"/>
        </w:rPr>
        <w:t>发行</w:t>
      </w:r>
      <w:r>
        <w:rPr>
          <w:rFonts w:hint="eastAsia" w:ascii="仿宋_GB2312" w:eastAsia="仿宋_GB2312" w:cs="Times New Roman" w:hAnsiTheme="minorEastAsia"/>
          <w:sz w:val="20"/>
          <w:lang w:eastAsia="zh-CN"/>
        </w:rPr>
        <w:t>公告，内容包括但不限于产品的</w:t>
      </w:r>
      <w:r>
        <w:rPr>
          <w:rFonts w:hint="eastAsia" w:ascii="仿宋_GB2312" w:eastAsia="仿宋_GB2312" w:cs="Times New Roman" w:hAnsiTheme="minorEastAsia"/>
          <w:sz w:val="20"/>
          <w:lang w:val="en-US" w:eastAsia="zh-CN"/>
        </w:rPr>
        <w:t>成立日期、募集规模</w:t>
      </w:r>
      <w:r>
        <w:rPr>
          <w:rFonts w:hint="eastAsia" w:ascii="仿宋_GB2312" w:eastAsia="仿宋_GB2312" w:cs="Times New Roman" w:hAnsiTheme="minorEastAsia"/>
          <w:sz w:val="20"/>
          <w:lang w:eastAsia="zh-CN"/>
        </w:rPr>
        <w:t>及产品费用说明与收取方式等信息。</w:t>
      </w:r>
    </w:p>
    <w:p w14:paraId="02D4E08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val="en-US" w:eastAsia="zh-CN"/>
        </w:rPr>
        <w:t>产品成立后每周前2个工作日内公布截至上周最后一个工作日产品的资产净值和份额净值。</w:t>
      </w:r>
    </w:p>
    <w:p w14:paraId="016C499A">
      <w:pPr>
        <w:pStyle w:val="3"/>
        <w:spacing w:before="0" w:line="236" w:lineRule="auto"/>
        <w:ind w:left="0" w:right="153" w:firstLine="400" w:firstLineChars="200"/>
        <w:jc w:val="both"/>
        <w:rPr>
          <w:rFonts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val="en-US" w:eastAsia="zh-CN"/>
        </w:rPr>
        <w:t>4.收益分配</w:t>
      </w:r>
      <w:r>
        <w:rPr>
          <w:rFonts w:hint="eastAsia" w:ascii="仿宋_GB2312" w:eastAsia="仿宋_GB2312" w:cs="Times New Roman" w:hAnsiTheme="minorEastAsia"/>
          <w:b w:val="0"/>
          <w:bCs w:val="0"/>
          <w:sz w:val="20"/>
          <w:lang w:eastAsia="zh-CN"/>
        </w:rPr>
        <w:t>公告：</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val="0"/>
          <w:bCs w:val="0"/>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开放日的份额净值、份额累计净值、申购/认购价格和赎回价格、</w:t>
      </w:r>
      <w:r>
        <w:rPr>
          <w:rFonts w:hint="eastAsia" w:ascii="仿宋_GB2312" w:eastAsia="仿宋_GB2312" w:cs="Times New Roman" w:hAnsiTheme="minorEastAsia"/>
          <w:b w:val="0"/>
          <w:bCs w:val="0"/>
          <w:sz w:val="20"/>
          <w:lang w:eastAsia="zh-CN"/>
        </w:rPr>
        <w:t>收益分配基准日、</w:t>
      </w:r>
      <w:r>
        <w:rPr>
          <w:rFonts w:hint="eastAsia" w:ascii="仿宋_GB2312" w:eastAsia="仿宋_GB2312" w:cs="Times New Roman" w:hAnsiTheme="minorEastAsia"/>
          <w:b w:val="0"/>
          <w:bCs w:val="0"/>
          <w:sz w:val="20"/>
          <w:lang w:val="en-US" w:eastAsia="zh-CN"/>
        </w:rPr>
        <w:t>收益分配清算日</w:t>
      </w: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收益分配情况</w:t>
      </w:r>
      <w:r>
        <w:rPr>
          <w:rFonts w:hint="eastAsia" w:ascii="仿宋_GB2312" w:eastAsia="仿宋_GB2312" w:cs="Times New Roman" w:hAnsiTheme="minorEastAsia"/>
          <w:b w:val="0"/>
          <w:bCs w:val="0"/>
          <w:sz w:val="20"/>
          <w:lang w:eastAsia="zh-CN"/>
        </w:rPr>
        <w:t>等信息。</w:t>
      </w:r>
    </w:p>
    <w:p w14:paraId="6F464412">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临时公告：临时公告事件发生后</w:t>
      </w:r>
      <w:r>
        <w:rPr>
          <w:rFonts w:hint="eastAsia" w:ascii="仿宋_GB2312" w:eastAsia="仿宋_GB2312" w:cs="Times New Roman" w:hAnsiTheme="minorEastAsia"/>
          <w:b w:val="0"/>
          <w:bCs w:val="0"/>
          <w:sz w:val="20"/>
          <w:highlight w:val="none"/>
          <w:u w:val="none"/>
          <w:lang w:val="en-US" w:eastAsia="zh-CN"/>
        </w:rPr>
        <w:t>5</w:t>
      </w:r>
      <w:r>
        <w:rPr>
          <w:rFonts w:hint="eastAsia" w:ascii="仿宋_GB2312" w:eastAsia="仿宋_GB2312" w:cs="Times New Roman" w:hAnsiTheme="minorEastAsia"/>
          <w:sz w:val="20"/>
          <w:lang w:eastAsia="zh-CN"/>
        </w:rPr>
        <w:t>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lang w:eastAsia="zh-CN"/>
        </w:rPr>
        <w:t>在相关披露渠道发布临时公告，内容包括但不限于根据市场变化导致产品发生调整且可能对投资者收益产生影响等各种临时信息。</w:t>
      </w:r>
    </w:p>
    <w:p w14:paraId="50A90397">
      <w:pPr>
        <w:pStyle w:val="3"/>
        <w:spacing w:before="0" w:line="236" w:lineRule="auto"/>
        <w:ind w:left="0" w:right="153" w:firstLine="400" w:firstLineChars="200"/>
        <w:jc w:val="both"/>
        <w:rPr>
          <w:rFonts w:hint="eastAsia" w:ascii="仿宋_GB2312" w:eastAsia="仿宋_GB2312" w:cs="Times New Roman" w:hAnsiTheme="minorEastAsia"/>
          <w:sz w:val="20"/>
          <w:lang w:val="en-US" w:eastAsia="zh-CN"/>
        </w:rPr>
      </w:pPr>
      <w:r>
        <w:rPr>
          <w:rFonts w:hint="eastAsia" w:ascii="仿宋_GB2312" w:eastAsia="仿宋_GB2312" w:cs="Times New Roman" w:hAnsiTheme="minorEastAsia"/>
          <w:sz w:val="20"/>
          <w:highlight w:val="none"/>
          <w:lang w:val="en-US" w:eastAsia="zh-CN"/>
        </w:rPr>
        <w:t>6.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以及季度、半年和年度最后一个自然日的份额净值、份额累计净值和资产净值等信息。理财产品成立日不足90个工作日或者剩余存续期不超过90个工作日的，不编制理财产品当期的产品季度、半年度和年度报告。</w:t>
      </w:r>
    </w:p>
    <w:p w14:paraId="63E85268">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lang w:val="en-US" w:eastAsia="zh-CN"/>
        </w:rPr>
        <w:t>收费情况</w:t>
      </w:r>
      <w:r>
        <w:rPr>
          <w:rFonts w:hint="eastAsia" w:ascii="仿宋_GB2312" w:eastAsia="仿宋_GB2312" w:cs="Times New Roman" w:hAnsiTheme="minorEastAsia"/>
          <w:sz w:val="20"/>
          <w:lang w:eastAsia="zh-CN"/>
        </w:rPr>
        <w:t>、到期收益分配情况等信息。</w:t>
      </w:r>
    </w:p>
    <w:p w14:paraId="7404BB6B">
      <w:pPr>
        <w:pStyle w:val="3"/>
        <w:spacing w:before="0" w:line="236" w:lineRule="auto"/>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重大事项公告：理财产品存续期间，</w:t>
      </w:r>
      <w:r>
        <w:rPr>
          <w:rFonts w:hint="eastAsia" w:ascii="仿宋_GB2312" w:eastAsia="仿宋_GB2312" w:cs="Times New Roman" w:hAnsiTheme="minorEastAsia"/>
          <w:sz w:val="20"/>
          <w:lang w:val="en-US" w:eastAsia="zh-CN"/>
        </w:rPr>
        <w:t>在</w:t>
      </w:r>
      <w:r>
        <w:rPr>
          <w:rFonts w:hint="eastAsia" w:ascii="仿宋_GB2312" w:eastAsia="仿宋_GB2312" w:cs="Times New Roman" w:hAnsiTheme="minorEastAsia"/>
          <w:sz w:val="20"/>
          <w:lang w:eastAsia="zh-CN"/>
        </w:rPr>
        <w:t>发生可能</w:t>
      </w:r>
      <w:r>
        <w:rPr>
          <w:rFonts w:hint="eastAsia" w:ascii="仿宋_GB2312" w:eastAsia="仿宋_GB2312" w:cs="Times New Roman" w:hAnsiTheme="minorEastAsia"/>
          <w:sz w:val="20"/>
          <w:lang w:val="en-US" w:eastAsia="zh-CN"/>
        </w:rPr>
        <w:t>对理财</w:t>
      </w:r>
      <w:r>
        <w:rPr>
          <w:rFonts w:hint="eastAsia" w:ascii="仿宋_GB2312" w:eastAsia="仿宋_GB2312" w:cs="Times New Roman" w:hAnsiTheme="minorEastAsia"/>
          <w:sz w:val="20"/>
          <w:lang w:eastAsia="zh-CN"/>
        </w:rPr>
        <w:t>产品投资者或者理财产品收益产生重大影响事件后2个工作日内将在相关披露渠道发布重大事项公告。</w:t>
      </w:r>
    </w:p>
    <w:p w14:paraId="353D65F9">
      <w:pPr>
        <w:pStyle w:val="3"/>
        <w:spacing w:before="0" w:line="236" w:lineRule="auto"/>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9.</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27DBDECA">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69D86CEE">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0B12A15C">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 xml:space="preserve">2. </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6802EFE8">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3C6F4F04">
      <w:pPr>
        <w:rPr>
          <w:rFonts w:ascii="Times New Roman" w:hAnsi="Times New Roman" w:eastAsia="方正小标宋简体" w:cs="Times New Roman"/>
          <w:spacing w:val="1"/>
          <w:lang w:eastAsia="zh-CN"/>
        </w:rPr>
      </w:pPr>
    </w:p>
    <w:p w14:paraId="1282D46E">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49EEE516">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7841FF7B">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4DA43F75">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4CB1971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w:t>
      </w:r>
      <w:r>
        <w:rPr>
          <w:rFonts w:hint="eastAsia" w:ascii="仿宋_GB2312" w:hAnsi="黑体" w:eastAsia="仿宋_GB2312" w:cs="Times New Roman"/>
          <w:spacing w:val="2"/>
          <w:sz w:val="20"/>
          <w:szCs w:val="20"/>
          <w:lang w:val="en-US" w:eastAsia="zh-CN"/>
        </w:rPr>
        <w:t>运行</w:t>
      </w:r>
      <w:r>
        <w:rPr>
          <w:rFonts w:ascii="仿宋_GB2312" w:hAnsi="黑体" w:eastAsia="仿宋_GB2312" w:cs="Times New Roman"/>
          <w:spacing w:val="2"/>
          <w:sz w:val="20"/>
          <w:szCs w:val="20"/>
          <w:lang w:eastAsia="zh-CN"/>
        </w:rPr>
        <w:t>过程</w:t>
      </w:r>
      <w:r>
        <w:rPr>
          <w:rFonts w:hint="eastAsia" w:ascii="仿宋_GB2312" w:hAnsi="黑体" w:eastAsia="仿宋_GB2312" w:cs="Times New Roman"/>
          <w:spacing w:val="2"/>
          <w:sz w:val="20"/>
          <w:szCs w:val="20"/>
          <w:lang w:val="en-US" w:eastAsia="zh-CN"/>
        </w:rPr>
        <w:t>中</w:t>
      </w:r>
      <w:r>
        <w:rPr>
          <w:rFonts w:ascii="仿宋_GB2312" w:hAnsi="黑体" w:eastAsia="仿宋_GB2312" w:cs="Times New Roman"/>
          <w:spacing w:val="2"/>
          <w:sz w:val="20"/>
          <w:szCs w:val="20"/>
          <w:lang w:eastAsia="zh-CN"/>
        </w:rPr>
        <w:t>，可能会面临多种风险因素。因此，根据相关监管规定的要求，贵阳农商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3E00445C">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7AE3286A">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w:t>
      </w:r>
      <w:r>
        <w:rPr>
          <w:rFonts w:hint="eastAsia" w:ascii="仿宋_GB2312" w:hAnsi="黑体" w:eastAsia="仿宋_GB2312" w:cs="Times New Roman"/>
          <w:b/>
          <w:bCs/>
          <w:sz w:val="20"/>
          <w:szCs w:val="20"/>
          <w:lang w:val="en-US" w:eastAsia="zh-CN"/>
        </w:rPr>
        <w:t>开放</w:t>
      </w:r>
      <w:r>
        <w:rPr>
          <w:rFonts w:ascii="仿宋_GB2312" w:hAnsi="黑体" w:eastAsia="仿宋_GB2312" w:cs="Times New Roman"/>
          <w:b/>
          <w:bCs/>
          <w:sz w:val="20"/>
          <w:szCs w:val="20"/>
          <w:lang w:eastAsia="zh-CN"/>
        </w:rPr>
        <w:t>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赎回申请，开放期内接受申购</w:t>
      </w:r>
      <w:r>
        <w:rPr>
          <w:rFonts w:hint="eastAsia" w:ascii="仿宋_GB2312" w:hAnsi="黑体" w:eastAsia="仿宋_GB2312" w:cs="Times New Roman"/>
          <w:b/>
          <w:bCs/>
          <w:sz w:val="20"/>
          <w:szCs w:val="20"/>
          <w:lang w:eastAsia="zh-CN"/>
        </w:rPr>
        <w:t>、</w:t>
      </w:r>
      <w:r>
        <w:rPr>
          <w:rFonts w:ascii="仿宋_GB2312" w:hAnsi="黑体" w:eastAsia="仿宋_GB2312" w:cs="Times New Roman"/>
          <w:b/>
          <w:bCs/>
          <w:sz w:val="20"/>
          <w:szCs w:val="20"/>
          <w:lang w:eastAsia="zh-CN"/>
        </w:rPr>
        <w:t>赎回申请。</w:t>
      </w:r>
    </w:p>
    <w:p w14:paraId="16757409">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b/>
          <w:bCs/>
          <w:spacing w:val="-2"/>
          <w:sz w:val="20"/>
          <w:szCs w:val="20"/>
          <w:lang w:eastAsia="zh-CN"/>
        </w:rPr>
        <w:t>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14585ADE">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3E194ABD">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示例：若投资者持有理财产品份额100,000.00份，开放期内投资者赎回全部持有的份额，赎回时</w:t>
      </w:r>
      <w:r>
        <w:rPr>
          <w:rFonts w:hint="eastAsia" w:ascii="仿宋_GB2312" w:hAnsi="黑体" w:eastAsia="仿宋_GB2312" w:cs="Times New Roman"/>
          <w:spacing w:val="-2"/>
          <w:sz w:val="20"/>
          <w:szCs w:val="20"/>
          <w:lang w:val="en-US" w:eastAsia="zh-CN"/>
        </w:rPr>
        <w:t>理财</w:t>
      </w:r>
      <w:r>
        <w:rPr>
          <w:rFonts w:hint="eastAsia"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val="en-US" w:eastAsia="zh-CN"/>
        </w:rPr>
        <w:t>单位</w:t>
      </w:r>
      <w:r>
        <w:rPr>
          <w:rFonts w:hint="eastAsia" w:ascii="仿宋_GB2312" w:hAnsi="黑体" w:eastAsia="仿宋_GB2312" w:cs="Times New Roman"/>
          <w:spacing w:val="-2"/>
          <w:sz w:val="20"/>
          <w:szCs w:val="20"/>
          <w:lang w:eastAsia="zh-CN"/>
        </w:rPr>
        <w:t>净值为1.0630</w:t>
      </w:r>
      <w:r>
        <w:rPr>
          <w:rFonts w:hint="eastAsia" w:ascii="仿宋_GB2312" w:hAnsi="黑体" w:eastAsia="仿宋_GB2312" w:cs="Times New Roman"/>
          <w:spacing w:val="-2"/>
          <w:sz w:val="20"/>
          <w:szCs w:val="20"/>
          <w:lang w:val="en-US" w:eastAsia="zh-CN"/>
        </w:rPr>
        <w:t>元/份</w:t>
      </w:r>
      <w:r>
        <w:rPr>
          <w:rFonts w:ascii="仿宋_GB2312" w:hAnsi="黑体" w:eastAsia="仿宋_GB2312" w:cs="Times New Roman"/>
          <w:spacing w:val="-2"/>
          <w:sz w:val="20"/>
          <w:szCs w:val="20"/>
          <w:lang w:eastAsia="zh-CN"/>
        </w:rPr>
        <w:t>，除本金外，</w:t>
      </w:r>
      <w:r>
        <w:rPr>
          <w:rFonts w:hint="eastAsia" w:ascii="仿宋_GB2312" w:hAnsi="黑体" w:eastAsia="仿宋_GB2312" w:cs="Times New Roman"/>
          <w:spacing w:val="-2"/>
          <w:sz w:val="20"/>
          <w:szCs w:val="20"/>
          <w:lang w:val="en-US" w:eastAsia="zh-CN"/>
        </w:rPr>
        <w:t>投资者收益</w:t>
      </w:r>
      <w:r>
        <w:rPr>
          <w:rFonts w:ascii="仿宋_GB2312" w:hAnsi="黑体" w:eastAsia="仿宋_GB2312" w:cs="Times New Roman"/>
          <w:spacing w:val="-2"/>
          <w:sz w:val="20"/>
          <w:szCs w:val="20"/>
          <w:lang w:eastAsia="zh-CN"/>
        </w:rPr>
        <w:t>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1.0630-10</w:t>
      </w:r>
      <w:r>
        <w:rPr>
          <w:rFonts w:hint="eastAsia" w:ascii="仿宋_GB2312" w:hAnsi="黑体" w:eastAsia="仿宋_GB2312" w:cs="Times New Roman"/>
          <w:spacing w:val="-2"/>
          <w:sz w:val="20"/>
          <w:szCs w:val="20"/>
          <w:lang w:val="en-US" w:eastAsia="zh-CN"/>
        </w:rPr>
        <w:t>0</w:t>
      </w:r>
      <w:r>
        <w:rPr>
          <w:rFonts w:hint="eastAsia" w:ascii="仿宋_GB2312" w:hAnsi="黑体" w:eastAsia="仿宋_GB2312" w:cs="Times New Roman"/>
          <w:spacing w:val="-2"/>
          <w:sz w:val="20"/>
          <w:szCs w:val="20"/>
          <w:lang w:eastAsia="zh-CN"/>
        </w:rPr>
        <w:t>,000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w:t>
      </w:r>
      <w:r>
        <w:rPr>
          <w:rFonts w:hint="eastAsia" w:ascii="仿宋_GB2312" w:hAnsi="黑体" w:eastAsia="仿宋_GB2312" w:cs="Times New Roman"/>
          <w:spacing w:val="-2"/>
          <w:sz w:val="20"/>
          <w:szCs w:val="20"/>
          <w:lang w:val="en-US" w:eastAsia="zh-CN"/>
        </w:rPr>
        <w:t>3</w:t>
      </w:r>
      <w:r>
        <w:rPr>
          <w:rFonts w:hint="eastAsia" w:ascii="仿宋_GB2312" w:hAnsi="黑体" w:eastAsia="仿宋_GB2312" w:cs="Times New Roman"/>
          <w:spacing w:val="-2"/>
          <w:sz w:val="20"/>
          <w:szCs w:val="20"/>
          <w:lang w:eastAsia="zh-CN"/>
        </w:rPr>
        <w:t>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652754DE">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7CCEC5FB">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3AEC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918CB2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50BF5844">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6558A3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3687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6F3907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1310DB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33956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610EB6D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504A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F326A4">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7A48B3F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F4EC30D">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1BAD6CE2">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13D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3451317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0D7EE60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57744E4D">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167E00E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732D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FCDBC06">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6469942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5A316F90">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24C39AE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4B12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7D4B46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198A5C6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0B8C81B1">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1443FDE2">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3029B631">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1E29C063">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22895C7C">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45423C86">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01D8AA58">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在本产品存续期内的非开放日，投资者不能赎回</w:t>
      </w:r>
      <w:r>
        <w:rPr>
          <w:rFonts w:hint="eastAsia" w:ascii="仿宋_GB2312" w:hAnsi="黑体" w:eastAsia="仿宋_GB2312" w:cs="Times New Roman"/>
          <w:b/>
          <w:bCs/>
          <w:spacing w:val="-4"/>
          <w:sz w:val="20"/>
          <w:szCs w:val="20"/>
          <w:lang w:val="en-US" w:eastAsia="zh-CN"/>
        </w:rPr>
        <w:t>；</w:t>
      </w:r>
      <w:r>
        <w:rPr>
          <w:rFonts w:hint="default" w:ascii="仿宋_GB2312" w:hAnsi="黑体" w:eastAsia="仿宋_GB2312" w:cs="Times New Roman"/>
          <w:b/>
          <w:bCs/>
          <w:spacing w:val="-4"/>
          <w:sz w:val="20"/>
          <w:szCs w:val="20"/>
          <w:lang w:val="en-US" w:eastAsia="zh-CN"/>
        </w:rPr>
        <w:t>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w:t>
      </w:r>
      <w:r>
        <w:rPr>
          <w:rFonts w:hint="eastAsia" w:ascii="仿宋_GB2312" w:hAnsi="黑体" w:eastAsia="仿宋_GB2312" w:cs="Times New Roman"/>
          <w:b/>
          <w:bCs/>
          <w:spacing w:val="-4"/>
          <w:sz w:val="20"/>
          <w:szCs w:val="20"/>
          <w:lang w:val="en-US" w:eastAsia="zh-CN"/>
        </w:rPr>
        <w:t>交易</w:t>
      </w:r>
      <w:r>
        <w:rPr>
          <w:rFonts w:hint="default" w:ascii="仿宋_GB2312" w:hAnsi="黑体" w:eastAsia="仿宋_GB2312" w:cs="Times New Roman"/>
          <w:b/>
          <w:bCs/>
          <w:spacing w:val="-4"/>
          <w:sz w:val="20"/>
          <w:szCs w:val="20"/>
          <w:lang w:val="en-US" w:eastAsia="zh-CN"/>
        </w:rPr>
        <w:t>不活跃、成交量不足的情形，如果理财产品赎回量较大，可能会影响产品流动性管理。</w:t>
      </w:r>
    </w:p>
    <w:p w14:paraId="17CD4AF1">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w:t>
      </w:r>
      <w:r>
        <w:rPr>
          <w:rFonts w:hint="eastAsia" w:ascii="仿宋_GB2312" w:hAnsi="黑体" w:eastAsia="仿宋_GB2312" w:cs="Times New Roman"/>
          <w:b/>
          <w:bCs/>
          <w:spacing w:val="-4"/>
          <w:sz w:val="20"/>
          <w:szCs w:val="20"/>
          <w:lang w:val="en-US" w:eastAsia="zh-CN"/>
        </w:rPr>
        <w:t>1</w:t>
      </w:r>
      <w:r>
        <w:rPr>
          <w:rFonts w:hint="default" w:ascii="仿宋_GB2312" w:hAnsi="黑体" w:eastAsia="仿宋_GB2312" w:cs="Times New Roman"/>
          <w:b/>
          <w:bCs/>
          <w:spacing w:val="-4"/>
          <w:sz w:val="20"/>
          <w:szCs w:val="20"/>
          <w:lang w:val="en-US" w:eastAsia="zh-CN"/>
        </w:rPr>
        <w:t>）认购风险应对措施，包括：设定单一投资者认购金额上限、设定理财产品单日净认购比例上限、拒绝大额认购、暂停认购，以及国务院银行业监督管理机构规定的其他措施。</w:t>
      </w:r>
      <w:r>
        <w:rPr>
          <w:rFonts w:hint="eastAsia" w:ascii="仿宋_GB2312" w:hAnsi="黑体" w:eastAsia="仿宋_GB2312" w:cs="Times New Roman"/>
          <w:b/>
          <w:bCs/>
          <w:spacing w:val="-4"/>
          <w:sz w:val="20"/>
          <w:szCs w:val="20"/>
          <w:lang w:val="en-US" w:eastAsia="zh-CN"/>
        </w:rPr>
        <w:t>（2</w:t>
      </w:r>
      <w:r>
        <w:rPr>
          <w:rFonts w:hint="default" w:ascii="仿宋_GB2312" w:hAnsi="黑体" w:eastAsia="仿宋_GB2312" w:cs="Times New Roman"/>
          <w:b/>
          <w:bCs/>
          <w:spacing w:val="-4"/>
          <w:sz w:val="20"/>
          <w:szCs w:val="20"/>
          <w:lang w:val="en-US" w:eastAsia="zh-CN"/>
        </w:rPr>
        <w:t>）赎回风险应对措施，包括：设置赎回上限、延期办理巨额赎回申请、暂停接受赎回申请、延缓支付赎回款项、暂停理财产品估值，以及国务院银行业监督管理机构规定的其他措施。</w:t>
      </w:r>
    </w:p>
    <w:p w14:paraId="2C08FBF0">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00D56CC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lang w:val="en-US" w:eastAsia="zh-CN"/>
        </w:rPr>
        <w:t>产品项</w:t>
      </w:r>
      <w:r>
        <w:rPr>
          <w:rFonts w:ascii="仿宋_GB2312" w:hAnsi="黑体" w:eastAsia="仿宋_GB2312" w:cs="Times New Roman"/>
          <w:sz w:val="20"/>
          <w:szCs w:val="20"/>
          <w:lang w:eastAsia="zh-CN"/>
        </w:rPr>
        <w:t>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项下理财资金遭受损失。</w:t>
      </w:r>
    </w:p>
    <w:p w14:paraId="6D931A49">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20B33DD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w:t>
      </w:r>
      <w:r>
        <w:rPr>
          <w:rFonts w:hint="eastAsia" w:ascii="仿宋_GB2312" w:hAnsi="黑体" w:eastAsia="仿宋_GB2312" w:cs="Times New Roman"/>
          <w:sz w:val="20"/>
          <w:szCs w:val="20"/>
          <w:lang w:val="en-US" w:eastAsia="zh-CN"/>
        </w:rPr>
        <w:t>产品</w:t>
      </w:r>
      <w:r>
        <w:rPr>
          <w:rFonts w:ascii="仿宋_GB2312" w:hAnsi="黑体" w:eastAsia="仿宋_GB2312" w:cs="Times New Roman"/>
          <w:sz w:val="20"/>
          <w:szCs w:val="20"/>
          <w:lang w:eastAsia="zh-CN"/>
        </w:rPr>
        <w:t>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7195CCA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0E39CAE2">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17AE1A93">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6A196063">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DACB227">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lang w:val="en-US" w:eastAsia="zh-CN"/>
        </w:rPr>
        <w:t>甚至本金损失</w:t>
      </w:r>
      <w:r>
        <w:rPr>
          <w:rFonts w:ascii="仿宋_GB2312" w:hAnsi="黑体" w:eastAsia="仿宋_GB2312" w:cs="Times New Roman"/>
          <w:spacing w:val="-4"/>
          <w:sz w:val="20"/>
          <w:szCs w:val="20"/>
          <w:lang w:eastAsia="zh-CN"/>
        </w:rPr>
        <w:t>。对于由于不可抗力及意外事件风险导致的任何损失，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6EF34A11">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46B5771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59918AF3">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39D80974">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8205354">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5187F5D2">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7216FBB9">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1BC2A3B5">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32D9B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D491BFC">
            <w:pPr>
              <w:rPr>
                <w:rFonts w:ascii="仿宋_GB2312" w:hAnsi="宋体" w:eastAsia="仿宋_GB2312" w:cs="宋体"/>
                <w:sz w:val="21"/>
                <w:szCs w:val="21"/>
                <w:lang w:eastAsia="zh-CN"/>
              </w:rPr>
            </w:pPr>
          </w:p>
          <w:p w14:paraId="42519ED1">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7EE493E6">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0D78BBDE">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71FC7CBD">
            <w:pPr>
              <w:rPr>
                <w:rFonts w:ascii="仿宋_GB2312" w:hAnsi="宋体" w:eastAsia="仿宋_GB2312" w:cs="宋体"/>
                <w:sz w:val="18"/>
                <w:szCs w:val="18"/>
                <w:lang w:eastAsia="zh-CN"/>
              </w:rPr>
            </w:pPr>
          </w:p>
          <w:p w14:paraId="4BC9EF4C">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3E615E92">
            <w:pPr>
              <w:rPr>
                <w:rFonts w:ascii="仿宋_GB2312" w:hAnsi="宋体" w:eastAsia="仿宋_GB2312" w:cs="宋体"/>
                <w:sz w:val="20"/>
                <w:szCs w:val="20"/>
                <w:lang w:eastAsia="zh-CN"/>
              </w:rPr>
            </w:pPr>
          </w:p>
          <w:p w14:paraId="282D904F">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5B4025BD">
            <w:pPr>
              <w:jc w:val="both"/>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w:t>
            </w:r>
            <w:r>
              <w:rPr>
                <w:rFonts w:hint="eastAsia" w:ascii="仿宋_GB2312" w:hAnsi="宋体" w:eastAsia="仿宋_GB2312" w:cs="宋体"/>
                <w:b/>
                <w:sz w:val="21"/>
                <w:szCs w:val="21"/>
                <w:lang w:val="en-US" w:eastAsia="zh-CN"/>
              </w:rPr>
              <w:t>本期产品的</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5873DF66">
            <w:pPr>
              <w:rPr>
                <w:rFonts w:ascii="仿宋_GB2312" w:hAnsi="宋体" w:eastAsia="仿宋_GB2312" w:cs="宋体"/>
                <w:sz w:val="21"/>
                <w:szCs w:val="21"/>
                <w:lang w:eastAsia="zh-CN"/>
              </w:rPr>
            </w:pPr>
          </w:p>
          <w:p w14:paraId="79836D9D">
            <w:pPr>
              <w:jc w:val="left"/>
              <w:rPr>
                <w:rFonts w:hint="eastAsia"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234A5A93">
            <w:pPr>
              <w:jc w:val="right"/>
              <w:rPr>
                <w:rFonts w:hint="eastAsia" w:ascii="仿宋_GB2312" w:hAnsi="宋体" w:eastAsia="仿宋_GB2312" w:cs="宋体"/>
                <w:sz w:val="21"/>
                <w:szCs w:val="21"/>
                <w:lang w:eastAsia="zh-CN"/>
              </w:rPr>
            </w:pPr>
          </w:p>
          <w:p w14:paraId="63FE5B91">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58A8942">
      <w:pPr>
        <w:ind w:right="131"/>
        <w:jc w:val="right"/>
        <w:rPr>
          <w:rFonts w:ascii="仿宋_GB2312" w:hAnsi="宋体" w:eastAsia="仿宋_GB2312" w:cs="Times New Roman"/>
          <w:sz w:val="21"/>
          <w:szCs w:val="24"/>
          <w:lang w:eastAsia="zh-CN"/>
        </w:rPr>
      </w:pPr>
    </w:p>
    <w:p w14:paraId="4FEE1FD5">
      <w:pPr>
        <w:ind w:right="131"/>
        <w:rPr>
          <w:rFonts w:ascii="Times New Roman" w:hAnsi="宋体" w:eastAsia="宋体" w:cs="Times New Roman"/>
          <w:sz w:val="24"/>
          <w:szCs w:val="24"/>
          <w:lang w:eastAsia="zh-CN"/>
        </w:rPr>
      </w:pPr>
    </w:p>
    <w:p w14:paraId="41743CC0">
      <w:pPr>
        <w:ind w:right="131"/>
        <w:rPr>
          <w:rFonts w:ascii="Times New Roman" w:hAnsi="宋体" w:eastAsia="宋体" w:cs="Times New Roman"/>
          <w:sz w:val="24"/>
          <w:szCs w:val="24"/>
          <w:lang w:eastAsia="zh-CN"/>
        </w:rPr>
      </w:pPr>
    </w:p>
    <w:p w14:paraId="126F7FEA">
      <w:pPr>
        <w:ind w:left="139" w:right="1502"/>
        <w:rPr>
          <w:rFonts w:ascii="Times New Roman" w:hAnsi="宋体" w:eastAsia="宋体" w:cs="Times New Roman"/>
          <w:spacing w:val="-2"/>
          <w:sz w:val="21"/>
          <w:szCs w:val="21"/>
          <w:lang w:eastAsia="zh-CN"/>
        </w:rPr>
      </w:pPr>
    </w:p>
    <w:p w14:paraId="577A234E">
      <w:pPr>
        <w:ind w:left="139" w:right="1502"/>
        <w:rPr>
          <w:rFonts w:ascii="Times New Roman" w:hAnsi="宋体" w:eastAsia="宋体" w:cs="Times New Roman"/>
          <w:spacing w:val="-2"/>
          <w:sz w:val="21"/>
          <w:szCs w:val="21"/>
          <w:lang w:eastAsia="zh-CN"/>
        </w:rPr>
      </w:pPr>
    </w:p>
    <w:p w14:paraId="784232B2">
      <w:pPr>
        <w:ind w:left="139" w:right="1502"/>
        <w:rPr>
          <w:rFonts w:ascii="Times New Roman" w:hAnsi="宋体" w:eastAsia="宋体" w:cs="Times New Roman"/>
          <w:spacing w:val="-2"/>
          <w:sz w:val="21"/>
          <w:szCs w:val="21"/>
          <w:lang w:eastAsia="zh-CN"/>
        </w:rPr>
      </w:pPr>
    </w:p>
    <w:p w14:paraId="6D1CDA22">
      <w:pPr>
        <w:ind w:left="139" w:right="1502"/>
        <w:rPr>
          <w:rFonts w:ascii="Times New Roman" w:hAnsi="宋体" w:eastAsia="宋体" w:cs="Times New Roman"/>
          <w:spacing w:val="-2"/>
          <w:sz w:val="21"/>
          <w:szCs w:val="21"/>
          <w:lang w:eastAsia="zh-CN"/>
        </w:rPr>
      </w:pPr>
    </w:p>
    <w:p w14:paraId="0D8F10FB">
      <w:pPr>
        <w:ind w:left="139" w:right="1502"/>
        <w:rPr>
          <w:rFonts w:ascii="Times New Roman" w:hAnsi="宋体" w:eastAsia="宋体" w:cs="Times New Roman"/>
          <w:spacing w:val="-2"/>
          <w:sz w:val="21"/>
          <w:szCs w:val="21"/>
          <w:lang w:eastAsia="zh-CN"/>
        </w:rPr>
      </w:pPr>
    </w:p>
    <w:p w14:paraId="3B090F01">
      <w:pPr>
        <w:ind w:left="139" w:right="1502"/>
        <w:rPr>
          <w:rFonts w:ascii="Times New Roman" w:hAnsi="宋体" w:eastAsia="宋体" w:cs="Times New Roman"/>
          <w:spacing w:val="-2"/>
          <w:sz w:val="21"/>
          <w:szCs w:val="21"/>
          <w:lang w:eastAsia="zh-CN"/>
        </w:rPr>
      </w:pPr>
    </w:p>
    <w:p w14:paraId="7AB556C5">
      <w:pPr>
        <w:ind w:left="139" w:right="1502"/>
        <w:rPr>
          <w:rFonts w:ascii="Times New Roman" w:hAnsi="宋体" w:eastAsia="宋体" w:cs="Times New Roman"/>
          <w:spacing w:val="-2"/>
          <w:sz w:val="21"/>
          <w:szCs w:val="21"/>
          <w:lang w:eastAsia="zh-CN"/>
        </w:rPr>
      </w:pPr>
    </w:p>
    <w:p w14:paraId="45CE9B0C">
      <w:pPr>
        <w:ind w:left="139" w:right="1502"/>
        <w:rPr>
          <w:rFonts w:ascii="Times New Roman" w:hAnsi="宋体" w:eastAsia="宋体" w:cs="Times New Roman"/>
          <w:spacing w:val="-2"/>
          <w:sz w:val="21"/>
          <w:szCs w:val="21"/>
          <w:lang w:eastAsia="zh-CN"/>
        </w:rPr>
      </w:pPr>
    </w:p>
    <w:p w14:paraId="5D289544">
      <w:pPr>
        <w:ind w:left="139" w:right="1502"/>
        <w:rPr>
          <w:rFonts w:ascii="Times New Roman" w:hAnsi="宋体" w:eastAsia="宋体" w:cs="Times New Roman"/>
          <w:spacing w:val="-2"/>
          <w:sz w:val="21"/>
          <w:szCs w:val="21"/>
          <w:lang w:eastAsia="zh-CN"/>
        </w:rPr>
      </w:pPr>
    </w:p>
    <w:p w14:paraId="47AA9C1D">
      <w:pPr>
        <w:ind w:left="139" w:right="1502"/>
        <w:rPr>
          <w:rFonts w:ascii="Times New Roman" w:hAnsi="宋体" w:eastAsia="宋体" w:cs="Times New Roman"/>
          <w:spacing w:val="-2"/>
          <w:sz w:val="21"/>
          <w:szCs w:val="21"/>
          <w:lang w:eastAsia="zh-CN"/>
        </w:rPr>
      </w:pPr>
    </w:p>
    <w:p w14:paraId="1F4FCE83">
      <w:pPr>
        <w:ind w:left="139" w:right="1502"/>
        <w:rPr>
          <w:rFonts w:ascii="Times New Roman" w:hAnsi="宋体" w:eastAsia="宋体" w:cs="Times New Roman"/>
          <w:spacing w:val="-2"/>
          <w:sz w:val="21"/>
          <w:szCs w:val="21"/>
          <w:lang w:eastAsia="zh-CN"/>
        </w:rPr>
      </w:pPr>
    </w:p>
    <w:p w14:paraId="54AE4372">
      <w:pPr>
        <w:ind w:left="139" w:right="1502"/>
        <w:rPr>
          <w:rFonts w:ascii="Times New Roman" w:hAnsi="宋体" w:eastAsia="宋体" w:cs="Times New Roman"/>
          <w:spacing w:val="-2"/>
          <w:sz w:val="21"/>
          <w:szCs w:val="21"/>
          <w:lang w:eastAsia="zh-CN"/>
        </w:rPr>
      </w:pPr>
    </w:p>
    <w:p w14:paraId="213894D4">
      <w:pPr>
        <w:ind w:left="139" w:right="1502"/>
        <w:rPr>
          <w:rFonts w:ascii="Times New Roman" w:hAnsi="宋体" w:eastAsia="宋体" w:cs="Times New Roman"/>
          <w:spacing w:val="-2"/>
          <w:sz w:val="21"/>
          <w:szCs w:val="21"/>
          <w:lang w:eastAsia="zh-CN"/>
        </w:rPr>
      </w:pPr>
    </w:p>
    <w:p w14:paraId="3FD6875C">
      <w:pPr>
        <w:ind w:left="139" w:right="1502"/>
        <w:rPr>
          <w:rFonts w:ascii="Times New Roman" w:hAnsi="宋体" w:eastAsia="宋体" w:cs="Times New Roman"/>
          <w:spacing w:val="-2"/>
          <w:sz w:val="21"/>
          <w:szCs w:val="21"/>
          <w:lang w:eastAsia="zh-CN"/>
        </w:rPr>
      </w:pPr>
    </w:p>
    <w:p w14:paraId="6D00E048">
      <w:pPr>
        <w:ind w:left="139" w:right="1502"/>
        <w:rPr>
          <w:rFonts w:ascii="Times New Roman" w:hAnsi="宋体" w:eastAsia="宋体" w:cs="Times New Roman"/>
          <w:spacing w:val="-2"/>
          <w:sz w:val="21"/>
          <w:szCs w:val="21"/>
          <w:lang w:eastAsia="zh-CN"/>
        </w:rPr>
      </w:pPr>
    </w:p>
    <w:p w14:paraId="346E9527">
      <w:pPr>
        <w:ind w:left="139" w:right="1502"/>
        <w:rPr>
          <w:rFonts w:ascii="Times New Roman" w:hAnsi="宋体" w:eastAsia="宋体" w:cs="Times New Roman"/>
          <w:spacing w:val="-2"/>
          <w:sz w:val="21"/>
          <w:szCs w:val="21"/>
          <w:lang w:eastAsia="zh-CN"/>
        </w:rPr>
      </w:pPr>
    </w:p>
    <w:p w14:paraId="05171B3E">
      <w:pPr>
        <w:ind w:left="139" w:right="1502"/>
        <w:rPr>
          <w:rFonts w:ascii="Times New Roman" w:hAnsi="宋体" w:eastAsia="宋体" w:cs="Times New Roman"/>
          <w:spacing w:val="-2"/>
          <w:sz w:val="21"/>
          <w:szCs w:val="21"/>
          <w:lang w:eastAsia="zh-CN"/>
        </w:rPr>
      </w:pPr>
    </w:p>
    <w:p w14:paraId="70F10FF9">
      <w:pPr>
        <w:ind w:left="139" w:right="1502"/>
        <w:rPr>
          <w:rFonts w:ascii="Times New Roman" w:hAnsi="宋体" w:eastAsia="宋体" w:cs="Times New Roman"/>
          <w:spacing w:val="-2"/>
          <w:sz w:val="21"/>
          <w:szCs w:val="21"/>
          <w:lang w:eastAsia="zh-CN"/>
        </w:rPr>
      </w:pPr>
    </w:p>
    <w:p w14:paraId="7D578A9A">
      <w:pPr>
        <w:ind w:left="139" w:right="1502"/>
        <w:rPr>
          <w:rFonts w:ascii="Times New Roman" w:hAnsi="宋体" w:eastAsia="宋体" w:cs="Times New Roman"/>
          <w:spacing w:val="-2"/>
          <w:sz w:val="21"/>
          <w:szCs w:val="21"/>
          <w:lang w:eastAsia="zh-CN"/>
        </w:rPr>
      </w:pPr>
    </w:p>
    <w:p w14:paraId="2BD6F61E">
      <w:pPr>
        <w:ind w:left="139" w:right="1502"/>
        <w:rPr>
          <w:rFonts w:ascii="Times New Roman" w:hAnsi="宋体" w:eastAsia="宋体" w:cs="Times New Roman"/>
          <w:spacing w:val="-2"/>
          <w:sz w:val="21"/>
          <w:szCs w:val="21"/>
          <w:lang w:eastAsia="zh-CN"/>
        </w:rPr>
      </w:pPr>
    </w:p>
    <w:p w14:paraId="79D53943">
      <w:pPr>
        <w:ind w:left="139" w:right="1502"/>
        <w:rPr>
          <w:rFonts w:ascii="Times New Roman" w:hAnsi="宋体" w:eastAsia="宋体" w:cs="Times New Roman"/>
          <w:spacing w:val="-2"/>
          <w:sz w:val="21"/>
          <w:szCs w:val="21"/>
          <w:lang w:eastAsia="zh-CN"/>
        </w:rPr>
      </w:pPr>
    </w:p>
    <w:p w14:paraId="55E752B7">
      <w:pPr>
        <w:ind w:left="139" w:right="1502"/>
        <w:rPr>
          <w:rFonts w:ascii="Times New Roman" w:hAnsi="宋体" w:eastAsia="宋体" w:cs="Times New Roman"/>
          <w:spacing w:val="-2"/>
          <w:sz w:val="21"/>
          <w:szCs w:val="21"/>
          <w:lang w:eastAsia="zh-CN"/>
        </w:rPr>
      </w:pPr>
    </w:p>
    <w:p w14:paraId="40E4ECE4">
      <w:pPr>
        <w:ind w:left="139" w:right="1502"/>
        <w:rPr>
          <w:rFonts w:ascii="Times New Roman" w:hAnsi="宋体" w:eastAsia="宋体" w:cs="Times New Roman"/>
          <w:spacing w:val="-2"/>
          <w:sz w:val="21"/>
          <w:szCs w:val="21"/>
          <w:lang w:eastAsia="zh-CN"/>
        </w:rPr>
      </w:pPr>
    </w:p>
    <w:p w14:paraId="4407EC1D">
      <w:pPr>
        <w:ind w:left="139" w:right="1502"/>
        <w:rPr>
          <w:rFonts w:ascii="Times New Roman" w:hAnsi="宋体" w:eastAsia="宋体" w:cs="Times New Roman"/>
          <w:spacing w:val="-2"/>
          <w:sz w:val="21"/>
          <w:szCs w:val="21"/>
          <w:lang w:eastAsia="zh-CN"/>
        </w:rPr>
      </w:pPr>
    </w:p>
    <w:p w14:paraId="629E2293">
      <w:pPr>
        <w:ind w:left="139" w:right="1502"/>
        <w:rPr>
          <w:rFonts w:ascii="Times New Roman" w:hAnsi="宋体" w:eastAsia="宋体" w:cs="Times New Roman"/>
          <w:spacing w:val="-2"/>
          <w:sz w:val="21"/>
          <w:szCs w:val="21"/>
          <w:lang w:eastAsia="zh-CN"/>
        </w:rPr>
      </w:pPr>
    </w:p>
    <w:p w14:paraId="1C322084">
      <w:pPr>
        <w:ind w:left="139" w:right="1502"/>
        <w:rPr>
          <w:rFonts w:ascii="Times New Roman" w:hAnsi="宋体" w:eastAsia="宋体" w:cs="Times New Roman"/>
          <w:spacing w:val="-2"/>
          <w:sz w:val="21"/>
          <w:szCs w:val="21"/>
          <w:lang w:eastAsia="zh-CN"/>
        </w:rPr>
      </w:pPr>
    </w:p>
    <w:p w14:paraId="0873FD91">
      <w:pPr>
        <w:ind w:left="139" w:right="1502"/>
        <w:rPr>
          <w:rFonts w:ascii="Times New Roman" w:hAnsi="宋体" w:eastAsia="宋体" w:cs="Times New Roman"/>
          <w:spacing w:val="-2"/>
          <w:sz w:val="21"/>
          <w:szCs w:val="21"/>
          <w:lang w:eastAsia="zh-CN"/>
        </w:rPr>
      </w:pPr>
    </w:p>
    <w:p w14:paraId="4ED2FBFE">
      <w:pPr>
        <w:ind w:left="139" w:right="1502"/>
        <w:rPr>
          <w:rFonts w:ascii="Times New Roman" w:hAnsi="宋体" w:eastAsia="宋体" w:cs="Times New Roman"/>
          <w:spacing w:val="-2"/>
          <w:sz w:val="21"/>
          <w:szCs w:val="21"/>
          <w:lang w:eastAsia="zh-CN"/>
        </w:rPr>
      </w:pPr>
    </w:p>
    <w:p w14:paraId="67B80FA4">
      <w:pPr>
        <w:ind w:left="139" w:right="1502"/>
        <w:rPr>
          <w:rFonts w:ascii="Times New Roman" w:hAnsi="宋体" w:eastAsia="宋体" w:cs="Times New Roman"/>
          <w:spacing w:val="-2"/>
          <w:sz w:val="21"/>
          <w:szCs w:val="21"/>
          <w:lang w:eastAsia="zh-CN"/>
        </w:rPr>
      </w:pPr>
    </w:p>
    <w:p w14:paraId="048EB13F">
      <w:pPr>
        <w:ind w:left="139" w:right="1502"/>
        <w:rPr>
          <w:rFonts w:ascii="Times New Roman" w:hAnsi="宋体" w:eastAsia="宋体" w:cs="Times New Roman"/>
          <w:spacing w:val="-2"/>
          <w:sz w:val="21"/>
          <w:szCs w:val="21"/>
          <w:lang w:eastAsia="zh-CN"/>
        </w:rPr>
      </w:pPr>
    </w:p>
    <w:p w14:paraId="07E6095D">
      <w:pPr>
        <w:ind w:left="139" w:right="1502"/>
        <w:rPr>
          <w:rFonts w:ascii="Times New Roman" w:hAnsi="宋体" w:eastAsia="宋体" w:cs="Times New Roman"/>
          <w:spacing w:val="-2"/>
          <w:sz w:val="21"/>
          <w:szCs w:val="21"/>
          <w:lang w:eastAsia="zh-CN"/>
        </w:rPr>
      </w:pPr>
    </w:p>
    <w:p w14:paraId="32804A96">
      <w:pPr>
        <w:ind w:left="139" w:right="1502"/>
        <w:rPr>
          <w:rFonts w:ascii="Times New Roman" w:hAnsi="宋体" w:eastAsia="宋体" w:cs="Times New Roman"/>
          <w:spacing w:val="-2"/>
          <w:sz w:val="21"/>
          <w:szCs w:val="21"/>
          <w:lang w:eastAsia="zh-CN"/>
        </w:rPr>
      </w:pPr>
    </w:p>
    <w:p w14:paraId="034574E3">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61BAC37E">
      <w:pPr>
        <w:pStyle w:val="3"/>
        <w:spacing w:before="0"/>
        <w:ind w:left="0" w:right="153" w:firstLine="400" w:firstLineChars="200"/>
        <w:jc w:val="both"/>
        <w:rPr>
          <w:rFonts w:ascii="仿宋_GB2312" w:eastAsia="仿宋_GB2312" w:cs="Times New Roman" w:hAnsiTheme="minorEastAsia"/>
          <w:sz w:val="20"/>
          <w:lang w:eastAsia="zh-CN"/>
        </w:rPr>
      </w:pPr>
    </w:p>
    <w:p w14:paraId="443ECC25">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286C5C0E">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lang w:val="en-US" w:eastAsia="zh-CN"/>
        </w:rPr>
        <w:t>与</w:t>
      </w:r>
      <w:r>
        <w:rPr>
          <w:rFonts w:hint="eastAsia" w:ascii="仿宋_GB2312" w:eastAsia="仿宋_GB2312" w:cs="Times New Roman" w:hAnsiTheme="minorEastAsia"/>
          <w:b/>
          <w:bCs/>
          <w:sz w:val="20"/>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1F1D2AF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74A911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0CEB630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23FD53D5">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26BCB7A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08DB4AC8">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212C635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34C8DCE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47CCE3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392691A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B1E113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679D3E3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757698C2">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33E88A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7E3E95D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696979FD">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1096EC1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541E49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179A8BFC">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7508550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581574F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57F6251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0351271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30167B3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sz w:val="20"/>
          <w:lang w:val="en-US" w:eastAsia="zh-CN"/>
        </w:rPr>
        <w:t>电话</w:t>
      </w:r>
      <w:r>
        <w:rPr>
          <w:rFonts w:hint="eastAsia" w:ascii="仿宋_GB2312" w:eastAsia="仿宋_GB2312" w:cs="Times New Roman" w:hAnsiTheme="minorEastAsia"/>
          <w:b/>
          <w:bCs/>
          <w:sz w:val="20"/>
          <w:lang w:eastAsia="zh-CN"/>
        </w:rPr>
        <w:t>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7CAC8C1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48258E44">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41FD2AFE">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221E633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7DA800B4">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250F196C">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0737E69E">
      <w:pPr>
        <w:pStyle w:val="3"/>
        <w:spacing w:before="0"/>
        <w:ind w:left="0" w:right="153" w:firstLine="402" w:firstLineChars="200"/>
        <w:jc w:val="both"/>
        <w:rPr>
          <w:rFonts w:ascii="仿宋_GB2312" w:eastAsia="仿宋_GB2312" w:cs="Times New Roman" w:hAnsiTheme="minorEastAsia"/>
          <w:b/>
          <w:bCs/>
          <w:sz w:val="20"/>
          <w:lang w:eastAsia="zh-CN"/>
        </w:rPr>
      </w:pPr>
    </w:p>
    <w:p w14:paraId="52EDAD6E">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7891EA6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CAC731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B0C7EA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ABE9A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24DF24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22816A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5F3F01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4E1BC86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3933B5D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5D03F99">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188A025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5DF220F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755E">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2A1CD495">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C3873813"/>
    <w:multiLevelType w:val="singleLevel"/>
    <w:tmpl w:val="C3873813"/>
    <w:lvl w:ilvl="0" w:tentative="0">
      <w:start w:val="2"/>
      <w:numFmt w:val="chineseCounting"/>
      <w:suff w:val="nothing"/>
      <w:lvlText w:val="（%1）"/>
      <w:lvlJc w:val="left"/>
      <w:rPr>
        <w:rFonts w:hint="eastAsia"/>
      </w:rPr>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dit="readOnly" w:enforcement="1" w:cryptProviderType="rsaFull" w:cryptAlgorithmClass="hash" w:cryptAlgorithmType="typeAny" w:cryptAlgorithmSid="4" w:cryptSpinCount="0" w:hash="frYUdW2DJ/QzSmHClIRuTMvdU9U=" w:salt="Cd6auAg0Io3eoRJwFP3u9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46967"/>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B21E1B"/>
    <w:rsid w:val="03CE6E4F"/>
    <w:rsid w:val="03FB529E"/>
    <w:rsid w:val="04512701"/>
    <w:rsid w:val="048C2F61"/>
    <w:rsid w:val="04AE6D35"/>
    <w:rsid w:val="04D25032"/>
    <w:rsid w:val="051C4684"/>
    <w:rsid w:val="058C20F2"/>
    <w:rsid w:val="05EC7342"/>
    <w:rsid w:val="06474F15"/>
    <w:rsid w:val="065562F4"/>
    <w:rsid w:val="0678266B"/>
    <w:rsid w:val="069C362A"/>
    <w:rsid w:val="070D7B88"/>
    <w:rsid w:val="075E308C"/>
    <w:rsid w:val="07626904"/>
    <w:rsid w:val="07783827"/>
    <w:rsid w:val="081F6CA6"/>
    <w:rsid w:val="0839301E"/>
    <w:rsid w:val="095309DF"/>
    <w:rsid w:val="0966144A"/>
    <w:rsid w:val="0983691B"/>
    <w:rsid w:val="0A27015B"/>
    <w:rsid w:val="0A2F48BB"/>
    <w:rsid w:val="0A6F34C6"/>
    <w:rsid w:val="0AA01C07"/>
    <w:rsid w:val="0AAD2A8C"/>
    <w:rsid w:val="0AE8697D"/>
    <w:rsid w:val="0AF420E7"/>
    <w:rsid w:val="0B4237BD"/>
    <w:rsid w:val="0BD52987"/>
    <w:rsid w:val="0BDD2332"/>
    <w:rsid w:val="0BDE4085"/>
    <w:rsid w:val="0CAC24CD"/>
    <w:rsid w:val="0D5A4387"/>
    <w:rsid w:val="0D921D8F"/>
    <w:rsid w:val="0E361AA7"/>
    <w:rsid w:val="0E9B0236"/>
    <w:rsid w:val="0EB53C42"/>
    <w:rsid w:val="0F21686D"/>
    <w:rsid w:val="0F382885"/>
    <w:rsid w:val="0F652A39"/>
    <w:rsid w:val="0F6932DE"/>
    <w:rsid w:val="0F810C56"/>
    <w:rsid w:val="0F9D6DC9"/>
    <w:rsid w:val="0FF7237E"/>
    <w:rsid w:val="1027474A"/>
    <w:rsid w:val="104D114A"/>
    <w:rsid w:val="10521CAA"/>
    <w:rsid w:val="10ED5B17"/>
    <w:rsid w:val="10EF54C3"/>
    <w:rsid w:val="110E33FF"/>
    <w:rsid w:val="112453DC"/>
    <w:rsid w:val="1130271F"/>
    <w:rsid w:val="11516927"/>
    <w:rsid w:val="115840BC"/>
    <w:rsid w:val="116A1CDF"/>
    <w:rsid w:val="11C03FC2"/>
    <w:rsid w:val="11C805DB"/>
    <w:rsid w:val="11FD76D7"/>
    <w:rsid w:val="12665599"/>
    <w:rsid w:val="127D4523"/>
    <w:rsid w:val="12D37A62"/>
    <w:rsid w:val="13030BA8"/>
    <w:rsid w:val="140519DE"/>
    <w:rsid w:val="1458269E"/>
    <w:rsid w:val="14727376"/>
    <w:rsid w:val="14936D8C"/>
    <w:rsid w:val="14AD3953"/>
    <w:rsid w:val="16033618"/>
    <w:rsid w:val="163470AB"/>
    <w:rsid w:val="16547B4E"/>
    <w:rsid w:val="169909FE"/>
    <w:rsid w:val="16C974ED"/>
    <w:rsid w:val="172D5A2C"/>
    <w:rsid w:val="17517DCD"/>
    <w:rsid w:val="17B32E8B"/>
    <w:rsid w:val="17BA2EE0"/>
    <w:rsid w:val="17BD20FF"/>
    <w:rsid w:val="17BE601D"/>
    <w:rsid w:val="183A12C3"/>
    <w:rsid w:val="18685A70"/>
    <w:rsid w:val="188D25A6"/>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15764"/>
    <w:rsid w:val="1C0F1C58"/>
    <w:rsid w:val="1D5338BF"/>
    <w:rsid w:val="1DCB00EB"/>
    <w:rsid w:val="1E2B7CDF"/>
    <w:rsid w:val="1E2C1E9D"/>
    <w:rsid w:val="1E890F8D"/>
    <w:rsid w:val="20D62BDB"/>
    <w:rsid w:val="21044246"/>
    <w:rsid w:val="2115797C"/>
    <w:rsid w:val="2118294D"/>
    <w:rsid w:val="2214368F"/>
    <w:rsid w:val="22D2539F"/>
    <w:rsid w:val="23A62DEA"/>
    <w:rsid w:val="24584D07"/>
    <w:rsid w:val="2464039A"/>
    <w:rsid w:val="24C74FF9"/>
    <w:rsid w:val="2525114E"/>
    <w:rsid w:val="2547125A"/>
    <w:rsid w:val="2557104C"/>
    <w:rsid w:val="259E61E1"/>
    <w:rsid w:val="25A3352B"/>
    <w:rsid w:val="25A86781"/>
    <w:rsid w:val="260B223A"/>
    <w:rsid w:val="261C4494"/>
    <w:rsid w:val="2628387F"/>
    <w:rsid w:val="26366D75"/>
    <w:rsid w:val="26374503"/>
    <w:rsid w:val="26ED18E7"/>
    <w:rsid w:val="2764491F"/>
    <w:rsid w:val="27C03949"/>
    <w:rsid w:val="281B3F61"/>
    <w:rsid w:val="286838DD"/>
    <w:rsid w:val="286B0B26"/>
    <w:rsid w:val="28C0305D"/>
    <w:rsid w:val="291E7C4B"/>
    <w:rsid w:val="2B601F8D"/>
    <w:rsid w:val="2B6D4771"/>
    <w:rsid w:val="2B7A4827"/>
    <w:rsid w:val="2C126F50"/>
    <w:rsid w:val="2C3C60F2"/>
    <w:rsid w:val="2CB7246A"/>
    <w:rsid w:val="2D387FE3"/>
    <w:rsid w:val="2D502231"/>
    <w:rsid w:val="2D7C5BA8"/>
    <w:rsid w:val="2DD56FC0"/>
    <w:rsid w:val="2DEB1F68"/>
    <w:rsid w:val="2E0D0FA1"/>
    <w:rsid w:val="2E1E7812"/>
    <w:rsid w:val="2E27529D"/>
    <w:rsid w:val="2E5449DE"/>
    <w:rsid w:val="2E8A5586"/>
    <w:rsid w:val="2EFF75CB"/>
    <w:rsid w:val="2F1B72F8"/>
    <w:rsid w:val="2FEF2213"/>
    <w:rsid w:val="301C7218"/>
    <w:rsid w:val="303D1C39"/>
    <w:rsid w:val="30B127E6"/>
    <w:rsid w:val="313F2A54"/>
    <w:rsid w:val="31BA0DBF"/>
    <w:rsid w:val="32410E19"/>
    <w:rsid w:val="33070EF7"/>
    <w:rsid w:val="33847311"/>
    <w:rsid w:val="33EE3714"/>
    <w:rsid w:val="340F677C"/>
    <w:rsid w:val="343A6BED"/>
    <w:rsid w:val="34445D6F"/>
    <w:rsid w:val="34783674"/>
    <w:rsid w:val="34AD34D5"/>
    <w:rsid w:val="34D0039C"/>
    <w:rsid w:val="350031D3"/>
    <w:rsid w:val="351D2E5D"/>
    <w:rsid w:val="35352DAD"/>
    <w:rsid w:val="35496F75"/>
    <w:rsid w:val="354B2E44"/>
    <w:rsid w:val="358D75EC"/>
    <w:rsid w:val="35915BB8"/>
    <w:rsid w:val="35F22304"/>
    <w:rsid w:val="35FE218C"/>
    <w:rsid w:val="363A721E"/>
    <w:rsid w:val="36F06FA0"/>
    <w:rsid w:val="3712093C"/>
    <w:rsid w:val="372A09E6"/>
    <w:rsid w:val="377D0B0B"/>
    <w:rsid w:val="37C847EC"/>
    <w:rsid w:val="37CE0151"/>
    <w:rsid w:val="38197870"/>
    <w:rsid w:val="3873062B"/>
    <w:rsid w:val="38862B6A"/>
    <w:rsid w:val="39533BFC"/>
    <w:rsid w:val="3996777E"/>
    <w:rsid w:val="39CB20CB"/>
    <w:rsid w:val="39D9027B"/>
    <w:rsid w:val="3A2B6A85"/>
    <w:rsid w:val="3B744B08"/>
    <w:rsid w:val="3BDD17CA"/>
    <w:rsid w:val="3BF5455E"/>
    <w:rsid w:val="3BF762B4"/>
    <w:rsid w:val="3BFF41E4"/>
    <w:rsid w:val="3C2C3CD4"/>
    <w:rsid w:val="3C512B83"/>
    <w:rsid w:val="3C9157EA"/>
    <w:rsid w:val="3D05582A"/>
    <w:rsid w:val="3D122038"/>
    <w:rsid w:val="3D4A6601"/>
    <w:rsid w:val="3D8673DF"/>
    <w:rsid w:val="3DBD31DE"/>
    <w:rsid w:val="3DD11EBE"/>
    <w:rsid w:val="3DEDD7DD"/>
    <w:rsid w:val="3DEF4DCE"/>
    <w:rsid w:val="3DFE3A36"/>
    <w:rsid w:val="3EB75D22"/>
    <w:rsid w:val="3F0246A0"/>
    <w:rsid w:val="3F0E5FE1"/>
    <w:rsid w:val="3FBF7596"/>
    <w:rsid w:val="3FFE0EBC"/>
    <w:rsid w:val="409D6470"/>
    <w:rsid w:val="40B22414"/>
    <w:rsid w:val="41190F8D"/>
    <w:rsid w:val="417C0F27"/>
    <w:rsid w:val="41F979B9"/>
    <w:rsid w:val="426F425E"/>
    <w:rsid w:val="42824F51"/>
    <w:rsid w:val="428E560E"/>
    <w:rsid w:val="42972AA2"/>
    <w:rsid w:val="42ED1818"/>
    <w:rsid w:val="433504EC"/>
    <w:rsid w:val="43E413DC"/>
    <w:rsid w:val="43E84AF1"/>
    <w:rsid w:val="44A75238"/>
    <w:rsid w:val="451D3475"/>
    <w:rsid w:val="458D1B26"/>
    <w:rsid w:val="47121447"/>
    <w:rsid w:val="4749711F"/>
    <w:rsid w:val="482F21A7"/>
    <w:rsid w:val="4878573D"/>
    <w:rsid w:val="48D37C4F"/>
    <w:rsid w:val="48E501A3"/>
    <w:rsid w:val="48FC63B8"/>
    <w:rsid w:val="4981001A"/>
    <w:rsid w:val="49996F4C"/>
    <w:rsid w:val="49B852D6"/>
    <w:rsid w:val="4ABC6F00"/>
    <w:rsid w:val="4AD60806"/>
    <w:rsid w:val="4B064EF9"/>
    <w:rsid w:val="4B476132"/>
    <w:rsid w:val="4B624068"/>
    <w:rsid w:val="4B8F684E"/>
    <w:rsid w:val="4B9A3F0B"/>
    <w:rsid w:val="4B9C7038"/>
    <w:rsid w:val="4C611190"/>
    <w:rsid w:val="4CAE7FFA"/>
    <w:rsid w:val="4D453A21"/>
    <w:rsid w:val="4D671BE9"/>
    <w:rsid w:val="4D8A72EA"/>
    <w:rsid w:val="4DEF4B90"/>
    <w:rsid w:val="4E116D2E"/>
    <w:rsid w:val="4E215DC7"/>
    <w:rsid w:val="4E5C081F"/>
    <w:rsid w:val="4EC925D0"/>
    <w:rsid w:val="4F081AC8"/>
    <w:rsid w:val="4F28092B"/>
    <w:rsid w:val="4F467546"/>
    <w:rsid w:val="4FB0396D"/>
    <w:rsid w:val="500630BF"/>
    <w:rsid w:val="501860FD"/>
    <w:rsid w:val="50683A95"/>
    <w:rsid w:val="506A7B35"/>
    <w:rsid w:val="51430639"/>
    <w:rsid w:val="514C3445"/>
    <w:rsid w:val="52C64C3B"/>
    <w:rsid w:val="539D69D5"/>
    <w:rsid w:val="53DC1DE8"/>
    <w:rsid w:val="54D304C6"/>
    <w:rsid w:val="554268D8"/>
    <w:rsid w:val="558113C2"/>
    <w:rsid w:val="562C07C8"/>
    <w:rsid w:val="564F17F5"/>
    <w:rsid w:val="568A7FDF"/>
    <w:rsid w:val="56C85849"/>
    <w:rsid w:val="57A37CC2"/>
    <w:rsid w:val="57BB3786"/>
    <w:rsid w:val="57BC03CB"/>
    <w:rsid w:val="57E118E4"/>
    <w:rsid w:val="58151426"/>
    <w:rsid w:val="583A3C61"/>
    <w:rsid w:val="5889654C"/>
    <w:rsid w:val="58C00C49"/>
    <w:rsid w:val="59F3385B"/>
    <w:rsid w:val="5A6B7749"/>
    <w:rsid w:val="5B2403E2"/>
    <w:rsid w:val="5BA677B9"/>
    <w:rsid w:val="5BC76A3E"/>
    <w:rsid w:val="5C337435"/>
    <w:rsid w:val="5C7D6313"/>
    <w:rsid w:val="5CFA687E"/>
    <w:rsid w:val="5D10596F"/>
    <w:rsid w:val="5D7302AA"/>
    <w:rsid w:val="5D8A795A"/>
    <w:rsid w:val="5DB612BC"/>
    <w:rsid w:val="5E481503"/>
    <w:rsid w:val="5E6C3DEB"/>
    <w:rsid w:val="5E857146"/>
    <w:rsid w:val="5E952BF9"/>
    <w:rsid w:val="5EAF02B6"/>
    <w:rsid w:val="5EFC7815"/>
    <w:rsid w:val="5F781F59"/>
    <w:rsid w:val="5FEF2907"/>
    <w:rsid w:val="60CF459F"/>
    <w:rsid w:val="614D1F85"/>
    <w:rsid w:val="61C3144A"/>
    <w:rsid w:val="62520DF8"/>
    <w:rsid w:val="625E4464"/>
    <w:rsid w:val="62A55DE6"/>
    <w:rsid w:val="62DF359F"/>
    <w:rsid w:val="62E94208"/>
    <w:rsid w:val="63F633EF"/>
    <w:rsid w:val="643F1421"/>
    <w:rsid w:val="645D183D"/>
    <w:rsid w:val="64A6172A"/>
    <w:rsid w:val="64A61A86"/>
    <w:rsid w:val="652F4185"/>
    <w:rsid w:val="655C6E56"/>
    <w:rsid w:val="656E5303"/>
    <w:rsid w:val="65CA1FFA"/>
    <w:rsid w:val="65D91EA2"/>
    <w:rsid w:val="672C6D67"/>
    <w:rsid w:val="67311C51"/>
    <w:rsid w:val="674321D8"/>
    <w:rsid w:val="67EF1D97"/>
    <w:rsid w:val="68ED48E8"/>
    <w:rsid w:val="6929078C"/>
    <w:rsid w:val="69354EFD"/>
    <w:rsid w:val="693661AE"/>
    <w:rsid w:val="69684C84"/>
    <w:rsid w:val="699448A8"/>
    <w:rsid w:val="69C61397"/>
    <w:rsid w:val="69CF6268"/>
    <w:rsid w:val="6B570828"/>
    <w:rsid w:val="6BF1329A"/>
    <w:rsid w:val="6C041222"/>
    <w:rsid w:val="6CE56ECE"/>
    <w:rsid w:val="6D082649"/>
    <w:rsid w:val="6D834DE3"/>
    <w:rsid w:val="6DB55965"/>
    <w:rsid w:val="6E2C2E1F"/>
    <w:rsid w:val="6E317D18"/>
    <w:rsid w:val="6EFB7F51"/>
    <w:rsid w:val="6F2149DA"/>
    <w:rsid w:val="6F8A4E24"/>
    <w:rsid w:val="700E08F9"/>
    <w:rsid w:val="70621D76"/>
    <w:rsid w:val="70723FBF"/>
    <w:rsid w:val="7084445F"/>
    <w:rsid w:val="71C26DEB"/>
    <w:rsid w:val="71E753E4"/>
    <w:rsid w:val="71ED6243"/>
    <w:rsid w:val="72014C7C"/>
    <w:rsid w:val="72360666"/>
    <w:rsid w:val="72D25003"/>
    <w:rsid w:val="73326A8A"/>
    <w:rsid w:val="73972CF6"/>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8B73DE"/>
    <w:rsid w:val="7BD64526"/>
    <w:rsid w:val="7C1617D4"/>
    <w:rsid w:val="7C677389"/>
    <w:rsid w:val="7CB4165F"/>
    <w:rsid w:val="7D1764CB"/>
    <w:rsid w:val="7D562463"/>
    <w:rsid w:val="7D6D109D"/>
    <w:rsid w:val="7D767220"/>
    <w:rsid w:val="7D852E89"/>
    <w:rsid w:val="7DD6734A"/>
    <w:rsid w:val="7DF76947"/>
    <w:rsid w:val="7E8C722C"/>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0</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2025-10-11T02:46:00Z</cp:lastPrinted>
  <dcterms:modified xsi:type="dcterms:W3CDTF">2026-01-23T07:26:30Z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0AE824A79FDF4A369711CB93B82E0D8E_13</vt:lpwstr>
  </property>
  <property fmtid="{D5CDD505-2E9C-101B-9397-08002B2CF9AE}" pid="7" name="KSOTemplateDocerSaveRecord">
    <vt:lpwstr>eyJoZGlkIjoiNjdlZWFlN2VlNmE5NTI5Njg2MDg5YTlmMTljYjM5YjgiLCJ1c2VySWQiOiIzNjczNjc1MDgifQ==</vt:lpwstr>
  </property>
</Properties>
</file>