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YWBK68V79UQ0XHGPZR8YL057ZWMOXPR5E0VXJDAXGT8TDWTZ0BRVC5IFY9TP88RAUMVSONMZIWD8EXJ3AD28490ED2E48BDC106C6F86FC1F68E" Type="http://schemas.microsoft.com/office/2006/relationships/officeDocumentMain" Target="docProps/core.xml"/><Relationship Id="5AWBZ6BD79TA0Y9GPARMKLKZ7ZBMOTPRSJ0ULJERXG78TU5T7MB5IC0IFY5HPOIRMFM65OLDZIV7B16349362E98022F310BD70347CED34D20"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微软简仿宋" w:hAnsi="微软简仿宋" w:eastAsia="微软简仿宋" w:cs="微软简仿宋"/>
          <w:b/>
          <w:bCs/>
          <w:i w:val="0"/>
          <w:iCs w:val="0"/>
          <w:color w:val="000000"/>
          <w:kern w:val="0"/>
          <w:sz w:val="32"/>
          <w:szCs w:val="32"/>
          <w:highlight w:val="none"/>
          <w:u w:val="none"/>
          <w:lang w:val="en-US" w:eastAsia="zh-CN" w:bidi="ar"/>
        </w:rPr>
      </w:pPr>
      <w:r>
        <w:rPr>
          <w:rFonts w:hint="eastAsia" w:ascii="微软简仿宋" w:hAnsi="微软简仿宋" w:eastAsia="微软简仿宋" w:cs="微软简仿宋"/>
          <w:b/>
          <w:bCs/>
          <w:i w:val="0"/>
          <w:iCs w:val="0"/>
          <w:color w:val="000000"/>
          <w:kern w:val="0"/>
          <w:sz w:val="32"/>
          <w:szCs w:val="32"/>
          <w:highlight w:val="none"/>
          <w:u w:val="none"/>
          <w:lang w:val="en-US" w:eastAsia="zh-CN" w:bidi="ar"/>
        </w:rPr>
        <w:t>附件1</w:t>
      </w:r>
    </w:p>
    <w:tbl>
      <w:tblPr>
        <w:tblStyle w:val="6"/>
        <w:tblW w:w="9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3"/>
        <w:gridCol w:w="1528"/>
        <w:gridCol w:w="1375"/>
        <w:gridCol w:w="2207"/>
        <w:gridCol w:w="880"/>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560"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华文仿宋" w:hAnsi="华文仿宋" w:eastAsia="华文仿宋" w:cs="仿宋"/>
                <w:b w:val="0"/>
                <w:bCs w:val="0"/>
                <w:sz w:val="32"/>
                <w:szCs w:val="32"/>
                <w:lang w:val="en-US" w:eastAsia="zh-CN"/>
              </w:rPr>
            </w:pPr>
            <w:r>
              <w:rPr>
                <w:rFonts w:hint="eastAsia" w:ascii="仿宋" w:hAnsi="仿宋" w:eastAsia="仿宋" w:cs="仿宋"/>
                <w:sz w:val="32"/>
                <w:szCs w:val="32"/>
                <w:lang w:val="en-US" w:eastAsia="zh-CN"/>
              </w:rPr>
              <w:t>贵州黔西农村商业银行股份有限公司</w:t>
            </w:r>
            <w:r>
              <w:rPr>
                <w:rFonts w:hint="eastAsia" w:ascii="华文仿宋" w:hAnsi="华文仿宋" w:eastAsia="华文仿宋" w:cs="仿宋"/>
                <w:b w:val="0"/>
                <w:bCs w:val="0"/>
                <w:sz w:val="32"/>
                <w:szCs w:val="32"/>
                <w:lang w:val="en-US" w:eastAsia="zh-CN"/>
              </w:rPr>
              <w:t>集中采购项目供应商征集</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40"/>
                <w:szCs w:val="40"/>
                <w:highlight w:val="none"/>
                <w:u w:val="none"/>
              </w:rPr>
            </w:pPr>
            <w:r>
              <w:rPr>
                <w:rFonts w:hint="eastAsia" w:ascii="华文仿宋" w:hAnsi="华文仿宋" w:eastAsia="华文仿宋" w:cs="仿宋"/>
                <w:b w:val="0"/>
                <w:bCs w:val="0"/>
                <w:sz w:val="32"/>
                <w:szCs w:val="32"/>
                <w:lang w:val="en-US" w:eastAsia="zh-CN"/>
              </w:rPr>
              <w:t>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560"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ascii="微软简仿宋" w:hAnsi="微软简仿宋" w:eastAsia="微软简仿宋" w:cs="微软简仿宋"/>
                <w:i w:val="0"/>
                <w:iCs w:val="0"/>
                <w:color w:val="000000"/>
                <w:sz w:val="24"/>
                <w:szCs w:val="24"/>
                <w:highlight w:val="none"/>
                <w:u w:val="none"/>
              </w:rPr>
            </w:pPr>
            <w:r>
              <w:rPr>
                <w:rFonts w:hint="eastAsia" w:ascii="微软简仿宋" w:hAnsi="微软简仿宋" w:eastAsia="微软简仿宋" w:cs="微软简仿宋"/>
                <w:i w:val="0"/>
                <w:iCs w:val="0"/>
                <w:color w:val="000000"/>
                <w:kern w:val="0"/>
                <w:sz w:val="24"/>
                <w:szCs w:val="24"/>
                <w:highlight w:val="none"/>
                <w:u w:val="none"/>
                <w:lang w:val="en-US" w:eastAsia="zh-CN" w:bidi="ar"/>
              </w:rPr>
              <w:t>报名</w:t>
            </w:r>
            <w:r>
              <w:rPr>
                <w:rFonts w:hint="default" w:ascii="微软简仿宋" w:hAnsi="微软简仿宋" w:eastAsia="微软简仿宋" w:cs="微软简仿宋"/>
                <w:i w:val="0"/>
                <w:iCs w:val="0"/>
                <w:color w:val="000000"/>
                <w:kern w:val="0"/>
                <w:sz w:val="24"/>
                <w:szCs w:val="24"/>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*供应商名称（盖章）</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*法定代表人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*统一社会</w:t>
            </w:r>
            <w:r>
              <w:rPr>
                <w:rFonts w:hint="default" w:ascii="微软简仿宋" w:hAnsi="微软简仿宋" w:eastAsia="微软简仿宋" w:cs="微软简仿宋"/>
                <w:i w:val="0"/>
                <w:iCs w:val="0"/>
                <w:color w:val="000000"/>
                <w:kern w:val="0"/>
                <w:sz w:val="24"/>
                <w:szCs w:val="24"/>
                <w:highlight w:val="none"/>
                <w:u w:val="none"/>
                <w:lang w:val="en-US" w:eastAsia="zh-CN" w:bidi="ar"/>
              </w:rPr>
              <w:br w:type="textWrapping"/>
            </w:r>
            <w:r>
              <w:rPr>
                <w:rFonts w:hint="default" w:ascii="微软简仿宋" w:hAnsi="微软简仿宋" w:eastAsia="微软简仿宋" w:cs="微软简仿宋"/>
                <w:i w:val="0"/>
                <w:iCs w:val="0"/>
                <w:color w:val="000000"/>
                <w:kern w:val="0"/>
                <w:sz w:val="24"/>
                <w:szCs w:val="24"/>
                <w:highlight w:val="none"/>
                <w:u w:val="none"/>
                <w:lang w:val="en-US" w:eastAsia="zh-CN" w:bidi="ar"/>
              </w:rPr>
              <w:t>信用代码</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*注册资本</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*成立日期</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*公司固定电话</w:t>
            </w:r>
            <w:r>
              <w:rPr>
                <w:rFonts w:hint="default" w:ascii="微软简仿宋" w:hAnsi="微软简仿宋" w:eastAsia="微软简仿宋" w:cs="微软简仿宋"/>
                <w:i w:val="0"/>
                <w:iCs w:val="0"/>
                <w:color w:val="000000"/>
                <w:kern w:val="0"/>
                <w:sz w:val="24"/>
                <w:szCs w:val="24"/>
                <w:highlight w:val="none"/>
                <w:u w:val="none"/>
                <w:lang w:val="en-US" w:eastAsia="zh-CN" w:bidi="ar"/>
              </w:rPr>
              <w:br w:type="textWrapping"/>
            </w:r>
            <w:r>
              <w:rPr>
                <w:rFonts w:hint="default" w:ascii="微软简仿宋" w:hAnsi="微软简仿宋" w:eastAsia="微软简仿宋" w:cs="微软简仿宋"/>
                <w:i w:val="0"/>
                <w:iCs w:val="0"/>
                <w:color w:val="000000"/>
                <w:kern w:val="0"/>
                <w:sz w:val="24"/>
                <w:szCs w:val="24"/>
                <w:highlight w:val="none"/>
                <w:u w:val="none"/>
                <w:lang w:val="en-US" w:eastAsia="zh-CN" w:bidi="ar"/>
              </w:rPr>
              <w:t>（含区号）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*联系人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*移动电话</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560" w:lineRule="exact"/>
              <w:rPr>
                <w:rFonts w:hint="default" w:ascii="微软简仿宋" w:hAnsi="微软简仿宋" w:eastAsia="微软简仿宋" w:cs="微软简仿宋"/>
                <w:i w:val="0"/>
                <w:iCs w:val="0"/>
                <w:color w:val="000000"/>
                <w:sz w:val="24"/>
                <w:szCs w:val="24"/>
                <w:highlight w:val="none"/>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*邮箱</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800080"/>
                <w:sz w:val="22"/>
                <w:szCs w:val="2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供应商简介</w:t>
            </w:r>
          </w:p>
        </w:tc>
        <w:tc>
          <w:tcPr>
            <w:tcW w:w="7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*工商登记       经营范围</w:t>
            </w:r>
          </w:p>
        </w:tc>
        <w:tc>
          <w:tcPr>
            <w:tcW w:w="7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lang w:val="en-US" w:eastAsia="zh-CN"/>
              </w:rPr>
            </w:pPr>
            <w:r>
              <w:rPr>
                <w:rFonts w:hint="default" w:ascii="微软简仿宋" w:hAnsi="微软简仿宋" w:eastAsia="微软简仿宋" w:cs="微软简仿宋"/>
                <w:i w:val="0"/>
                <w:iCs w:val="0"/>
                <w:color w:val="000000"/>
                <w:kern w:val="0"/>
                <w:sz w:val="24"/>
                <w:szCs w:val="24"/>
                <w:highlight w:val="none"/>
                <w:u w:val="none"/>
                <w:lang w:val="en-US" w:eastAsia="zh-CN" w:bidi="ar"/>
              </w:rPr>
              <w:t>*</w:t>
            </w:r>
            <w:r>
              <w:rPr>
                <w:rFonts w:hint="eastAsia" w:ascii="微软简仿宋" w:hAnsi="微软简仿宋" w:eastAsia="微软简仿宋" w:cs="微软简仿宋"/>
                <w:i w:val="0"/>
                <w:iCs w:val="0"/>
                <w:color w:val="000000"/>
                <w:sz w:val="24"/>
                <w:szCs w:val="24"/>
                <w:highlight w:val="none"/>
                <w:u w:val="none"/>
                <w:lang w:val="en-US" w:eastAsia="zh-CN"/>
              </w:rPr>
              <w:t>产品品牌</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微软简仿宋" w:hAnsi="微软简仿宋" w:eastAsia="微软简仿宋" w:cs="微软简仿宋"/>
                <w:i w:val="0"/>
                <w:iCs w:val="0"/>
                <w:color w:val="000000"/>
                <w:sz w:val="24"/>
                <w:szCs w:val="24"/>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sz w:val="24"/>
                <w:szCs w:val="24"/>
                <w:highlight w:val="none"/>
                <w:u w:val="none"/>
                <w:lang w:val="en-US"/>
              </w:rPr>
            </w:pPr>
            <w:r>
              <w:rPr>
                <w:rFonts w:hint="default" w:ascii="微软简仿宋" w:hAnsi="微软简仿宋" w:eastAsia="微软简仿宋" w:cs="微软简仿宋"/>
                <w:i w:val="0"/>
                <w:iCs w:val="0"/>
                <w:color w:val="000000"/>
                <w:kern w:val="0"/>
                <w:sz w:val="24"/>
                <w:szCs w:val="24"/>
                <w:highlight w:val="none"/>
                <w:u w:val="none"/>
                <w:lang w:val="en-US" w:eastAsia="zh-CN" w:bidi="ar"/>
              </w:rPr>
              <w:t>*</w:t>
            </w:r>
            <w:r>
              <w:rPr>
                <w:rFonts w:hint="eastAsia" w:ascii="微软简仿宋" w:hAnsi="微软简仿宋" w:eastAsia="微软简仿宋" w:cs="微软简仿宋"/>
                <w:i w:val="0"/>
                <w:iCs w:val="0"/>
                <w:color w:val="000000"/>
                <w:kern w:val="0"/>
                <w:sz w:val="24"/>
                <w:szCs w:val="24"/>
                <w:highlight w:val="none"/>
                <w:u w:val="none"/>
                <w:lang w:val="en-US" w:eastAsia="zh-CN" w:bidi="ar"/>
              </w:rPr>
              <w:t>产品型号</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560" w:lineRule="exact"/>
              <w:rPr>
                <w:rFonts w:hint="default" w:ascii="微软简仿宋" w:hAnsi="微软简仿宋" w:eastAsia="微软简仿宋" w:cs="微软简仿宋"/>
                <w:i w:val="0"/>
                <w:iCs w:val="0"/>
                <w:color w:val="000000"/>
                <w:sz w:val="24"/>
                <w:szCs w:val="24"/>
                <w:highlight w:val="none"/>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简仿宋" w:hAnsi="微软简仿宋" w:eastAsia="微软简仿宋" w:cs="微软简仿宋"/>
                <w:i w:val="0"/>
                <w:iCs w:val="0"/>
                <w:color w:val="000000"/>
                <w:sz w:val="24"/>
                <w:szCs w:val="24"/>
                <w:highlight w:val="none"/>
                <w:u w:val="none"/>
                <w:lang w:val="en-US" w:eastAsia="zh-CN"/>
              </w:rPr>
            </w:pPr>
            <w:r>
              <w:rPr>
                <w:rFonts w:hint="default" w:ascii="微软简仿宋" w:hAnsi="微软简仿宋" w:eastAsia="微软简仿宋" w:cs="微软简仿宋"/>
                <w:i w:val="0"/>
                <w:iCs w:val="0"/>
                <w:color w:val="000000"/>
                <w:kern w:val="0"/>
                <w:sz w:val="24"/>
                <w:szCs w:val="24"/>
                <w:highlight w:val="none"/>
                <w:u w:val="none"/>
                <w:lang w:val="en-US" w:eastAsia="zh-CN" w:bidi="ar"/>
              </w:rPr>
              <w:t>*</w:t>
            </w:r>
            <w:r>
              <w:rPr>
                <w:rFonts w:hint="eastAsia" w:ascii="微软简仿宋" w:hAnsi="微软简仿宋" w:eastAsia="微软简仿宋" w:cs="微软简仿宋"/>
                <w:i w:val="0"/>
                <w:iCs w:val="0"/>
                <w:color w:val="000000"/>
                <w:sz w:val="24"/>
                <w:szCs w:val="24"/>
                <w:highlight w:val="none"/>
                <w:u w:val="none"/>
                <w:lang w:val="en-US" w:eastAsia="zh-CN"/>
              </w:rPr>
              <w:t>单价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cs="宋体"/>
                <w:i w:val="0"/>
                <w:iCs w:val="0"/>
                <w:color w:val="800080"/>
                <w:sz w:val="22"/>
                <w:szCs w:val="22"/>
                <w:highlight w:val="none"/>
                <w:u w:val="single"/>
                <w:lang w:val="en-US" w:eastAsia="zh-CN"/>
              </w:rPr>
            </w:pPr>
            <w:r>
              <w:rPr>
                <w:rFonts w:hint="eastAsia" w:ascii="宋体" w:hAnsi="宋体" w:eastAsia="宋体" w:cs="宋体"/>
                <w:i w:val="0"/>
                <w:iCs w:val="0"/>
                <w:color w:val="800080"/>
                <w:sz w:val="22"/>
                <w:szCs w:val="22"/>
                <w:highlight w:val="none"/>
                <w:u w:val="single"/>
                <w:lang w:val="en-US" w:eastAsia="zh-CN"/>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简仿宋" w:hAnsi="微软简仿宋" w:eastAsia="微软简仿宋" w:cs="微软简仿宋"/>
                <w:i w:val="0"/>
                <w:iCs w:val="0"/>
                <w:color w:val="000000"/>
                <w:kern w:val="0"/>
                <w:sz w:val="24"/>
                <w:szCs w:val="24"/>
                <w:highlight w:val="none"/>
                <w:u w:val="none"/>
                <w:lang w:val="en-US" w:eastAsia="zh-CN" w:bidi="ar"/>
              </w:rPr>
            </w:pPr>
            <w:r>
              <w:rPr>
                <w:rFonts w:hint="eastAsia" w:ascii="微软简仿宋" w:hAnsi="微软简仿宋" w:eastAsia="微软简仿宋" w:cs="微软简仿宋"/>
                <w:i w:val="0"/>
                <w:iCs w:val="0"/>
                <w:color w:val="000000"/>
                <w:kern w:val="0"/>
                <w:sz w:val="24"/>
                <w:szCs w:val="24"/>
                <w:highlight w:val="none"/>
                <w:u w:val="none"/>
                <w:lang w:val="en-US" w:eastAsia="zh-CN" w:bidi="ar"/>
              </w:rPr>
              <w:t>产品参数</w:t>
            </w:r>
          </w:p>
        </w:tc>
        <w:tc>
          <w:tcPr>
            <w:tcW w:w="799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1</w:t>
            </w:r>
            <w:r>
              <w:rPr>
                <w:rFonts w:hint="default" w:ascii="仿宋_GB2312" w:hAnsi="仿宋_GB2312" w:eastAsia="仿宋_GB2312" w:cs="仿宋_GB2312"/>
                <w:b w:val="0"/>
                <w:bCs w:val="0"/>
                <w:sz w:val="22"/>
                <w:szCs w:val="22"/>
                <w:highlight w:val="none"/>
                <w:lang w:val="en-US" w:eastAsia="zh-CN"/>
              </w:rPr>
              <w:t>、 核心硬件与显示参数</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default" w:ascii="仿宋_GB2312" w:hAnsi="仿宋_GB2312" w:eastAsia="仿宋_GB2312" w:cs="仿宋_GB2312"/>
                <w:b w:val="0"/>
                <w:bCs w:val="0"/>
                <w:sz w:val="22"/>
                <w:szCs w:val="22"/>
                <w:highlight w:val="none"/>
                <w:lang w:val="en-US" w:eastAsia="zh-CN"/>
              </w:rPr>
              <w:t>屏幕尺寸</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default" w:ascii="仿宋_GB2312" w:hAnsi="仿宋_GB2312" w:eastAsia="仿宋_GB2312" w:cs="仿宋_GB2312"/>
                <w:b w:val="0"/>
                <w:bCs w:val="0"/>
                <w:sz w:val="22"/>
                <w:szCs w:val="22"/>
                <w:highlight w:val="none"/>
                <w:lang w:val="en-US" w:eastAsia="zh-CN"/>
              </w:rPr>
              <w:t xml:space="preserve"> 英寸</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屏幕类型</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显示精度</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处理器</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NPU算力</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机身厚度</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机身重量</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default" w:ascii="仿宋_GB2312" w:hAnsi="仿宋_GB2312" w:eastAsia="仿宋_GB2312" w:cs="仿宋_GB2312"/>
                <w:b w:val="0"/>
                <w:bCs w:val="0"/>
                <w:sz w:val="22"/>
                <w:szCs w:val="22"/>
                <w:highlight w:val="none"/>
                <w:lang w:val="en-US" w:eastAsia="zh-CN"/>
              </w:rPr>
              <w:t>（不含皮套）</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电池容量</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u w:val="none"/>
                <w:lang w:val="en-US" w:eastAsia="zh-CN"/>
              </w:rPr>
              <w:t xml:space="preserve"> 。</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2</w:t>
            </w:r>
            <w:r>
              <w:rPr>
                <w:rFonts w:hint="default" w:ascii="仿宋_GB2312" w:hAnsi="仿宋_GB2312" w:eastAsia="仿宋_GB2312" w:cs="仿宋_GB2312"/>
                <w:b w:val="0"/>
                <w:bCs w:val="0"/>
                <w:sz w:val="22"/>
                <w:szCs w:val="22"/>
                <w:highlight w:val="none"/>
                <w:lang w:val="en-US" w:eastAsia="zh-CN"/>
              </w:rPr>
              <w:t>、 存储与网络配置</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eastAsia" w:ascii="仿宋_GB2312" w:hAnsi="仿宋_GB2312" w:eastAsia="仿宋_GB2312" w:cs="仿宋_GB2312"/>
                <w:b w:val="0"/>
                <w:bCs w:val="0"/>
                <w:sz w:val="22"/>
                <w:szCs w:val="22"/>
                <w:highlight w:val="none"/>
                <w:lang w:val="en-US" w:eastAsia="zh-CN"/>
              </w:rPr>
            </w:pPr>
            <w:r>
              <w:rPr>
                <w:rFonts w:hint="default" w:ascii="仿宋_GB2312" w:hAnsi="仿宋_GB2312" w:eastAsia="仿宋_GB2312" w:cs="仿宋_GB2312"/>
                <w:b w:val="0"/>
                <w:bCs w:val="0"/>
                <w:sz w:val="22"/>
                <w:szCs w:val="22"/>
                <w:highlight w:val="none"/>
                <w:lang w:val="en-US" w:eastAsia="zh-CN"/>
              </w:rPr>
              <w:t>运行内存</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存储空间</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default" w:ascii="仿宋_GB2312" w:hAnsi="仿宋_GB2312" w:eastAsia="仿宋_GB2312" w:cs="仿宋_GB2312"/>
                <w:b w:val="0"/>
                <w:bCs w:val="0"/>
                <w:sz w:val="22"/>
                <w:szCs w:val="22"/>
                <w:highlight w:val="none"/>
                <w:lang w:val="en-US" w:eastAsia="zh-CN"/>
              </w:rPr>
              <w:tab/>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网络连接</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p>
          <w:p>
            <w:pPr>
              <w:keepNext w:val="0"/>
              <w:keepLines w:val="0"/>
              <w:pageBreakBefore w:val="0"/>
              <w:widowControl w:val="0"/>
              <w:kinsoku/>
              <w:wordWrap/>
              <w:overflowPunct/>
              <w:topLinePunct w:val="0"/>
              <w:autoSpaceDE/>
              <w:autoSpaceDN/>
              <w:bidi w:val="0"/>
              <w:spacing w:line="600" w:lineRule="exact"/>
              <w:jc w:val="both"/>
              <w:textAlignment w:val="auto"/>
              <w:rPr>
                <w:rFonts w:hint="default" w:ascii="仿宋_GB2312" w:hAnsi="仿宋_GB2312" w:eastAsia="仿宋_GB2312" w:cs="仿宋_GB2312"/>
                <w:b w:val="0"/>
                <w:bCs w:val="0"/>
                <w:sz w:val="22"/>
                <w:szCs w:val="22"/>
                <w:highlight w:val="none"/>
                <w:u w:val="none"/>
                <w:lang w:val="en-US" w:eastAsia="zh-CN"/>
              </w:rPr>
            </w:pPr>
            <w:r>
              <w:rPr>
                <w:rFonts w:hint="default" w:ascii="仿宋_GB2312" w:hAnsi="仿宋_GB2312" w:eastAsia="仿宋_GB2312" w:cs="仿宋_GB2312"/>
                <w:b w:val="0"/>
                <w:bCs w:val="0"/>
                <w:sz w:val="22"/>
                <w:szCs w:val="22"/>
                <w:highlight w:val="none"/>
                <w:lang w:val="en-US" w:eastAsia="zh-CN"/>
              </w:rPr>
              <w:t>操作系统</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3</w:t>
            </w:r>
            <w:r>
              <w:rPr>
                <w:rFonts w:hint="default" w:ascii="仿宋_GB2312" w:hAnsi="仿宋_GB2312" w:eastAsia="仿宋_GB2312" w:cs="仿宋_GB2312"/>
                <w:b w:val="0"/>
                <w:bCs w:val="0"/>
                <w:sz w:val="22"/>
                <w:szCs w:val="22"/>
                <w:highlight w:val="none"/>
                <w:lang w:val="en-US" w:eastAsia="zh-CN"/>
              </w:rPr>
              <w:t>、 核心AI办公与音视频能力</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default" w:ascii="仿宋_GB2312" w:hAnsi="仿宋_GB2312" w:eastAsia="仿宋_GB2312" w:cs="仿宋_GB2312"/>
                <w:b w:val="0"/>
                <w:bCs w:val="0"/>
                <w:sz w:val="22"/>
                <w:szCs w:val="22"/>
                <w:highlight w:val="none"/>
                <w:lang w:val="en-US" w:eastAsia="zh-CN"/>
              </w:rPr>
              <w:t>麦克风系统</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离线语音转写</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方言与外语</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b w:val="0"/>
                <w:bCs w:val="0"/>
                <w:sz w:val="22"/>
                <w:szCs w:val="22"/>
                <w:highlight w:val="none"/>
                <w:u w:val="none"/>
                <w:lang w:val="en-US" w:eastAsia="zh-CN"/>
              </w:rPr>
            </w:pPr>
            <w:r>
              <w:rPr>
                <w:rFonts w:hint="default" w:ascii="仿宋_GB2312" w:hAnsi="仿宋_GB2312" w:eastAsia="仿宋_GB2312" w:cs="仿宋_GB2312"/>
                <w:b w:val="0"/>
                <w:bCs w:val="0"/>
                <w:sz w:val="22"/>
                <w:szCs w:val="22"/>
                <w:highlight w:val="none"/>
                <w:lang w:val="en-US" w:eastAsia="zh-CN"/>
              </w:rPr>
              <w:t>会议纪要</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扬声器</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摄像头</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4</w:t>
            </w:r>
            <w:r>
              <w:rPr>
                <w:rFonts w:hint="default" w:ascii="仿宋_GB2312" w:hAnsi="仿宋_GB2312" w:eastAsia="仿宋_GB2312" w:cs="仿宋_GB2312"/>
                <w:b w:val="0"/>
                <w:bCs w:val="0"/>
                <w:sz w:val="22"/>
                <w:szCs w:val="22"/>
                <w:highlight w:val="none"/>
                <w:lang w:val="en-US" w:eastAsia="zh-CN"/>
              </w:rPr>
              <w:t>、 书写与交互体验</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default" w:ascii="仿宋_GB2312" w:hAnsi="仿宋_GB2312" w:eastAsia="仿宋_GB2312" w:cs="仿宋_GB2312"/>
                <w:b w:val="0"/>
                <w:bCs w:val="0"/>
                <w:sz w:val="22"/>
                <w:szCs w:val="22"/>
                <w:highlight w:val="none"/>
                <w:lang w:val="en-US" w:eastAsia="zh-CN"/>
              </w:rPr>
              <w:t>手写笔</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屏幕工艺</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手写识别</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5</w:t>
            </w:r>
            <w:r>
              <w:rPr>
                <w:rFonts w:hint="default" w:ascii="仿宋_GB2312" w:hAnsi="仿宋_GB2312" w:eastAsia="仿宋_GB2312" w:cs="仿宋_GB2312"/>
                <w:b w:val="0"/>
                <w:bCs w:val="0"/>
                <w:sz w:val="22"/>
                <w:szCs w:val="22"/>
                <w:highlight w:val="none"/>
                <w:lang w:val="en-US" w:eastAsia="zh-CN"/>
              </w:rPr>
              <w:t>、 安全与隐私特性</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default" w:ascii="仿宋_GB2312" w:hAnsi="仿宋_GB2312" w:eastAsia="仿宋_GB2312" w:cs="仿宋_GB2312"/>
                <w:b w:val="0"/>
                <w:bCs w:val="0"/>
                <w:sz w:val="22"/>
                <w:szCs w:val="22"/>
                <w:highlight w:val="none"/>
                <w:lang w:val="en-US" w:eastAsia="zh-CN"/>
              </w:rPr>
              <w:t>物理隔离</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离线数据保护</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数据加密</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default" w:ascii="仿宋_GB2312" w:hAnsi="仿宋_GB2312" w:eastAsia="仿宋_GB2312" w:cs="仿宋_GB2312"/>
                <w:b w:val="0"/>
                <w:bCs w:val="0"/>
                <w:sz w:val="22"/>
                <w:szCs w:val="22"/>
                <w:highlight w:val="none"/>
                <w:lang w:val="en-US" w:eastAsia="zh-CN"/>
              </w:rPr>
              <w:t>全链路安全</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6</w:t>
            </w:r>
            <w:r>
              <w:rPr>
                <w:rFonts w:hint="default" w:ascii="仿宋_GB2312" w:hAnsi="仿宋_GB2312" w:eastAsia="仿宋_GB2312" w:cs="仿宋_GB2312"/>
                <w:b w:val="0"/>
                <w:bCs w:val="0"/>
                <w:sz w:val="22"/>
                <w:szCs w:val="22"/>
                <w:highlight w:val="none"/>
                <w:lang w:val="en-US" w:eastAsia="zh-CN"/>
              </w:rPr>
              <w:t>、 其他要求</w:t>
            </w:r>
          </w:p>
          <w:p>
            <w:pPr>
              <w:keepNext w:val="0"/>
              <w:keepLines w:val="0"/>
              <w:pageBreakBefore w:val="0"/>
              <w:widowControl w:val="0"/>
              <w:kinsoku/>
              <w:wordWrap/>
              <w:overflowPunct/>
              <w:topLinePunct w:val="0"/>
              <w:autoSpaceDE/>
              <w:autoSpaceDN/>
              <w:bidi w:val="0"/>
              <w:spacing w:line="600" w:lineRule="exact"/>
              <w:ind w:firstLine="440" w:firstLineChars="200"/>
              <w:jc w:val="both"/>
              <w:textAlignment w:val="auto"/>
              <w:rPr>
                <w:rFonts w:hint="eastAsia" w:ascii="Times New Roman" w:hAnsi="Times New Roman" w:eastAsia="仿宋_GB2312" w:cs="Times New Roman"/>
                <w:sz w:val="22"/>
                <w:szCs w:val="22"/>
                <w:lang w:val="en-US" w:eastAsia="zh-CN"/>
              </w:rPr>
            </w:pPr>
            <w:r>
              <w:rPr>
                <w:rFonts w:hint="default" w:ascii="仿宋_GB2312" w:hAnsi="仿宋_GB2312" w:eastAsia="仿宋_GB2312" w:cs="仿宋_GB2312"/>
                <w:b w:val="0"/>
                <w:bCs w:val="0"/>
                <w:sz w:val="22"/>
                <w:szCs w:val="22"/>
                <w:highlight w:val="none"/>
                <w:lang w:val="en-US" w:eastAsia="zh-CN"/>
              </w:rPr>
              <w:t>充电接口</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lang w:val="en-US" w:eastAsia="zh-CN"/>
              </w:rPr>
              <w:t>、</w:t>
            </w:r>
            <w:r>
              <w:rPr>
                <w:rFonts w:hint="default" w:ascii="仿宋_GB2312" w:hAnsi="仿宋_GB2312" w:eastAsia="仿宋_GB2312" w:cs="仿宋_GB2312"/>
                <w:b w:val="0"/>
                <w:bCs w:val="0"/>
                <w:sz w:val="22"/>
                <w:szCs w:val="22"/>
                <w:highlight w:val="none"/>
                <w:lang w:val="en-US" w:eastAsia="zh-CN"/>
              </w:rPr>
              <w:t>标配附件</w:t>
            </w:r>
            <w:r>
              <w:rPr>
                <w:rFonts w:hint="eastAsia" w:ascii="仿宋_GB2312" w:hAnsi="仿宋_GB2312" w:eastAsia="仿宋_GB2312" w:cs="仿宋_GB2312"/>
                <w:b w:val="0"/>
                <w:bCs w:val="0"/>
                <w:sz w:val="22"/>
                <w:szCs w:val="22"/>
                <w:highlight w:val="none"/>
                <w:lang w:val="en-US" w:eastAsia="zh-CN"/>
              </w:rPr>
              <w:t>：</w:t>
            </w:r>
            <w:r>
              <w:rPr>
                <w:rFonts w:hint="eastAsia" w:ascii="仿宋_GB2312" w:hAnsi="仿宋_GB2312" w:eastAsia="仿宋_GB2312" w:cs="仿宋_GB2312"/>
                <w:b w:val="0"/>
                <w:bCs w:val="0"/>
                <w:sz w:val="22"/>
                <w:szCs w:val="22"/>
                <w:highlight w:val="none"/>
                <w:u w:val="single"/>
                <w:lang w:val="en-US" w:eastAsia="zh-CN"/>
              </w:rPr>
              <w:t xml:space="preserve">       </w:t>
            </w:r>
            <w:r>
              <w:rPr>
                <w:rFonts w:hint="eastAsia" w:ascii="仿宋_GB2312" w:hAnsi="仿宋_GB2312" w:eastAsia="仿宋_GB2312" w:cs="仿宋_GB2312"/>
                <w:b w:val="0"/>
                <w:bCs w:val="0"/>
                <w:sz w:val="22"/>
                <w:szCs w:val="22"/>
                <w:highlight w:val="none"/>
                <w:u w:val="none"/>
                <w:lang w:val="en-US" w:eastAsia="zh-CN"/>
              </w:rPr>
              <w:t>。</w:t>
            </w: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i w:val="0"/>
                <w:iCs w:val="0"/>
                <w:color w:val="800080"/>
                <w:sz w:val="22"/>
                <w:szCs w:val="22"/>
                <w:highlight w:val="none"/>
                <w:u w:val="single"/>
                <w:lang w:val="en-US" w:eastAsia="zh-CN"/>
              </w:rPr>
            </w:pPr>
          </w:p>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i w:val="0"/>
                <w:iCs w:val="0"/>
                <w:color w:val="800080"/>
                <w:sz w:val="22"/>
                <w:szCs w:val="22"/>
                <w:highlight w:val="none"/>
                <w:u w:val="single"/>
                <w:lang w:val="en-US" w:eastAsia="zh-CN"/>
              </w:rPr>
            </w:pPr>
          </w:p>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i w:val="0"/>
                <w:iCs w:val="0"/>
                <w:color w:val="800080"/>
                <w:sz w:val="22"/>
                <w:szCs w:val="22"/>
                <w:highlight w:val="none"/>
                <w:u w:val="single"/>
                <w:lang w:val="en-US" w:eastAsia="zh-CN"/>
              </w:rPr>
            </w:pPr>
          </w:p>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i w:val="0"/>
                <w:iCs w:val="0"/>
                <w:color w:val="800080"/>
                <w:sz w:val="22"/>
                <w:szCs w:val="22"/>
                <w:highlight w:val="none"/>
                <w:u w:val="single"/>
                <w:lang w:val="en-US" w:eastAsia="zh-CN"/>
              </w:rPr>
            </w:pPr>
          </w:p>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i w:val="0"/>
                <w:iCs w:val="0"/>
                <w:color w:val="800080"/>
                <w:sz w:val="22"/>
                <w:szCs w:val="22"/>
                <w:highlight w:val="none"/>
                <w:u w:val="single"/>
                <w:lang w:val="en-US" w:eastAsia="zh-CN"/>
              </w:rPr>
            </w:pPr>
          </w:p>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i w:val="0"/>
                <w:iCs w:val="0"/>
                <w:color w:val="800080"/>
                <w:sz w:val="22"/>
                <w:szCs w:val="22"/>
                <w:highlight w:val="none"/>
                <w:u w:val="singl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8C962"/>
    <w:rsid w:val="01904565"/>
    <w:rsid w:val="034C6389"/>
    <w:rsid w:val="0DD03136"/>
    <w:rsid w:val="14D158DC"/>
    <w:rsid w:val="1DB843A9"/>
    <w:rsid w:val="312D2C64"/>
    <w:rsid w:val="33464890"/>
    <w:rsid w:val="34982E63"/>
    <w:rsid w:val="44C33205"/>
    <w:rsid w:val="4FD34748"/>
    <w:rsid w:val="5E7D03B2"/>
    <w:rsid w:val="648A354C"/>
    <w:rsid w:val="657F1E55"/>
    <w:rsid w:val="6E68C962"/>
    <w:rsid w:val="7B007AB6"/>
    <w:rsid w:val="7F5F8598"/>
    <w:rsid w:val="A9DE5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99"/>
    <w:rPr>
      <w:sz w:val="16"/>
      <w:szCs w:val="16"/>
    </w:rPr>
  </w:style>
  <w:style w:type="paragraph" w:styleId="3">
    <w:name w:val="Normal (Web)"/>
    <w:basedOn w:val="1"/>
    <w:next w:val="4"/>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4">
    <w:name w:val="正文-公1"/>
    <w:basedOn w:val="5"/>
    <w:next w:val="3"/>
    <w:qFormat/>
    <w:uiPriority w:val="0"/>
    <w:pPr>
      <w:widowControl w:val="0"/>
      <w:adjustRightInd/>
      <w:snapToGrid/>
      <w:spacing w:after="0"/>
      <w:ind w:firstLine="200" w:firstLineChars="200"/>
      <w:jc w:val="both"/>
    </w:pPr>
    <w:rPr>
      <w:rFonts w:ascii="Times New Roman" w:hAnsi="Times New Roman" w:eastAsia="宋体" w:cs="Times New Roman"/>
      <w:kern w:val="2"/>
      <w:sz w:val="21"/>
      <w:szCs w:val="24"/>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2023-06-17T09:12:00Z</dcterms:created>
  <dc:creator>欧阳腾龙</dc:creator>
  <cp:lastModifiedBy>ne'w</cp:lastModifiedBy>
  <dcterms:modified xsi:type="dcterms:W3CDTF">2026-05-18T01:47:53Z</dcterms:modified>
  <cp:revision>1</cp:revision>
</cp:coreProperties>
</file>

<file path=docProps/custom.xml><property fmtid="{D5CDD505-2E9C-101B-9397-08002B2CF9AE}" pid="2" name="_KSOProductBuildMID"><vt:lpwstr>CYWBK68V79UQ0XHGPZR8YL057ZWMOXPR5E0VXJDAXGT8TDWTZ0BRVC5IFY9TP88RAUMVSONMZIWD8EXJ3AD28490ED2E48BDC106C6F86FC1F68E</vt:lpwstr></property><property fmtid="{D5CDD505-2E9C-101B-9397-08002B2CF9AE}" pid="3" name="_KSOProductBuildSID"><vt:lpwstr>tkS2Xcqcz/SwIigeaC8XjA==</vt:lpwstr></property>
</file>