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贵州麻江农村商业银行股份有限公司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社保卡制卡机采购项目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根据贵州麻江农村商业银行股份有限公司业务需要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拟对麻江农商银行社保卡制卡机进行采购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现邀请符合资格条件的公司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参与该项目的比选，具体情况如下：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一、项目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麻江农商银行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社保卡制卡机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采购项目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     二、项目地址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麻江农商银行辖内支行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三、项目内容</w:t>
      </w:r>
    </w:p>
    <w:p>
      <w:pPr>
        <w:spacing w:beforeLines="0" w:afterLines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FangSong_GB2312"/>
          <w:sz w:val="32"/>
          <w:lang w:eastAsia="zh-CN"/>
        </w:rPr>
        <w:t>采购</w:t>
      </w:r>
      <w:r>
        <w:rPr>
          <w:rFonts w:hint="eastAsia" w:ascii="Times New Roman" w:hAnsi="Times New Roman" w:eastAsia="FangSong_GB2312"/>
          <w:sz w:val="32"/>
          <w:lang w:val="en-US" w:eastAsia="zh-CN"/>
        </w:rPr>
        <w:t>14台桌面式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社保卡制卡机</w:t>
      </w:r>
    </w:p>
    <w:p>
      <w:pPr>
        <w:spacing w:beforeLines="0" w:afterLines="0"/>
        <w:ind w:firstLine="640" w:firstLineChars="200"/>
        <w:jc w:val="left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四、采购限价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14万元。</w:t>
      </w:r>
    </w:p>
    <w:p>
      <w:pPr>
        <w:pStyle w:val="12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五、供应商资格要求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    </w:t>
      </w:r>
      <w:r>
        <w:rPr>
          <w:rStyle w:val="10"/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（一）基本要求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  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提供公司营业执照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组织机构代码证副本、税务登记证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或多证合一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的统一社会信用代码证）、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法定代表人身份证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明材料，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授权委托代表的须提供授权委托书原件、授权委托代表身份证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参选人不得存在下列情形之一：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1.为采购人不具有独立法人资格的附属机构（单位）；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被依法暂停或取消投标资格的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（提供在“中国政府采购网”政府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政府采购严重违法失信行为记录名单栏查询供应商截图）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被责令停产停业、暂扣或者吊销许可证、暂扣或者吊销执照；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进入清算程序，或被宣告破产，或其他丧失履约能力的情形；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在最近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年内被判处单位行贿罪，且行贿行为与采购活动相关的（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以“中国裁判文书网”的生效判决为准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查询证明材料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在最近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年内被判处合同诈骗罪的（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以“中国裁判文书网”的生效判决为准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查询证明材料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被最高人民法院认定为失信被执行人的（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以“信用中国”网站（www.creditchina.gov.cn）或各级信用信息共享平台公布的失信被执行人名单为准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查询证明材料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8.其他存在不利于本次采购的风险行为。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以上查询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截图要求须体现供应商名称及查询时间，时间要求公告发布当日起至开标前一天内任意时间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9.本项目不接受分包或转包。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   </w:t>
      </w:r>
      <w:r>
        <w:rPr>
          <w:rStyle w:val="10"/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 （三）项目要求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     1.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要求供应商提供的</w:t>
      </w:r>
      <w:r>
        <w:rPr>
          <w:rFonts w:hint="eastAsia" w:ascii="Times New Roman" w:hAnsi="Times New Roman" w:eastAsia="FangSong_GB2312"/>
          <w:sz w:val="32"/>
        </w:rPr>
        <w:t>产品服务及质量技术要求不得低于</w:t>
      </w:r>
      <w:r>
        <w:rPr>
          <w:rFonts w:hint="eastAsia" w:ascii="Times New Roman" w:hAnsi="Times New Roman" w:eastAsia="FangSong_GB2312"/>
          <w:sz w:val="32"/>
          <w:lang w:eastAsia="zh-CN"/>
        </w:rPr>
        <w:t>贵州农商联合银行</w:t>
      </w:r>
      <w:r>
        <w:rPr>
          <w:rFonts w:hint="eastAsia" w:ascii="Times New Roman" w:hAnsi="Times New Roman" w:eastAsia="FangSong_GB2312"/>
          <w:sz w:val="32"/>
        </w:rPr>
        <w:t>选型标准</w:t>
      </w:r>
      <w:r>
        <w:rPr>
          <w:rFonts w:hint="eastAsia" w:ascii="Times New Roman" w:hAnsi="Times New Roman" w:eastAsia="FangSong_GB2312"/>
          <w:sz w:val="32"/>
          <w:lang w:eastAsia="zh-CN"/>
        </w:rPr>
        <w:t>；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     2.参数要求</w:t>
      </w:r>
    </w:p>
    <w:tbl>
      <w:tblPr>
        <w:tblStyle w:val="7"/>
        <w:tblW w:w="8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81"/>
        <w:gridCol w:w="6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打印分辨率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不低于300dpi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打印技术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热升华、边对边打印；支持双面打印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打印速度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不低于100张/时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通讯方式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支持USB2.0、USB3.0及以太网通讯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社保卡读写模块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支持IC卡模块组合使用，具有接触式、非接触式IC卡读、写模块，可以正常读、写遵循人社部及PBOC2.0/3.0规范的各类标准规格的IC卡，支持接触式、非接触式模块并行工作，实现复合卡片的个人化，发卡软件可采用个人化管理软件或者嵌入式开发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支持Windows7、windows10、统信UOS20等主流操作系统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卡片厚度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0.25至1.25毫米（10到50密尔），支持卡尺调节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卡片材质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PVC卡、复合PVC卡、PET卡、ABS卡1等</w:t>
            </w:r>
          </w:p>
        </w:tc>
      </w:tr>
    </w:tbl>
    <w:p>
      <w:pPr>
        <w:ind w:firstLine="640" w:firstLineChars="200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3.支持信创终端使用。</w:t>
      </w:r>
    </w:p>
    <w:p>
      <w:pPr>
        <w:ind w:firstLine="640" w:firstLineChars="200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4.在黔东南设立有维修点（需提供黔东南州</w:t>
      </w:r>
      <w:bookmarkStart w:id="0" w:name="_GoBack"/>
      <w:bookmarkEnd w:id="0"/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租房合同、房产证、租房发票佐证）。 </w:t>
      </w:r>
    </w:p>
    <w:p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六、报名材料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具有独立承担民事责任的能力：提供法人或其他组织的营业执照、资质证书等证明文件，或自然人身份证明；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（二）法律、行政法规规定的其他条件：供应商须提供书面承诺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以及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在“信用中国”网站（www.creditchina.gov.cn）、中国政府采购网（www.ccgp.gov.cn）、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“中国裁判文书网”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等渠道查询中未被列入失信被执行人名单、重大税收违法案件当事人名单、政府采购严重违法失信行为记录名单中，如被列入失信被执行人、重大税收违法案件当事人名单、政府采购严重违法失信行为记录名单中的供应商取消其投标资格，并承担由此造成的一切法律责任及后果（截图要求须体现供应商名称及查询时间，时间要求公告发布当日起至开标前一天内任意时间）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     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32"/>
        </w:rPr>
        <w:t>、文件递交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及说明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凡符合报名条件参与投标的，请于公告之日起至2026年4月16日17:30前（每日上午8:30时至12:00时，下午14:00 时至17:30 时，周六、周日不受理），将报名材料递交至麻江县凤凰大道76号1栋麻江农商银行四楼办公室，或通过电子邮箱发送报名材料至gzmj</w:t>
      </w:r>
      <w:r>
        <w:rPr>
          <w:rFonts w:hint="eastAsia" w:ascii="Times New Roman" w:hAnsi="Times New Roman" w:eastAsia="仿宋_GB2312" w:cs="仿宋_GB2312"/>
          <w:sz w:val="32"/>
          <w:szCs w:val="32"/>
        </w:rPr>
        <w:t>ns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yh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63.com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说明：如中标单位所提供的报名材料、投标响应文件等一切材料中如有虚假不实，我单位有权追究其相关法律及经济责任，并取消其中标资格。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八、项目联系方式信息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 系 人：卢华章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联系电话：13984455355</w:t>
      </w:r>
    </w:p>
    <w:sectPr>
      <w:footerReference r:id="rId3" w:type="default"/>
      <w:pgSz w:w="11906" w:h="16838"/>
      <w:pgMar w:top="2154" w:right="1474" w:bottom="1928" w:left="1587" w:header="0" w:footer="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zJmMGYxZDA1NWE1NGQ5NTk4YTk5MWUwZDVjYjEifQ=="/>
    <w:docVar w:name="KSO_WPS_MARK_KEY" w:val="2279b0a2-a67c-4de3-b5c0-7e9495e0df0e"/>
  </w:docVars>
  <w:rsids>
    <w:rsidRoot w:val="00172A27"/>
    <w:rsid w:val="00813820"/>
    <w:rsid w:val="00863D06"/>
    <w:rsid w:val="009354CB"/>
    <w:rsid w:val="00A75802"/>
    <w:rsid w:val="00C80D03"/>
    <w:rsid w:val="00E02673"/>
    <w:rsid w:val="01312056"/>
    <w:rsid w:val="014557D5"/>
    <w:rsid w:val="01523853"/>
    <w:rsid w:val="02186B46"/>
    <w:rsid w:val="02762EB3"/>
    <w:rsid w:val="035A4BBA"/>
    <w:rsid w:val="039D45B5"/>
    <w:rsid w:val="03D17971"/>
    <w:rsid w:val="03E67A5B"/>
    <w:rsid w:val="04262F9A"/>
    <w:rsid w:val="046000A3"/>
    <w:rsid w:val="048A1042"/>
    <w:rsid w:val="04AC4945"/>
    <w:rsid w:val="04E874FC"/>
    <w:rsid w:val="04F364DB"/>
    <w:rsid w:val="04F75E8A"/>
    <w:rsid w:val="05070314"/>
    <w:rsid w:val="055D0F55"/>
    <w:rsid w:val="055D7F67"/>
    <w:rsid w:val="05623E4F"/>
    <w:rsid w:val="0567014F"/>
    <w:rsid w:val="058E1CCD"/>
    <w:rsid w:val="05C52521"/>
    <w:rsid w:val="05C85694"/>
    <w:rsid w:val="05D54532"/>
    <w:rsid w:val="06330BC3"/>
    <w:rsid w:val="06344BF6"/>
    <w:rsid w:val="063F72FC"/>
    <w:rsid w:val="0676488F"/>
    <w:rsid w:val="06797268"/>
    <w:rsid w:val="06DF0FBD"/>
    <w:rsid w:val="071C4D83"/>
    <w:rsid w:val="075E55A7"/>
    <w:rsid w:val="07943E44"/>
    <w:rsid w:val="07CE3A0F"/>
    <w:rsid w:val="07ED1434"/>
    <w:rsid w:val="08174BD8"/>
    <w:rsid w:val="08226868"/>
    <w:rsid w:val="098A3334"/>
    <w:rsid w:val="09A95CCD"/>
    <w:rsid w:val="09B120C9"/>
    <w:rsid w:val="09BB0910"/>
    <w:rsid w:val="0A244544"/>
    <w:rsid w:val="0B03232C"/>
    <w:rsid w:val="0B1762DA"/>
    <w:rsid w:val="0B515057"/>
    <w:rsid w:val="0B746666"/>
    <w:rsid w:val="0B825458"/>
    <w:rsid w:val="0B884209"/>
    <w:rsid w:val="0B9215B2"/>
    <w:rsid w:val="0B9D4624"/>
    <w:rsid w:val="0BF21755"/>
    <w:rsid w:val="0C427EF5"/>
    <w:rsid w:val="0CA9769C"/>
    <w:rsid w:val="0CB12036"/>
    <w:rsid w:val="0CB83906"/>
    <w:rsid w:val="0D45608C"/>
    <w:rsid w:val="0D94198E"/>
    <w:rsid w:val="0D9C394B"/>
    <w:rsid w:val="0E613BC0"/>
    <w:rsid w:val="0E65519A"/>
    <w:rsid w:val="0E8B7E0B"/>
    <w:rsid w:val="0EA26FD0"/>
    <w:rsid w:val="0EE01F7F"/>
    <w:rsid w:val="0F0F3C88"/>
    <w:rsid w:val="0F1A0640"/>
    <w:rsid w:val="0FC67928"/>
    <w:rsid w:val="10065B47"/>
    <w:rsid w:val="10134BA8"/>
    <w:rsid w:val="10212B02"/>
    <w:rsid w:val="104F11AE"/>
    <w:rsid w:val="105833CF"/>
    <w:rsid w:val="11064044"/>
    <w:rsid w:val="114E5C94"/>
    <w:rsid w:val="11CA0F8A"/>
    <w:rsid w:val="12211956"/>
    <w:rsid w:val="122A6402"/>
    <w:rsid w:val="122A7E02"/>
    <w:rsid w:val="122B6C3D"/>
    <w:rsid w:val="12A931ED"/>
    <w:rsid w:val="12E9423D"/>
    <w:rsid w:val="134541A7"/>
    <w:rsid w:val="13514257"/>
    <w:rsid w:val="14016A19"/>
    <w:rsid w:val="140C270C"/>
    <w:rsid w:val="14511756"/>
    <w:rsid w:val="146767F2"/>
    <w:rsid w:val="14AE21AA"/>
    <w:rsid w:val="14C204F5"/>
    <w:rsid w:val="14C30740"/>
    <w:rsid w:val="153E6587"/>
    <w:rsid w:val="15461CDF"/>
    <w:rsid w:val="154D47AF"/>
    <w:rsid w:val="15585A80"/>
    <w:rsid w:val="15612188"/>
    <w:rsid w:val="15867BDB"/>
    <w:rsid w:val="158B35F5"/>
    <w:rsid w:val="163B6CA6"/>
    <w:rsid w:val="165F4F28"/>
    <w:rsid w:val="16BE659F"/>
    <w:rsid w:val="17B45769"/>
    <w:rsid w:val="17C23658"/>
    <w:rsid w:val="17EF09FE"/>
    <w:rsid w:val="18517036"/>
    <w:rsid w:val="18BF6A41"/>
    <w:rsid w:val="18D3557D"/>
    <w:rsid w:val="18DA2E6B"/>
    <w:rsid w:val="192470AE"/>
    <w:rsid w:val="19546D36"/>
    <w:rsid w:val="19615AAF"/>
    <w:rsid w:val="19B619E8"/>
    <w:rsid w:val="19B724DE"/>
    <w:rsid w:val="19D011B0"/>
    <w:rsid w:val="1A440DD7"/>
    <w:rsid w:val="1A631F6B"/>
    <w:rsid w:val="1AD4651C"/>
    <w:rsid w:val="1B236883"/>
    <w:rsid w:val="1B2514C1"/>
    <w:rsid w:val="1B4648A3"/>
    <w:rsid w:val="1B875B2D"/>
    <w:rsid w:val="1B9C79D1"/>
    <w:rsid w:val="1B9D4ECF"/>
    <w:rsid w:val="1BA01026"/>
    <w:rsid w:val="1BFB30B1"/>
    <w:rsid w:val="1BFD30B8"/>
    <w:rsid w:val="1C0730E4"/>
    <w:rsid w:val="1CA02C7B"/>
    <w:rsid w:val="1CAD2B2A"/>
    <w:rsid w:val="1CBC6B18"/>
    <w:rsid w:val="1CDC1D9C"/>
    <w:rsid w:val="1CDF20D9"/>
    <w:rsid w:val="1CE9693C"/>
    <w:rsid w:val="1CEF650A"/>
    <w:rsid w:val="1D0756E0"/>
    <w:rsid w:val="1D3F4877"/>
    <w:rsid w:val="1D7F20E6"/>
    <w:rsid w:val="1D912C9B"/>
    <w:rsid w:val="1DAE53E3"/>
    <w:rsid w:val="1DD404D9"/>
    <w:rsid w:val="1DEB0E51"/>
    <w:rsid w:val="1E1E143A"/>
    <w:rsid w:val="1E3A2D24"/>
    <w:rsid w:val="1E7B1E2D"/>
    <w:rsid w:val="1F1517A7"/>
    <w:rsid w:val="1F1646F6"/>
    <w:rsid w:val="1FA80A27"/>
    <w:rsid w:val="1FAD48DA"/>
    <w:rsid w:val="1FB00418"/>
    <w:rsid w:val="1FB81051"/>
    <w:rsid w:val="1FCD2896"/>
    <w:rsid w:val="1FF338B7"/>
    <w:rsid w:val="1FF37A1E"/>
    <w:rsid w:val="1FF64510"/>
    <w:rsid w:val="20774533"/>
    <w:rsid w:val="20827222"/>
    <w:rsid w:val="209126D6"/>
    <w:rsid w:val="20966040"/>
    <w:rsid w:val="20AB00A7"/>
    <w:rsid w:val="21662F1A"/>
    <w:rsid w:val="217E0E7D"/>
    <w:rsid w:val="21A80B3A"/>
    <w:rsid w:val="21CD5DEE"/>
    <w:rsid w:val="22577459"/>
    <w:rsid w:val="226A0A72"/>
    <w:rsid w:val="226C251C"/>
    <w:rsid w:val="228E198F"/>
    <w:rsid w:val="22CE0199"/>
    <w:rsid w:val="230107F1"/>
    <w:rsid w:val="23963FE5"/>
    <w:rsid w:val="242033A8"/>
    <w:rsid w:val="242857EE"/>
    <w:rsid w:val="24587148"/>
    <w:rsid w:val="24AD5602"/>
    <w:rsid w:val="24FE6455"/>
    <w:rsid w:val="252910E6"/>
    <w:rsid w:val="25F5222E"/>
    <w:rsid w:val="262E2651"/>
    <w:rsid w:val="2682399B"/>
    <w:rsid w:val="26A3243D"/>
    <w:rsid w:val="27600A51"/>
    <w:rsid w:val="27634176"/>
    <w:rsid w:val="28074116"/>
    <w:rsid w:val="281870FB"/>
    <w:rsid w:val="282F07B8"/>
    <w:rsid w:val="28303ADA"/>
    <w:rsid w:val="28331880"/>
    <w:rsid w:val="28394E6B"/>
    <w:rsid w:val="286F2E6B"/>
    <w:rsid w:val="28DD5655"/>
    <w:rsid w:val="29E7233F"/>
    <w:rsid w:val="2A0959BF"/>
    <w:rsid w:val="2B404D57"/>
    <w:rsid w:val="2B407A30"/>
    <w:rsid w:val="2BAB622F"/>
    <w:rsid w:val="2BCC24B9"/>
    <w:rsid w:val="2C1C19A7"/>
    <w:rsid w:val="2C5E62A0"/>
    <w:rsid w:val="2C6136BD"/>
    <w:rsid w:val="2C7D1720"/>
    <w:rsid w:val="2CFA1049"/>
    <w:rsid w:val="2D436272"/>
    <w:rsid w:val="2D460FD2"/>
    <w:rsid w:val="2D584CD8"/>
    <w:rsid w:val="2D5E5FCA"/>
    <w:rsid w:val="2DFE4AA2"/>
    <w:rsid w:val="2DFF1224"/>
    <w:rsid w:val="2E817A9E"/>
    <w:rsid w:val="2E9F4E57"/>
    <w:rsid w:val="2EBB7872"/>
    <w:rsid w:val="2F310C43"/>
    <w:rsid w:val="2F3B2543"/>
    <w:rsid w:val="2F4363D1"/>
    <w:rsid w:val="2F5676C0"/>
    <w:rsid w:val="2F670BBD"/>
    <w:rsid w:val="2F6E3706"/>
    <w:rsid w:val="2F6F6FD9"/>
    <w:rsid w:val="2F7B65AC"/>
    <w:rsid w:val="2FC46989"/>
    <w:rsid w:val="2FCC4358"/>
    <w:rsid w:val="303631E8"/>
    <w:rsid w:val="305E3A31"/>
    <w:rsid w:val="30D72A7A"/>
    <w:rsid w:val="31A01039"/>
    <w:rsid w:val="31DA4121"/>
    <w:rsid w:val="320A3279"/>
    <w:rsid w:val="32897B17"/>
    <w:rsid w:val="338B5276"/>
    <w:rsid w:val="33B41735"/>
    <w:rsid w:val="33B65BE7"/>
    <w:rsid w:val="33CA3841"/>
    <w:rsid w:val="340F7241"/>
    <w:rsid w:val="344156A8"/>
    <w:rsid w:val="346900E8"/>
    <w:rsid w:val="34EF721A"/>
    <w:rsid w:val="3543171E"/>
    <w:rsid w:val="35637BC1"/>
    <w:rsid w:val="35FE4D26"/>
    <w:rsid w:val="36321D6E"/>
    <w:rsid w:val="36646CCC"/>
    <w:rsid w:val="3704195C"/>
    <w:rsid w:val="37346BFF"/>
    <w:rsid w:val="3736697F"/>
    <w:rsid w:val="37EB0B76"/>
    <w:rsid w:val="38092160"/>
    <w:rsid w:val="385653F1"/>
    <w:rsid w:val="386117F8"/>
    <w:rsid w:val="3868577A"/>
    <w:rsid w:val="386B5482"/>
    <w:rsid w:val="389171C7"/>
    <w:rsid w:val="38DA07AE"/>
    <w:rsid w:val="38FB7CD3"/>
    <w:rsid w:val="394439B5"/>
    <w:rsid w:val="395901BB"/>
    <w:rsid w:val="39810C73"/>
    <w:rsid w:val="39B72C83"/>
    <w:rsid w:val="39D255AF"/>
    <w:rsid w:val="39E1028F"/>
    <w:rsid w:val="3A146698"/>
    <w:rsid w:val="3A2625ED"/>
    <w:rsid w:val="3A2A79B2"/>
    <w:rsid w:val="3AEF35EB"/>
    <w:rsid w:val="3AFC3CAE"/>
    <w:rsid w:val="3B2A79B3"/>
    <w:rsid w:val="3B395177"/>
    <w:rsid w:val="3B6928D8"/>
    <w:rsid w:val="3BFB1D09"/>
    <w:rsid w:val="3C0B333F"/>
    <w:rsid w:val="3C2C1139"/>
    <w:rsid w:val="3C2C5976"/>
    <w:rsid w:val="3C2F3E81"/>
    <w:rsid w:val="3CBE2B7E"/>
    <w:rsid w:val="3D291C0F"/>
    <w:rsid w:val="3D3C77E3"/>
    <w:rsid w:val="3E447271"/>
    <w:rsid w:val="3E871F68"/>
    <w:rsid w:val="3EDC3D04"/>
    <w:rsid w:val="3F3310C6"/>
    <w:rsid w:val="3F48525D"/>
    <w:rsid w:val="3F600004"/>
    <w:rsid w:val="3F677964"/>
    <w:rsid w:val="3F755862"/>
    <w:rsid w:val="3F7973AD"/>
    <w:rsid w:val="3F8C6B8F"/>
    <w:rsid w:val="3FC308DB"/>
    <w:rsid w:val="3FDD401F"/>
    <w:rsid w:val="400272AF"/>
    <w:rsid w:val="403F1451"/>
    <w:rsid w:val="40484763"/>
    <w:rsid w:val="407E565F"/>
    <w:rsid w:val="408C2E05"/>
    <w:rsid w:val="410715FA"/>
    <w:rsid w:val="4109287E"/>
    <w:rsid w:val="41295FAE"/>
    <w:rsid w:val="413F0C1C"/>
    <w:rsid w:val="416B1291"/>
    <w:rsid w:val="419736D4"/>
    <w:rsid w:val="41A2657D"/>
    <w:rsid w:val="41C956D8"/>
    <w:rsid w:val="41CC3306"/>
    <w:rsid w:val="41E146E9"/>
    <w:rsid w:val="41E46210"/>
    <w:rsid w:val="423647C2"/>
    <w:rsid w:val="42AF5F6A"/>
    <w:rsid w:val="42E7009B"/>
    <w:rsid w:val="430F7D60"/>
    <w:rsid w:val="431F3897"/>
    <w:rsid w:val="4396334B"/>
    <w:rsid w:val="43D45388"/>
    <w:rsid w:val="44191ED0"/>
    <w:rsid w:val="446934EE"/>
    <w:rsid w:val="449C2A97"/>
    <w:rsid w:val="44F85092"/>
    <w:rsid w:val="452B429C"/>
    <w:rsid w:val="452F44B7"/>
    <w:rsid w:val="45414475"/>
    <w:rsid w:val="454756DF"/>
    <w:rsid w:val="45D85ABC"/>
    <w:rsid w:val="45E70192"/>
    <w:rsid w:val="45F949F3"/>
    <w:rsid w:val="463B0A35"/>
    <w:rsid w:val="46835F9D"/>
    <w:rsid w:val="468D62EB"/>
    <w:rsid w:val="46F8145B"/>
    <w:rsid w:val="47167FA4"/>
    <w:rsid w:val="474C2748"/>
    <w:rsid w:val="477A7C4F"/>
    <w:rsid w:val="477E2B2B"/>
    <w:rsid w:val="47B23142"/>
    <w:rsid w:val="48164A18"/>
    <w:rsid w:val="48484007"/>
    <w:rsid w:val="488C4C7C"/>
    <w:rsid w:val="49007294"/>
    <w:rsid w:val="49157352"/>
    <w:rsid w:val="49291D75"/>
    <w:rsid w:val="496E759E"/>
    <w:rsid w:val="49E415C7"/>
    <w:rsid w:val="49F85520"/>
    <w:rsid w:val="4A1100F5"/>
    <w:rsid w:val="4AFE5C99"/>
    <w:rsid w:val="4B08363B"/>
    <w:rsid w:val="4B445573"/>
    <w:rsid w:val="4B5B1892"/>
    <w:rsid w:val="4BEA396F"/>
    <w:rsid w:val="4CA8321A"/>
    <w:rsid w:val="4CBB0C6D"/>
    <w:rsid w:val="4CF17718"/>
    <w:rsid w:val="4D215BA9"/>
    <w:rsid w:val="4DD12250"/>
    <w:rsid w:val="4E36543D"/>
    <w:rsid w:val="4EAF5E6D"/>
    <w:rsid w:val="4EB11256"/>
    <w:rsid w:val="4F34179C"/>
    <w:rsid w:val="4F6E3703"/>
    <w:rsid w:val="4F7B03C9"/>
    <w:rsid w:val="4F8E5A7C"/>
    <w:rsid w:val="4FF5103F"/>
    <w:rsid w:val="505545B6"/>
    <w:rsid w:val="50A478A9"/>
    <w:rsid w:val="50CA7779"/>
    <w:rsid w:val="514E4E27"/>
    <w:rsid w:val="516F7B15"/>
    <w:rsid w:val="51BD7A5B"/>
    <w:rsid w:val="51E048F7"/>
    <w:rsid w:val="51EF79F4"/>
    <w:rsid w:val="520054E4"/>
    <w:rsid w:val="521200A9"/>
    <w:rsid w:val="528950D5"/>
    <w:rsid w:val="53077A6E"/>
    <w:rsid w:val="533D2EA2"/>
    <w:rsid w:val="53574A68"/>
    <w:rsid w:val="53FF1938"/>
    <w:rsid w:val="540E7043"/>
    <w:rsid w:val="545C5270"/>
    <w:rsid w:val="546E1A3D"/>
    <w:rsid w:val="54801329"/>
    <w:rsid w:val="54AC2FA5"/>
    <w:rsid w:val="54C572E8"/>
    <w:rsid w:val="54E04803"/>
    <w:rsid w:val="54EE451D"/>
    <w:rsid w:val="54FF4577"/>
    <w:rsid w:val="550B1DBE"/>
    <w:rsid w:val="55B168FA"/>
    <w:rsid w:val="56186042"/>
    <w:rsid w:val="563E7D8A"/>
    <w:rsid w:val="568950E4"/>
    <w:rsid w:val="56EC0F08"/>
    <w:rsid w:val="56F909D0"/>
    <w:rsid w:val="57365EFC"/>
    <w:rsid w:val="57777F17"/>
    <w:rsid w:val="57D516FE"/>
    <w:rsid w:val="57FC5855"/>
    <w:rsid w:val="57FC61C3"/>
    <w:rsid w:val="581D4B36"/>
    <w:rsid w:val="58302DBA"/>
    <w:rsid w:val="583715BC"/>
    <w:rsid w:val="583C5C93"/>
    <w:rsid w:val="589F6579"/>
    <w:rsid w:val="58C0266A"/>
    <w:rsid w:val="58F5238A"/>
    <w:rsid w:val="5910673E"/>
    <w:rsid w:val="591422BA"/>
    <w:rsid w:val="591850CD"/>
    <w:rsid w:val="592238E0"/>
    <w:rsid w:val="59624A2A"/>
    <w:rsid w:val="596D325B"/>
    <w:rsid w:val="597869E4"/>
    <w:rsid w:val="59CC6E88"/>
    <w:rsid w:val="59D25F4C"/>
    <w:rsid w:val="59DD625C"/>
    <w:rsid w:val="59E565C0"/>
    <w:rsid w:val="5A0A2872"/>
    <w:rsid w:val="5A4268D6"/>
    <w:rsid w:val="5A964BFF"/>
    <w:rsid w:val="5AF67AA6"/>
    <w:rsid w:val="5AF9127A"/>
    <w:rsid w:val="5B0862E0"/>
    <w:rsid w:val="5B0A54C6"/>
    <w:rsid w:val="5B5D322B"/>
    <w:rsid w:val="5B5F14EA"/>
    <w:rsid w:val="5B687791"/>
    <w:rsid w:val="5B6922FD"/>
    <w:rsid w:val="5B9565A7"/>
    <w:rsid w:val="5C40022F"/>
    <w:rsid w:val="5C737065"/>
    <w:rsid w:val="5CB5167F"/>
    <w:rsid w:val="5D715BF3"/>
    <w:rsid w:val="5DB43137"/>
    <w:rsid w:val="5E3E62DB"/>
    <w:rsid w:val="5E4D1648"/>
    <w:rsid w:val="5E6C3FA2"/>
    <w:rsid w:val="5E7221FA"/>
    <w:rsid w:val="5E887756"/>
    <w:rsid w:val="5EA52CE3"/>
    <w:rsid w:val="5EBE4A58"/>
    <w:rsid w:val="5F4424EA"/>
    <w:rsid w:val="5F7612B2"/>
    <w:rsid w:val="5F7C3F45"/>
    <w:rsid w:val="5F8D0EBC"/>
    <w:rsid w:val="5FD42496"/>
    <w:rsid w:val="5FE17A78"/>
    <w:rsid w:val="5FF932A9"/>
    <w:rsid w:val="60227390"/>
    <w:rsid w:val="604027D2"/>
    <w:rsid w:val="605F1F26"/>
    <w:rsid w:val="60720E44"/>
    <w:rsid w:val="607B3D5D"/>
    <w:rsid w:val="60844F08"/>
    <w:rsid w:val="60B17091"/>
    <w:rsid w:val="61382074"/>
    <w:rsid w:val="61942820"/>
    <w:rsid w:val="61AF693F"/>
    <w:rsid w:val="61C160DE"/>
    <w:rsid w:val="61D21BDB"/>
    <w:rsid w:val="61F437E3"/>
    <w:rsid w:val="621C3CE9"/>
    <w:rsid w:val="62CB343D"/>
    <w:rsid w:val="630B0373"/>
    <w:rsid w:val="63416DA7"/>
    <w:rsid w:val="636B2CBF"/>
    <w:rsid w:val="63F106B4"/>
    <w:rsid w:val="64094D0F"/>
    <w:rsid w:val="64482A3B"/>
    <w:rsid w:val="647D2E3B"/>
    <w:rsid w:val="64B07485"/>
    <w:rsid w:val="65073BFF"/>
    <w:rsid w:val="6613129B"/>
    <w:rsid w:val="665F45C0"/>
    <w:rsid w:val="66801298"/>
    <w:rsid w:val="66853D39"/>
    <w:rsid w:val="66D14769"/>
    <w:rsid w:val="66F66673"/>
    <w:rsid w:val="670661C9"/>
    <w:rsid w:val="67204E8B"/>
    <w:rsid w:val="67215D8D"/>
    <w:rsid w:val="67885B58"/>
    <w:rsid w:val="67A5147C"/>
    <w:rsid w:val="67E60135"/>
    <w:rsid w:val="681151B6"/>
    <w:rsid w:val="683F7658"/>
    <w:rsid w:val="68662C1F"/>
    <w:rsid w:val="6876530E"/>
    <w:rsid w:val="69036F42"/>
    <w:rsid w:val="6A445DE9"/>
    <w:rsid w:val="6A7F2398"/>
    <w:rsid w:val="6A8A5910"/>
    <w:rsid w:val="6A8F6DF8"/>
    <w:rsid w:val="6ABC7B19"/>
    <w:rsid w:val="6BAF7917"/>
    <w:rsid w:val="6C064DB3"/>
    <w:rsid w:val="6C1E3465"/>
    <w:rsid w:val="6CE30341"/>
    <w:rsid w:val="6CF81F45"/>
    <w:rsid w:val="6D3715F0"/>
    <w:rsid w:val="6D3B5785"/>
    <w:rsid w:val="6D545AA5"/>
    <w:rsid w:val="6D5D3695"/>
    <w:rsid w:val="6DA74499"/>
    <w:rsid w:val="6DB47E1D"/>
    <w:rsid w:val="6DD24CAA"/>
    <w:rsid w:val="6E685FFE"/>
    <w:rsid w:val="6F007218"/>
    <w:rsid w:val="6F922119"/>
    <w:rsid w:val="6FBD4FAD"/>
    <w:rsid w:val="6FDF0BE0"/>
    <w:rsid w:val="6FE777A7"/>
    <w:rsid w:val="6FFD396F"/>
    <w:rsid w:val="70190F8E"/>
    <w:rsid w:val="708B25D5"/>
    <w:rsid w:val="70D12C83"/>
    <w:rsid w:val="710A1EFB"/>
    <w:rsid w:val="711D68E5"/>
    <w:rsid w:val="717C713D"/>
    <w:rsid w:val="718E61A0"/>
    <w:rsid w:val="719474FE"/>
    <w:rsid w:val="71E7023D"/>
    <w:rsid w:val="71E9748D"/>
    <w:rsid w:val="71EF02F8"/>
    <w:rsid w:val="71EF3305"/>
    <w:rsid w:val="725A504F"/>
    <w:rsid w:val="725C3E1D"/>
    <w:rsid w:val="725D043C"/>
    <w:rsid w:val="72E52494"/>
    <w:rsid w:val="72FB03BB"/>
    <w:rsid w:val="73091653"/>
    <w:rsid w:val="73290010"/>
    <w:rsid w:val="732C31D9"/>
    <w:rsid w:val="735A4F66"/>
    <w:rsid w:val="737964F5"/>
    <w:rsid w:val="73805325"/>
    <w:rsid w:val="73A52362"/>
    <w:rsid w:val="742714DF"/>
    <w:rsid w:val="7480282D"/>
    <w:rsid w:val="74E0695C"/>
    <w:rsid w:val="74E432BE"/>
    <w:rsid w:val="75BD5B88"/>
    <w:rsid w:val="75BF1940"/>
    <w:rsid w:val="762A189F"/>
    <w:rsid w:val="764A5DCD"/>
    <w:rsid w:val="76523176"/>
    <w:rsid w:val="767E49F2"/>
    <w:rsid w:val="76A165F7"/>
    <w:rsid w:val="76A97BFF"/>
    <w:rsid w:val="76AA2C37"/>
    <w:rsid w:val="76C25BF8"/>
    <w:rsid w:val="76E21217"/>
    <w:rsid w:val="770647C2"/>
    <w:rsid w:val="7747185D"/>
    <w:rsid w:val="78330978"/>
    <w:rsid w:val="783339E2"/>
    <w:rsid w:val="78540267"/>
    <w:rsid w:val="78771A10"/>
    <w:rsid w:val="78B269F4"/>
    <w:rsid w:val="78D33530"/>
    <w:rsid w:val="7957756A"/>
    <w:rsid w:val="797D21B5"/>
    <w:rsid w:val="798D2735"/>
    <w:rsid w:val="798D4CA2"/>
    <w:rsid w:val="79CE6A5C"/>
    <w:rsid w:val="7A562DA8"/>
    <w:rsid w:val="7ABB36D9"/>
    <w:rsid w:val="7B4A19F8"/>
    <w:rsid w:val="7B4F1DB7"/>
    <w:rsid w:val="7B83653C"/>
    <w:rsid w:val="7BA267E7"/>
    <w:rsid w:val="7BB1032A"/>
    <w:rsid w:val="7BC80157"/>
    <w:rsid w:val="7C0B6A72"/>
    <w:rsid w:val="7C645803"/>
    <w:rsid w:val="7CE41A30"/>
    <w:rsid w:val="7CED68D2"/>
    <w:rsid w:val="7D161286"/>
    <w:rsid w:val="7D187DA9"/>
    <w:rsid w:val="7D28711C"/>
    <w:rsid w:val="7D4D07F7"/>
    <w:rsid w:val="7DC2578D"/>
    <w:rsid w:val="7DC30B33"/>
    <w:rsid w:val="7DD15A72"/>
    <w:rsid w:val="7DF14B36"/>
    <w:rsid w:val="7E035E9E"/>
    <w:rsid w:val="7E0B6E1D"/>
    <w:rsid w:val="7E1870BC"/>
    <w:rsid w:val="7E24328C"/>
    <w:rsid w:val="7E681196"/>
    <w:rsid w:val="7F2C0419"/>
    <w:rsid w:val="7F2C542E"/>
    <w:rsid w:val="7F5133B6"/>
    <w:rsid w:val="7FA31F7A"/>
    <w:rsid w:val="7FA44C00"/>
    <w:rsid w:val="7FD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unhideWhenUsed/>
    <w:qFormat/>
    <w:uiPriority w:val="99"/>
    <w:pPr>
      <w:spacing w:after="120" w:line="360" w:lineRule="auto"/>
    </w:pPr>
    <w:rPr>
      <w:szCs w:val="22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Arial" w:hAnsi="Arial"/>
      <w:sz w:val="3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paragraph" w:customStyle="1" w:styleId="11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2">
    <w:name w:val="正文-公1"/>
    <w:basedOn w:val="1"/>
    <w:qFormat/>
    <w:uiPriority w:val="0"/>
    <w:pPr>
      <w:ind w:firstLine="200" w:firstLineChars="200"/>
    </w:p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222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171"/>
    <w:basedOn w:val="8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styleId="2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974</Words>
  <Characters>1063</Characters>
  <Lines>0</Lines>
  <Paragraphs>0</Paragraphs>
  <TotalTime>4</TotalTime>
  <ScaleCrop>false</ScaleCrop>
  <LinksUpToDate>false</LinksUpToDate>
  <CharactersWithSpaces>1080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2024-02-05T03:24:00Z</cp:lastPrinted>
  <dcterms:modified xsi:type="dcterms:W3CDTF">2026-04-10T02:09:26Z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8B7B46EC04934B2F9C161EEC8B549701_13</vt:lpwstr>
  </property>
</Properties>
</file>