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szCs w:val="28"/>
        </w:rPr>
      </w:pPr>
      <w:r>
        <w:rPr>
          <w:rFonts w:hint="eastAsia"/>
          <w:sz w:val="24"/>
          <w:szCs w:val="28"/>
        </w:rPr>
        <w:t>本人【】（身份证号：【】）委托代理人【】（身份证号：【】）参加</w:t>
      </w:r>
      <w:r>
        <w:rPr>
          <w:rFonts w:hint="eastAsia"/>
          <w:sz w:val="24"/>
          <w:szCs w:val="28"/>
          <w:lang w:val="en-US" w:eastAsia="zh-CN"/>
        </w:rPr>
        <w:t>贵州关岭</w:t>
      </w:r>
      <w:r>
        <w:rPr>
          <w:rFonts w:hint="eastAsia"/>
          <w:sz w:val="24"/>
          <w:szCs w:val="28"/>
        </w:rPr>
        <w:t>农村商业银行股份有限公司</w:t>
      </w:r>
      <w:r>
        <w:rPr>
          <w:rFonts w:hint="eastAsia"/>
          <w:sz w:val="24"/>
          <w:szCs w:val="28"/>
          <w:lang w:val="en-US" w:eastAsia="zh-CN"/>
        </w:rPr>
        <w:t>2026</w:t>
      </w:r>
      <w:r>
        <w:rPr>
          <w:rFonts w:hint="eastAsia"/>
          <w:sz w:val="24"/>
          <w:szCs w:val="28"/>
        </w:rPr>
        <w:t>年第</w:t>
      </w:r>
      <w:r>
        <w:rPr>
          <w:rFonts w:hint="eastAsia"/>
          <w:sz w:val="24"/>
          <w:szCs w:val="28"/>
          <w:lang w:val="en-US" w:eastAsia="zh-CN"/>
        </w:rPr>
        <w:t>1</w:t>
      </w:r>
      <w:r>
        <w:rPr>
          <w:rFonts w:hint="eastAsia"/>
          <w:sz w:val="24"/>
          <w:szCs w:val="28"/>
        </w:rPr>
        <w:t>次临时股东（大）会会议，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sz w:val="24"/>
          <w:szCs w:val="28"/>
        </w:rPr>
      </w:pPr>
      <w:r>
        <w:rPr>
          <w:rFonts w:hint="eastAsia"/>
          <w:sz w:val="24"/>
          <w:szCs w:val="28"/>
        </w:rPr>
        <w:t>本人所持有的股份数：</w:t>
      </w:r>
      <w:r>
        <w:rPr>
          <w:sz w:val="24"/>
          <w:szCs w:val="28"/>
          <w:u w:val="single"/>
        </w:rPr>
        <w:t xml:space="preserve">       </w:t>
      </w:r>
      <w:r>
        <w:rPr>
          <w:rFonts w:hint="eastAsia"/>
          <w:sz w:val="24"/>
          <w:szCs w:val="28"/>
        </w:rPr>
        <w:t>，具有有效表决权数：</w:t>
      </w:r>
      <w:r>
        <w:rPr>
          <w:sz w:val="24"/>
          <w:szCs w:val="28"/>
          <w:u w:val="single"/>
        </w:rPr>
        <w:t xml:space="preserve">      </w:t>
      </w:r>
      <w:r>
        <w:rPr>
          <w:rFonts w:hint="eastAsia"/>
          <w:sz w:val="24"/>
          <w:szCs w:val="28"/>
        </w:rPr>
        <w:t>。</w:t>
      </w:r>
    </w:p>
    <w:p>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3"/>
        <w:gridCol w:w="1169"/>
        <w:gridCol w:w="11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jc w:val="center"/>
              <w:rPr>
                <w:rFonts w:cs="宋体"/>
                <w:b/>
                <w:bCs/>
                <w:sz w:val="24"/>
              </w:rPr>
            </w:pPr>
            <w:r>
              <w:rPr>
                <w:rFonts w:hint="eastAsia" w:cs="宋体"/>
                <w:b/>
                <w:bCs/>
                <w:sz w:val="24"/>
              </w:rPr>
              <w:t>序号</w:t>
            </w:r>
          </w:p>
        </w:tc>
        <w:tc>
          <w:tcPr>
            <w:tcW w:w="2760" w:type="pct"/>
          </w:tcPr>
          <w:p>
            <w:pPr>
              <w:jc w:val="center"/>
              <w:rPr>
                <w:rFonts w:cs="宋体"/>
                <w:b/>
                <w:bCs/>
                <w:sz w:val="24"/>
              </w:rPr>
            </w:pPr>
            <w:r>
              <w:rPr>
                <w:rFonts w:hint="eastAsia" w:cs="宋体"/>
                <w:b/>
                <w:bCs/>
                <w:sz w:val="24"/>
              </w:rPr>
              <w:t>投票议案名称</w:t>
            </w:r>
          </w:p>
        </w:tc>
        <w:tc>
          <w:tcPr>
            <w:tcW w:w="645" w:type="pct"/>
          </w:tcPr>
          <w:p>
            <w:pPr>
              <w:jc w:val="center"/>
              <w:rPr>
                <w:rFonts w:cs="宋体"/>
                <w:b/>
                <w:bCs/>
                <w:sz w:val="24"/>
              </w:rPr>
            </w:pPr>
            <w:r>
              <w:rPr>
                <w:rFonts w:hint="eastAsia" w:cs="宋体"/>
                <w:b/>
                <w:bCs/>
                <w:sz w:val="24"/>
              </w:rPr>
              <w:t>同意</w:t>
            </w:r>
          </w:p>
        </w:tc>
        <w:tc>
          <w:tcPr>
            <w:tcW w:w="615" w:type="pct"/>
          </w:tcPr>
          <w:p>
            <w:pPr>
              <w:jc w:val="center"/>
              <w:rPr>
                <w:rFonts w:cs="宋体"/>
                <w:b/>
                <w:bCs/>
                <w:sz w:val="24"/>
              </w:rPr>
            </w:pPr>
            <w:r>
              <w:rPr>
                <w:rFonts w:hint="eastAsia" w:cs="宋体"/>
                <w:b/>
                <w:bCs/>
                <w:sz w:val="24"/>
              </w:rPr>
              <w:t>反对</w:t>
            </w:r>
          </w:p>
        </w:tc>
        <w:tc>
          <w:tcPr>
            <w:tcW w:w="595" w:type="pct"/>
          </w:tcPr>
          <w:p>
            <w:pPr>
              <w:jc w:val="center"/>
              <w:rPr>
                <w:rFonts w:cs="宋体"/>
                <w:b/>
                <w:bCs/>
                <w:sz w:val="24"/>
              </w:rPr>
            </w:pPr>
            <w:r>
              <w:rPr>
                <w:rFonts w:hint="eastAsia"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1</w:t>
            </w:r>
          </w:p>
        </w:tc>
        <w:tc>
          <w:tcPr>
            <w:tcW w:w="2760" w:type="pct"/>
            <w:vAlign w:val="top"/>
          </w:tcPr>
          <w:p>
            <w:pPr>
              <w:rPr>
                <w:rFonts w:cs="宋体"/>
                <w:sz w:val="24"/>
              </w:rPr>
            </w:pPr>
            <w:r>
              <w:rPr>
                <w:rFonts w:hint="eastAsia" w:ascii="Times New Roman" w:hAnsi="Times New Roman"/>
                <w:kern w:val="2"/>
                <w:u w:val="single" w:color="FFFFFF" w:themeColor="background1"/>
              </w:rPr>
              <w:t>关于提请审议《组建贵州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农村商业银行股份有限公司可行性研究报告》的议案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2</w:t>
            </w:r>
          </w:p>
        </w:tc>
        <w:tc>
          <w:tcPr>
            <w:tcW w:w="2760" w:type="pct"/>
            <w:vAlign w:val="top"/>
          </w:tcPr>
          <w:p>
            <w:pPr>
              <w:rPr>
                <w:rFonts w:cs="宋体"/>
                <w:sz w:val="24"/>
              </w:rPr>
            </w:pPr>
            <w:r>
              <w:rPr>
                <w:rFonts w:hint="eastAsia" w:ascii="Times New Roman" w:hAnsi="Times New Roman"/>
                <w:kern w:val="2"/>
                <w:u w:val="single" w:color="FFFFFF" w:themeColor="background1"/>
              </w:rPr>
              <w:t>关于提请审议同意组建贵州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3</w:t>
            </w:r>
          </w:p>
        </w:tc>
        <w:tc>
          <w:tcPr>
            <w:tcW w:w="2760" w:type="pct"/>
            <w:vAlign w:val="top"/>
          </w:tcPr>
          <w:p>
            <w:pPr>
              <w:rPr>
                <w:rFonts w:cs="宋体"/>
                <w:sz w:val="24"/>
              </w:rPr>
            </w:pPr>
            <w:r>
              <w:rPr>
                <w:rFonts w:hint="eastAsia" w:ascii="Times New Roman" w:hAnsi="Times New Roman"/>
                <w:kern w:val="2"/>
                <w:u w:val="single" w:color="FFFFFF" w:themeColor="background1"/>
              </w:rPr>
              <w:t>关于提请审议</w:t>
            </w:r>
            <w:r>
              <w:rPr>
                <w:rFonts w:hint="eastAsia" w:ascii="Times New Roman" w:hAnsi="Times New Roman"/>
                <w:kern w:val="2"/>
                <w:u w:val="single" w:color="FFFFFF" w:themeColor="background1"/>
                <w:lang w:eastAsia="zh-CN"/>
              </w:rPr>
              <w:t>《</w:t>
            </w:r>
            <w:r>
              <w:rPr>
                <w:rFonts w:hint="eastAsia" w:ascii="Times New Roman" w:hAnsi="Times New Roman"/>
                <w:kern w:val="2"/>
                <w:u w:val="single" w:color="FFFFFF" w:themeColor="background1"/>
              </w:rPr>
              <w:t>成立贵州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农村商业银行股份有限公司筹建工作小组</w:t>
            </w:r>
            <w:r>
              <w:rPr>
                <w:rFonts w:hint="eastAsia" w:ascii="Times New Roman" w:hAnsi="Times New Roman"/>
                <w:kern w:val="2"/>
                <w:u w:val="single" w:color="FFFFFF" w:themeColor="background1"/>
                <w:lang w:eastAsia="zh-CN"/>
              </w:rPr>
              <w:t>》</w:t>
            </w:r>
            <w:r>
              <w:rPr>
                <w:rFonts w:hint="eastAsia" w:ascii="Times New Roman" w:hAnsi="Times New Roman"/>
                <w:kern w:val="2"/>
                <w:u w:val="single" w:color="FFFFFF" w:themeColor="background1"/>
              </w:rPr>
              <w:t>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4</w:t>
            </w:r>
          </w:p>
        </w:tc>
        <w:tc>
          <w:tcPr>
            <w:tcW w:w="2760" w:type="pct"/>
            <w:vAlign w:val="top"/>
          </w:tcPr>
          <w:p>
            <w:pPr>
              <w:rPr>
                <w:rFonts w:cs="宋体"/>
                <w:sz w:val="24"/>
              </w:rPr>
            </w:pPr>
            <w:r>
              <w:rPr>
                <w:rFonts w:hint="eastAsia" w:ascii="Times New Roman" w:hAnsi="Times New Roman"/>
                <w:kern w:val="2"/>
                <w:u w:val="single" w:color="FFFFFF" w:themeColor="background1"/>
              </w:rPr>
              <w:t>关于提请审议《贵州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农村商业银行股份有限公司筹建工作小组授权方案</w:t>
            </w:r>
            <w:bookmarkStart w:id="0" w:name="_GoBack"/>
            <w:bookmarkEnd w:id="0"/>
            <w:r>
              <w:rPr>
                <w:rFonts w:hint="eastAsia" w:ascii="Times New Roman" w:hAnsi="Times New Roman"/>
                <w:kern w:val="2"/>
                <w:u w:val="single" w:color="FFFFFF" w:themeColor="background1"/>
              </w:rPr>
              <w:t>》的议案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5</w:t>
            </w:r>
          </w:p>
        </w:tc>
        <w:tc>
          <w:tcPr>
            <w:tcW w:w="2760" w:type="pct"/>
            <w:vAlign w:val="top"/>
          </w:tcPr>
          <w:p>
            <w:pPr>
              <w:rPr>
                <w:rFonts w:cs="宋体"/>
                <w:sz w:val="24"/>
              </w:rPr>
            </w:pPr>
            <w:r>
              <w:rPr>
                <w:rFonts w:hint="eastAsia" w:ascii="Times New Roman" w:hAnsi="Times New Roman"/>
                <w:kern w:val="2"/>
                <w:u w:val="single" w:color="FFFFFF" w:themeColor="background1"/>
              </w:rPr>
              <w:t>关于提请审议</w:t>
            </w:r>
            <w:r>
              <w:rPr>
                <w:rFonts w:hint="eastAsia" w:ascii="Times New Roman" w:hAnsi="Times New Roman"/>
                <w:u w:val="single" w:color="FFFFFF" w:themeColor="background1"/>
              </w:rPr>
              <w:t>《贵州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农村商业银行股份有限公司筹建工作方案》的议案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6</w:t>
            </w:r>
          </w:p>
        </w:tc>
        <w:tc>
          <w:tcPr>
            <w:tcW w:w="2760" w:type="pct"/>
            <w:vAlign w:val="top"/>
          </w:tcPr>
          <w:p>
            <w:pPr>
              <w:rPr>
                <w:rFonts w:cs="宋体"/>
                <w:sz w:val="24"/>
              </w:rPr>
            </w:pPr>
            <w:r>
              <w:rPr>
                <w:rFonts w:hint="eastAsia" w:ascii="Times New Roman" w:hAnsi="Times New Roman"/>
                <w:kern w:val="2"/>
                <w:u w:val="single" w:color="FFFFFF" w:themeColor="background1"/>
              </w:rPr>
              <w:t>关于提请审议确定贵州</w:t>
            </w:r>
            <w:r>
              <w:rPr>
                <w:rFonts w:hint="eastAsia" w:ascii="Times New Roman" w:hAnsi="Times New Roman"/>
                <w:kern w:val="2"/>
                <w:u w:val="single" w:color="FFFFFF" w:themeColor="background1"/>
                <w:lang w:val="en-US" w:eastAsia="zh-CN"/>
              </w:rPr>
              <w:t>关岭</w:t>
            </w:r>
            <w:r>
              <w:rPr>
                <w:rFonts w:hint="eastAsia" w:ascii="Times New Roman" w:hAnsi="Times New Roman"/>
                <w:kern w:val="2"/>
                <w:u w:val="single" w:color="FFFFFF" w:themeColor="background1"/>
              </w:rPr>
              <w:t>农村商业银行股份有限公司清产核资、资产评估基准日的议案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7</w:t>
            </w:r>
          </w:p>
        </w:tc>
        <w:tc>
          <w:tcPr>
            <w:tcW w:w="2760" w:type="pct"/>
            <w:vAlign w:val="top"/>
          </w:tcPr>
          <w:p>
            <w:pPr>
              <w:rPr>
                <w:rFonts w:cs="宋体"/>
                <w:sz w:val="24"/>
              </w:rPr>
            </w:pPr>
            <w:r>
              <w:rPr>
                <w:rFonts w:hint="eastAsia" w:ascii="Times New Roman" w:hAnsi="Times New Roman"/>
                <w:u w:val="single" w:color="FFFFFF" w:themeColor="background1"/>
              </w:rPr>
              <w:t>关于提请审议</w:t>
            </w:r>
            <w:r>
              <w:rPr>
                <w:rFonts w:hint="eastAsia" w:ascii="Times New Roman" w:hAnsi="Times New Roman"/>
                <w:kern w:val="2"/>
                <w:u w:val="single" w:color="FFFFFF" w:themeColor="background1"/>
              </w:rPr>
              <w:t>《贵州</w:t>
            </w:r>
            <w:r>
              <w:rPr>
                <w:rFonts w:hint="eastAsia" w:ascii="Times New Roman" w:hAnsi="Times New Roman"/>
                <w:kern w:val="2"/>
                <w:u w:val="single" w:color="FFFFFF" w:themeColor="background1"/>
                <w:lang w:val="en-US" w:eastAsia="zh-CN"/>
              </w:rPr>
              <w:t>关岭</w:t>
            </w:r>
            <w:r>
              <w:rPr>
                <w:rFonts w:hint="eastAsia" w:ascii="Times New Roman" w:hAnsi="Times New Roman"/>
                <w:kern w:val="2"/>
                <w:u w:val="single" w:color="FFFFFF" w:themeColor="background1"/>
              </w:rPr>
              <w:t>农村商业银行股份有限公司清产核资、资产评估及净资产分配工作方案》的议案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384" w:type="pct"/>
            <w:vAlign w:val="center"/>
          </w:tcPr>
          <w:p>
            <w:pPr>
              <w:jc w:val="center"/>
              <w:rPr>
                <w:sz w:val="24"/>
              </w:rPr>
            </w:pPr>
            <w:r>
              <w:rPr>
                <w:sz w:val="24"/>
              </w:rPr>
              <w:t>8</w:t>
            </w:r>
          </w:p>
        </w:tc>
        <w:tc>
          <w:tcPr>
            <w:tcW w:w="2760" w:type="pct"/>
            <w:vAlign w:val="top"/>
          </w:tcPr>
          <w:p>
            <w:pPr>
              <w:rPr>
                <w:rFonts w:cs="宋体"/>
                <w:sz w:val="24"/>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农村商业银行股份有限公司原股份处置方案》的议案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9</w:t>
            </w:r>
          </w:p>
        </w:tc>
        <w:tc>
          <w:tcPr>
            <w:tcW w:w="2760" w:type="pct"/>
            <w:vAlign w:val="top"/>
          </w:tcPr>
          <w:p>
            <w:pPr>
              <w:rPr>
                <w:rFonts w:cs="宋体"/>
                <w:sz w:val="24"/>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农村商业银行股份有限公司清产核资基准日至开业期间经营成果处置意见》的议案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84" w:type="pct"/>
            <w:vAlign w:val="center"/>
          </w:tcPr>
          <w:p>
            <w:pPr>
              <w:jc w:val="center"/>
              <w:rPr>
                <w:sz w:val="24"/>
              </w:rPr>
            </w:pPr>
            <w:r>
              <w:rPr>
                <w:sz w:val="24"/>
              </w:rPr>
              <w:t>10</w:t>
            </w:r>
          </w:p>
        </w:tc>
        <w:tc>
          <w:tcPr>
            <w:tcW w:w="2760" w:type="pct"/>
            <w:vAlign w:val="top"/>
          </w:tcPr>
          <w:p>
            <w:pPr>
              <w:rPr>
                <w:rFonts w:cs="宋体"/>
                <w:sz w:val="24"/>
              </w:rPr>
            </w:pPr>
            <w:r>
              <w:rPr>
                <w:rFonts w:hint="eastAsia" w:ascii="Times New Roman" w:hAnsi="Times New Roman"/>
                <w:u w:val="single" w:color="FFFFFF" w:themeColor="background1"/>
              </w:rPr>
              <w:t>关于提请审议《</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农村商业银行股份有限公司等</w:t>
            </w:r>
            <w:r>
              <w:rPr>
                <w:rFonts w:hint="eastAsia" w:ascii="Times New Roman" w:hAnsi="Times New Roman"/>
                <w:u w:val="single" w:color="FFFFFF" w:themeColor="background1"/>
                <w:lang w:val="en-US" w:eastAsia="zh-CN"/>
              </w:rPr>
              <w:t>7</w:t>
            </w:r>
            <w:r>
              <w:rPr>
                <w:rFonts w:hint="eastAsia" w:ascii="Times New Roman" w:hAnsi="Times New Roman"/>
                <w:u w:val="single" w:color="FFFFFF" w:themeColor="background1"/>
              </w:rPr>
              <w:t>家法人机构不良资产处置方案》的议案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vAlign w:val="center"/>
          </w:tcPr>
          <w:p>
            <w:pPr>
              <w:jc w:val="center"/>
              <w:rPr>
                <w:sz w:val="24"/>
              </w:rPr>
            </w:pPr>
            <w:r>
              <w:rPr>
                <w:sz w:val="24"/>
              </w:rPr>
              <w:t>11</w:t>
            </w:r>
          </w:p>
        </w:tc>
        <w:tc>
          <w:tcPr>
            <w:tcW w:w="2760" w:type="pct"/>
            <w:vAlign w:val="top"/>
          </w:tcPr>
          <w:p>
            <w:pPr>
              <w:rPr>
                <w:rFonts w:cs="宋体"/>
                <w:sz w:val="24"/>
              </w:rPr>
            </w:pPr>
            <w:r>
              <w:rPr>
                <w:rFonts w:hint="eastAsia" w:ascii="Times New Roman" w:hAnsi="Times New Roman"/>
                <w:u w:val="single" w:color="FFFFFF" w:themeColor="background1"/>
              </w:rPr>
              <w:t>关于提请审议委</w:t>
            </w:r>
            <w:r>
              <w:rPr>
                <w:rFonts w:hint="eastAsia" w:ascii="Times New Roman" w:hAnsi="Times New Roman"/>
                <w:highlight w:val="none"/>
                <w:u w:val="single" w:color="FFFFFF" w:themeColor="background1"/>
              </w:rPr>
              <w:t>托授权法定代表人签署净</w:t>
            </w:r>
            <w:r>
              <w:rPr>
                <w:rFonts w:hint="eastAsia" w:ascii="Times New Roman" w:hAnsi="Times New Roman"/>
                <w:u w:val="single" w:color="FFFFFF" w:themeColor="background1"/>
              </w:rPr>
              <w:t>资产确认书等与贵州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农村商业银行股份有限公司组建工作有关的法律文件的议案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12</w:t>
            </w:r>
          </w:p>
        </w:tc>
        <w:tc>
          <w:tcPr>
            <w:tcW w:w="2760" w:type="pct"/>
            <w:vAlign w:val="top"/>
          </w:tcPr>
          <w:p>
            <w:pPr>
              <w:rPr>
                <w:rFonts w:cs="宋体"/>
                <w:sz w:val="24"/>
              </w:rPr>
            </w:pPr>
            <w:r>
              <w:rPr>
                <w:rFonts w:hint="eastAsia" w:ascii="Times New Roman" w:hAnsi="Times New Roman"/>
                <w:u w:val="single" w:color="FFFFFF" w:themeColor="background1"/>
              </w:rPr>
              <w:t>关于提请审议授权贵州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农村商业银行股份有限公司筹建工作小组处置贵州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农村商业银行股份有限公司持有</w:t>
            </w:r>
            <w:r>
              <w:rPr>
                <w:rFonts w:hint="eastAsia" w:ascii="Times New Roman" w:hAnsi="Times New Roman"/>
                <w:u w:val="single" w:color="FFFFFF" w:themeColor="background1"/>
                <w:lang w:val="en-US" w:eastAsia="zh-CN"/>
              </w:rPr>
              <w:t>镇宁汇商村镇银行有限责任公司股份</w:t>
            </w:r>
            <w:r>
              <w:rPr>
                <w:rFonts w:hint="eastAsia" w:ascii="Times New Roman" w:hAnsi="Times New Roman"/>
                <w:u w:val="single" w:color="FFFFFF" w:themeColor="background1"/>
              </w:rPr>
              <w:t>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13</w:t>
            </w:r>
          </w:p>
        </w:tc>
        <w:tc>
          <w:tcPr>
            <w:tcW w:w="2760" w:type="pct"/>
            <w:vAlign w:val="top"/>
          </w:tcPr>
          <w:p>
            <w:pPr>
              <w:rPr>
                <w:rFonts w:cs="宋体"/>
                <w:sz w:val="24"/>
              </w:rPr>
            </w:pPr>
            <w:r>
              <w:rPr>
                <w:rFonts w:hint="eastAsia" w:ascii="Times New Roman" w:hAnsi="Times New Roman"/>
                <w:u w:val="single" w:color="FFFFFF" w:themeColor="background1"/>
              </w:rPr>
              <w:t>关于提请审议解散贵州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sz w:val="24"/>
              </w:rPr>
            </w:pPr>
            <w:r>
              <w:rPr>
                <w:sz w:val="24"/>
              </w:rPr>
              <w:t>14</w:t>
            </w:r>
          </w:p>
        </w:tc>
        <w:tc>
          <w:tcPr>
            <w:tcW w:w="2760" w:type="pct"/>
            <w:vAlign w:val="top"/>
          </w:tcPr>
          <w:p>
            <w:pPr>
              <w:rPr>
                <w:rFonts w:cs="宋体"/>
                <w:sz w:val="24"/>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农村商业银行股份有限公司征集发起人方案》的议案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560" w:lineRule="exact"/>
        <w:jc w:val="left"/>
        <w:rPr>
          <w:rFonts w:ascii="仿宋_GB2312" w:hAnsi="仿宋_GB2312" w:eastAsia="仿宋_GB2312" w:cs="仿宋_GB2312"/>
          <w:sz w:val="28"/>
          <w:szCs w:val="28"/>
          <w:highlight w:val="yellow"/>
        </w:rPr>
      </w:pPr>
    </w:p>
    <w:p>
      <w:pPr>
        <w:wordWrap w:val="0"/>
        <w:spacing w:line="360" w:lineRule="auto"/>
        <w:ind w:firstLine="560" w:firstLineChars="200"/>
        <w:jc w:val="right"/>
        <w:rPr>
          <w:rFonts w:ascii="仿宋_GB2312" w:hAnsi="仿宋_GB2312" w:eastAsia="仿宋_GB2312" w:cs="仿宋_GB2312"/>
          <w:sz w:val="28"/>
          <w:szCs w:val="28"/>
        </w:rPr>
      </w:pPr>
    </w:p>
    <w:p>
      <w:pPr>
        <w:wordWrap w:val="0"/>
        <w:spacing w:line="360" w:lineRule="auto"/>
        <w:ind w:firstLine="480" w:firstLineChars="200"/>
        <w:jc w:val="right"/>
        <w:rPr>
          <w:sz w:val="24"/>
          <w:szCs w:val="28"/>
        </w:rPr>
      </w:pPr>
      <w:r>
        <w:rPr>
          <w:rFonts w:hint="eastAsia"/>
          <w:sz w:val="24"/>
          <w:szCs w:val="28"/>
        </w:rPr>
        <w:t xml:space="preserve">委托人（签字）：          </w:t>
      </w:r>
    </w:p>
    <w:p>
      <w:pPr>
        <w:wordWrap w:val="0"/>
        <w:spacing w:line="360" w:lineRule="auto"/>
        <w:ind w:firstLine="480" w:firstLineChars="200"/>
        <w:jc w:val="right"/>
        <w:rPr>
          <w:sz w:val="24"/>
          <w:szCs w:val="32"/>
        </w:rPr>
      </w:pPr>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690C8A0-55BE-407F-86F8-8762EFD2F618}"/>
  </w:font>
  <w:font w:name="仿宋_GB2312">
    <w:panose1 w:val="02010609030101010101"/>
    <w:charset w:val="86"/>
    <w:family w:val="modern"/>
    <w:pitch w:val="default"/>
    <w:sig w:usb0="00000001" w:usb1="080E0000" w:usb2="00000000" w:usb3="00000000" w:csb0="00040000" w:csb1="00000000"/>
    <w:embedRegular r:id="rId2" w:fontKey="{BBC387B8-1950-48B7-A889-DDECF0B13CC6}"/>
  </w:font>
  <w:font w:name="方正小标宋简体">
    <w:panose1 w:val="03000509000000000000"/>
    <w:charset w:val="86"/>
    <w:family w:val="auto"/>
    <w:pitch w:val="default"/>
    <w:sig w:usb0="00000001" w:usb1="080E0000" w:usb2="00000000" w:usb3="00000000" w:csb0="00040000" w:csb1="00000000"/>
    <w:embedRegular r:id="rId3" w:fontKey="{48AE0F81-CDD5-4AFC-86F7-C94311084C6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22"/>
    <w:rsid w:val="0002498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520B5"/>
    <w:rsid w:val="0037564D"/>
    <w:rsid w:val="003851F8"/>
    <w:rsid w:val="003852D0"/>
    <w:rsid w:val="00391011"/>
    <w:rsid w:val="003B1FF0"/>
    <w:rsid w:val="003B5050"/>
    <w:rsid w:val="003F1C01"/>
    <w:rsid w:val="00441786"/>
    <w:rsid w:val="004D1CE4"/>
    <w:rsid w:val="005839B4"/>
    <w:rsid w:val="0058701D"/>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60784"/>
    <w:rsid w:val="00C81CD8"/>
    <w:rsid w:val="00C85F6C"/>
    <w:rsid w:val="00C86953"/>
    <w:rsid w:val="00CC3A70"/>
    <w:rsid w:val="00CD3D86"/>
    <w:rsid w:val="00CD5DCB"/>
    <w:rsid w:val="00D15F06"/>
    <w:rsid w:val="00D51153"/>
    <w:rsid w:val="00DB1906"/>
    <w:rsid w:val="00DF3972"/>
    <w:rsid w:val="00E13DFF"/>
    <w:rsid w:val="00E1699E"/>
    <w:rsid w:val="00E84EC3"/>
    <w:rsid w:val="00E92299"/>
    <w:rsid w:val="00EA0BAC"/>
    <w:rsid w:val="00EB2A69"/>
    <w:rsid w:val="00ED61E1"/>
    <w:rsid w:val="00EE0573"/>
    <w:rsid w:val="00EF7E83"/>
    <w:rsid w:val="00F019F8"/>
    <w:rsid w:val="00F316BB"/>
    <w:rsid w:val="00F918A2"/>
    <w:rsid w:val="00F941E7"/>
    <w:rsid w:val="00F9613E"/>
    <w:rsid w:val="00FC4C33"/>
    <w:rsid w:val="00FD1FC1"/>
    <w:rsid w:val="00FE021B"/>
    <w:rsid w:val="00FF305B"/>
    <w:rsid w:val="2E812EBA"/>
    <w:rsid w:val="3FF6BCFB"/>
    <w:rsid w:val="46667C4F"/>
    <w:rsid w:val="5772295C"/>
    <w:rsid w:val="58BD5526"/>
    <w:rsid w:val="59ED5C5B"/>
    <w:rsid w:val="5FB6A7EE"/>
    <w:rsid w:val="6A437565"/>
    <w:rsid w:val="73A678AB"/>
    <w:rsid w:val="76BF38BA"/>
    <w:rsid w:val="77E74D04"/>
    <w:rsid w:val="7B855CC6"/>
    <w:rsid w:val="7FFD923F"/>
    <w:rsid w:val="FFEF55DF"/>
    <w:rsid w:val="FFF6DB60"/>
    <w:rsid w:val="FFFAE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kern w:val="2"/>
      <w:sz w:val="18"/>
      <w:szCs w:val="18"/>
    </w:rPr>
  </w:style>
  <w:style w:type="character" w:customStyle="1" w:styleId="14">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6"/>
    <w:semiHidden/>
    <w:qFormat/>
    <w:uiPriority w:val="99"/>
    <w:rPr>
      <w:rFonts w:ascii="Times New Roman" w:hAnsi="Times New Roman" w:eastAsia="宋体" w:cs="Times New Roman"/>
      <w:b/>
      <w:bCs/>
      <w:kern w:val="2"/>
      <w:sz w:val="21"/>
      <w:szCs w:val="24"/>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197</Words>
  <Characters>1123</Characters>
  <Lines>9</Lines>
  <Paragraphs>2</Paragraphs>
  <TotalTime>2</TotalTime>
  <ScaleCrop>false</ScaleCrop>
  <LinksUpToDate>false</LinksUpToDate>
  <CharactersWithSpaces>1318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2025-12-16T10:11:00Z</dcterms:created>
  <dc:creator>hp</dc:creator>
  <cp:lastModifiedBy>116843-金家渝</cp:lastModifiedBy>
  <dcterms:modified xsi:type="dcterms:W3CDTF">2025-12-24T10:11:00Z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4B82B1E2100D452486604D1BFBF8EC18_13</vt:lpwstr>
  </property>
</Properties>
</file>