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ascii="宋体"/>
          <w:b/>
          <w:sz w:val="84"/>
          <w:szCs w:val="84"/>
        </w:rPr>
      </w:pPr>
    </w:p>
    <w:p>
      <w:pPr>
        <w:widowControl w:val="0"/>
        <w:spacing w:line="1000" w:lineRule="exact"/>
        <w:jc w:val="center"/>
        <w:textAlignment w:val="auto"/>
        <w:rPr>
          <w:rFonts w:hint="eastAsia" w:ascii="宋体"/>
          <w:b/>
          <w:bCs/>
          <w:sz w:val="56"/>
          <w:szCs w:val="48"/>
          <w:lang w:val="en-US" w:eastAsia="zh-CN"/>
        </w:rPr>
      </w:pPr>
      <w:r>
        <w:rPr>
          <w:rFonts w:hint="eastAsia" w:ascii="宋体"/>
          <w:b/>
          <w:bCs/>
          <w:sz w:val="56"/>
          <w:szCs w:val="48"/>
          <w:lang w:val="en-US" w:eastAsia="zh-CN"/>
        </w:rPr>
        <w:t>贵州普定农村商业银行股份有限公司广告宣传制作</w:t>
      </w:r>
    </w:p>
    <w:p>
      <w:pPr>
        <w:widowControl w:val="0"/>
        <w:spacing w:line="1000" w:lineRule="exact"/>
        <w:jc w:val="center"/>
        <w:textAlignment w:val="auto"/>
        <w:rPr>
          <w:rFonts w:hint="eastAsia" w:ascii="宋体"/>
          <w:b/>
          <w:bCs/>
          <w:sz w:val="56"/>
          <w:szCs w:val="48"/>
          <w:lang w:val="en-US" w:eastAsia="zh-CN"/>
        </w:rPr>
      </w:pPr>
    </w:p>
    <w:p>
      <w:pPr>
        <w:widowControl w:val="0"/>
        <w:spacing w:line="1000" w:lineRule="exact"/>
        <w:jc w:val="center"/>
        <w:textAlignment w:val="auto"/>
        <w:rPr>
          <w:rFonts w:hint="eastAsia" w:ascii="宋体" w:hAnsi="宋体"/>
          <w:b/>
          <w:bCs/>
          <w:spacing w:val="-20"/>
          <w:sz w:val="72"/>
          <w:lang w:val="en-US" w:eastAsia="zh-CN"/>
        </w:rPr>
      </w:pPr>
    </w:p>
    <w:p>
      <w:pPr>
        <w:widowControl w:val="0"/>
        <w:spacing w:line="1000" w:lineRule="exact"/>
        <w:jc w:val="center"/>
        <w:textAlignment w:val="auto"/>
        <w:rPr>
          <w:rFonts w:ascii="宋体"/>
          <w:b/>
          <w:bCs/>
          <w:spacing w:val="-20"/>
          <w:sz w:val="72"/>
        </w:rPr>
      </w:pPr>
      <w:r>
        <w:rPr>
          <w:rFonts w:hint="eastAsia" w:ascii="宋体" w:hAnsi="宋体"/>
          <w:b/>
          <w:bCs/>
          <w:spacing w:val="-20"/>
          <w:sz w:val="72"/>
          <w:lang w:val="en-US" w:eastAsia="zh-CN"/>
        </w:rPr>
        <w:t>磋商</w:t>
      </w:r>
      <w:r>
        <w:rPr>
          <w:rFonts w:hint="eastAsia" w:ascii="宋体" w:hAnsi="宋体"/>
          <w:b/>
          <w:bCs/>
          <w:spacing w:val="-20"/>
          <w:sz w:val="72"/>
        </w:rPr>
        <w:t>文件</w:t>
      </w:r>
    </w:p>
    <w:p>
      <w:pPr>
        <w:widowControl w:val="0"/>
        <w:ind w:firstLine="3753" w:firstLineChars="445"/>
        <w:textAlignment w:val="auto"/>
        <w:rPr>
          <w:rFonts w:ascii="宋体"/>
          <w:b/>
          <w:bCs/>
          <w:sz w:val="84"/>
        </w:rPr>
      </w:pPr>
    </w:p>
    <w:p>
      <w:pPr>
        <w:widowControl w:val="0"/>
        <w:jc w:val="center"/>
        <w:textAlignment w:val="auto"/>
        <w:rPr>
          <w:rFonts w:ascii="宋体"/>
          <w:b/>
          <w:bCs/>
          <w:sz w:val="32"/>
        </w:rPr>
      </w:pPr>
    </w:p>
    <w:p>
      <w:pPr>
        <w:widowControl w:val="0"/>
        <w:textAlignment w:val="auto"/>
        <w:rPr>
          <w:rFonts w:ascii="宋体"/>
          <w:b/>
          <w:bCs/>
          <w:sz w:val="32"/>
        </w:rPr>
      </w:pPr>
    </w:p>
    <w:p>
      <w:pPr>
        <w:widowControl w:val="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>
      <w:pPr>
        <w:widowControl w:val="0"/>
        <w:tabs>
          <w:tab w:val="left" w:pos="8105"/>
        </w:tabs>
        <w:spacing w:line="500" w:lineRule="atLeast"/>
        <w:textAlignment w:val="auto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业主单位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贵州普定农村商业银行股份有限公司</w:t>
      </w:r>
      <w:r>
        <w:rPr>
          <w:rFonts w:ascii="宋体"/>
          <w:b/>
          <w:bCs/>
          <w:sz w:val="30"/>
          <w:szCs w:val="30"/>
        </w:rPr>
        <w:tab/>
      </w:r>
    </w:p>
    <w:p>
      <w:pPr>
        <w:widowControl w:val="0"/>
        <w:textAlignment w:val="auto"/>
        <w:rPr>
          <w:rFonts w:ascii="Calibri" w:hAnsi="Calibri"/>
        </w:rPr>
      </w:pPr>
    </w:p>
    <w:p>
      <w:pPr>
        <w:spacing w:line="600" w:lineRule="atLeast"/>
        <w:rPr>
          <w:rStyle w:val="10"/>
          <w:rFonts w:hint="default" w:ascii="宋体" w:eastAsia="宋体"/>
          <w:b/>
          <w:bCs/>
          <w:sz w:val="30"/>
          <w:szCs w:val="30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089" w:right="1106" w:bottom="1090" w:left="1259" w:header="624" w:footer="720" w:gutter="0"/>
          <w:pgNumType w:fmt="decimal" w:start="1"/>
          <w:cols w:space="425" w:num="1"/>
          <w:docGrid w:linePitch="312" w:charSpace="0"/>
        </w:sectPr>
      </w:pPr>
      <w:r>
        <w:rPr>
          <w:rStyle w:val="10"/>
          <w:rFonts w:hint="eastAsia" w:ascii="宋体"/>
          <w:b/>
          <w:bCs/>
          <w:sz w:val="30"/>
          <w:szCs w:val="30"/>
          <w:lang w:val="en-US"/>
        </w:rPr>
        <w:t>日    期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2025年9月</w:t>
      </w:r>
    </w:p>
    <w:p>
      <w:pPr>
        <w:tabs>
          <w:tab w:val="left" w:pos="1245"/>
          <w:tab w:val="center" w:pos="4535"/>
        </w:tabs>
        <w:spacing w:line="600" w:lineRule="exact"/>
        <w:jc w:val="center"/>
        <w:rPr>
          <w:rStyle w:val="10"/>
          <w:rFonts w:ascii="宋体"/>
          <w:b/>
          <w:bCs/>
          <w:sz w:val="44"/>
          <w:szCs w:val="44"/>
        </w:rPr>
      </w:pPr>
      <w:r>
        <w:rPr>
          <w:rStyle w:val="10"/>
          <w:rFonts w:hint="eastAsia" w:ascii="宋体" w:hAnsi="宋体"/>
          <w:b/>
          <w:bCs/>
          <w:sz w:val="44"/>
          <w:szCs w:val="44"/>
        </w:rPr>
        <w:t>目</w:t>
      </w:r>
      <w:r>
        <w:rPr>
          <w:rStyle w:val="10"/>
          <w:rFonts w:ascii="宋体" w:hAnsi="宋体"/>
          <w:b/>
          <w:bCs/>
          <w:sz w:val="44"/>
          <w:szCs w:val="44"/>
        </w:rPr>
        <w:t xml:space="preserve">   </w:t>
      </w:r>
      <w:r>
        <w:rPr>
          <w:rStyle w:val="10"/>
          <w:rFonts w:hint="eastAsia" w:ascii="宋体" w:hAnsi="宋体"/>
          <w:b/>
          <w:bCs/>
          <w:sz w:val="44"/>
          <w:szCs w:val="44"/>
        </w:rPr>
        <w:t>录</w:t>
      </w:r>
    </w:p>
    <w:p>
      <w:pPr>
        <w:tabs>
          <w:tab w:val="left" w:pos="1245"/>
          <w:tab w:val="center" w:pos="4535"/>
        </w:tabs>
        <w:spacing w:line="600" w:lineRule="exact"/>
        <w:jc w:val="center"/>
        <w:rPr>
          <w:rStyle w:val="10"/>
          <w:rFonts w:ascii="宋体"/>
          <w:b/>
          <w:bCs/>
          <w:sz w:val="44"/>
          <w:szCs w:val="44"/>
        </w:rPr>
      </w:pP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0"/>
          <w:rFonts w:hint="default" w:ascii="宋体"/>
          <w:bCs/>
          <w:spacing w:val="24"/>
          <w:sz w:val="24"/>
          <w:lang w:val="en-US"/>
        </w:rPr>
      </w:pPr>
      <w:r>
        <w:rPr>
          <w:rStyle w:val="10"/>
          <w:rFonts w:hint="eastAsia" w:ascii="宋体" w:hAnsi="宋体"/>
          <w:bCs/>
          <w:sz w:val="24"/>
        </w:rPr>
        <w:t>第一章</w:t>
      </w:r>
      <w:r>
        <w:rPr>
          <w:rStyle w:val="10"/>
          <w:rFonts w:ascii="宋体" w:hAnsi="宋体"/>
          <w:bCs/>
          <w:sz w:val="24"/>
        </w:rPr>
        <w:t xml:space="preserve">  </w:t>
      </w:r>
      <w:r>
        <w:rPr>
          <w:rStyle w:val="10"/>
          <w:rFonts w:hint="eastAsia" w:ascii="宋体" w:hAnsi="宋体"/>
          <w:bCs/>
          <w:spacing w:val="24"/>
          <w:sz w:val="24"/>
          <w:lang w:val="en-US"/>
        </w:rPr>
        <w:t>磋商</w:t>
      </w:r>
      <w:r>
        <w:rPr>
          <w:rStyle w:val="10"/>
          <w:rFonts w:hint="eastAsia" w:ascii="宋体" w:hAnsi="宋体"/>
          <w:bCs/>
          <w:spacing w:val="24"/>
          <w:sz w:val="24"/>
        </w:rPr>
        <w:t>公告…</w:t>
      </w:r>
      <w:r>
        <w:rPr>
          <w:rStyle w:val="10"/>
          <w:rFonts w:hint="eastAsia" w:ascii="宋体"/>
          <w:bCs/>
          <w:sz w:val="24"/>
        </w:rPr>
        <w:t>…………………………</w:t>
      </w:r>
      <w:r>
        <w:rPr>
          <w:rStyle w:val="10"/>
          <w:rFonts w:hint="eastAsia" w:ascii="宋体" w:hAnsi="宋体"/>
          <w:bCs/>
          <w:sz w:val="24"/>
        </w:rPr>
        <w:t>…</w:t>
      </w:r>
      <w:r>
        <w:rPr>
          <w:rStyle w:val="10"/>
          <w:rFonts w:hint="eastAsia" w:ascii="宋体"/>
          <w:bCs/>
          <w:sz w:val="24"/>
        </w:rPr>
        <w:t>……………………………………</w:t>
      </w:r>
      <w:r>
        <w:rPr>
          <w:rStyle w:val="10"/>
          <w:rFonts w:hint="eastAsia" w:ascii="宋体" w:hAnsi="宋体"/>
          <w:bCs/>
          <w:sz w:val="24"/>
        </w:rPr>
        <w:t>………</w:t>
      </w:r>
      <w:r>
        <w:rPr>
          <w:rStyle w:val="10"/>
          <w:rFonts w:ascii="宋体" w:hAnsi="宋体"/>
          <w:bCs/>
          <w:sz w:val="24"/>
        </w:rPr>
        <w:t xml:space="preserve">  </w:t>
      </w:r>
      <w:r>
        <w:rPr>
          <w:rStyle w:val="10"/>
          <w:rFonts w:hint="eastAsia" w:ascii="宋体" w:hAnsi="宋体"/>
          <w:bCs/>
          <w:sz w:val="24"/>
          <w:lang w:val="en-US"/>
        </w:rPr>
        <w:t>3</w:t>
      </w: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0"/>
          <w:rFonts w:hint="default" w:ascii="宋体"/>
          <w:bCs/>
          <w:sz w:val="24"/>
          <w:lang w:val="en-US"/>
        </w:rPr>
      </w:pPr>
      <w:r>
        <w:rPr>
          <w:rStyle w:val="10"/>
          <w:rFonts w:hint="eastAsia" w:ascii="宋体" w:hAnsi="宋体"/>
          <w:bCs/>
          <w:sz w:val="24"/>
        </w:rPr>
        <w:t>第二章</w:t>
      </w:r>
      <w:r>
        <w:rPr>
          <w:rStyle w:val="10"/>
          <w:rFonts w:ascii="宋体" w:hAnsi="宋体"/>
          <w:bCs/>
          <w:sz w:val="24"/>
        </w:rPr>
        <w:t xml:space="preserve">  </w:t>
      </w:r>
      <w:r>
        <w:rPr>
          <w:rStyle w:val="10"/>
          <w:rFonts w:hint="eastAsia" w:ascii="宋体" w:hAnsi="宋体"/>
          <w:bCs/>
          <w:sz w:val="24"/>
          <w:lang w:val="en-US"/>
        </w:rPr>
        <w:t>磋商</w:t>
      </w:r>
      <w:r>
        <w:rPr>
          <w:rStyle w:val="10"/>
          <w:rFonts w:hint="eastAsia" w:ascii="宋体" w:hAnsi="宋体"/>
          <w:bCs/>
          <w:sz w:val="24"/>
        </w:rPr>
        <w:t>须知</w:t>
      </w:r>
      <w:r>
        <w:rPr>
          <w:rStyle w:val="10"/>
          <w:rFonts w:hint="eastAsia" w:ascii="宋体" w:hAnsi="宋体"/>
          <w:bCs/>
          <w:spacing w:val="24"/>
          <w:sz w:val="24"/>
        </w:rPr>
        <w:t>…</w:t>
      </w:r>
      <w:r>
        <w:rPr>
          <w:rStyle w:val="10"/>
          <w:rFonts w:hint="eastAsia" w:ascii="宋体"/>
          <w:bCs/>
          <w:sz w:val="24"/>
        </w:rPr>
        <w:t>…………………………</w:t>
      </w:r>
      <w:r>
        <w:rPr>
          <w:rStyle w:val="10"/>
          <w:rFonts w:hint="eastAsia" w:ascii="宋体" w:hAnsi="宋体"/>
          <w:bCs/>
          <w:sz w:val="24"/>
        </w:rPr>
        <w:t>…</w:t>
      </w:r>
      <w:r>
        <w:rPr>
          <w:rStyle w:val="10"/>
          <w:rFonts w:hint="eastAsia" w:ascii="宋体"/>
          <w:bCs/>
          <w:sz w:val="24"/>
        </w:rPr>
        <w:t>……………………………………</w:t>
      </w:r>
      <w:r>
        <w:rPr>
          <w:rStyle w:val="10"/>
          <w:rFonts w:hint="eastAsia" w:ascii="宋体" w:hAnsi="宋体"/>
          <w:bCs/>
          <w:sz w:val="24"/>
        </w:rPr>
        <w:t>………</w:t>
      </w:r>
      <w:r>
        <w:rPr>
          <w:rStyle w:val="10"/>
          <w:rFonts w:hint="eastAsia" w:ascii="宋体" w:hAnsi="宋体"/>
          <w:bCs/>
          <w:sz w:val="24"/>
          <w:lang w:val="en-US"/>
        </w:rPr>
        <w:t xml:space="preserve">  4</w:t>
      </w: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0"/>
          <w:rFonts w:hint="default" w:ascii="宋体"/>
          <w:bCs/>
          <w:sz w:val="24"/>
          <w:lang w:val="en-US"/>
        </w:rPr>
      </w:pPr>
      <w:r>
        <w:rPr>
          <w:rStyle w:val="10"/>
          <w:rFonts w:hint="eastAsia" w:ascii="宋体" w:hAnsi="宋体"/>
          <w:bCs/>
          <w:sz w:val="24"/>
        </w:rPr>
        <w:t>第三章</w:t>
      </w:r>
      <w:r>
        <w:rPr>
          <w:rStyle w:val="10"/>
          <w:rFonts w:ascii="宋体" w:hAnsi="宋体"/>
          <w:bCs/>
          <w:sz w:val="24"/>
        </w:rPr>
        <w:t xml:space="preserve">  </w:t>
      </w:r>
      <w:r>
        <w:rPr>
          <w:rStyle w:val="10"/>
          <w:rFonts w:hint="eastAsia" w:ascii="宋体" w:hAnsi="宋体"/>
          <w:bCs/>
          <w:sz w:val="24"/>
          <w:lang w:val="en-US" w:eastAsia="zh-CN"/>
        </w:rPr>
        <w:t>评审工作程序</w:t>
      </w:r>
      <w:r>
        <w:rPr>
          <w:rStyle w:val="10"/>
          <w:rFonts w:ascii="宋体" w:hAnsi="宋体"/>
          <w:bCs/>
          <w:sz w:val="24"/>
        </w:rPr>
        <w:t xml:space="preserve">  </w:t>
      </w:r>
      <w:r>
        <w:rPr>
          <w:rStyle w:val="10"/>
          <w:rFonts w:hint="eastAsia" w:ascii="宋体" w:hAnsi="宋体"/>
          <w:bCs/>
          <w:sz w:val="24"/>
        </w:rPr>
        <w:t>……………………………………………………………</w:t>
      </w:r>
      <w:r>
        <w:rPr>
          <w:rStyle w:val="10"/>
          <w:rFonts w:hint="eastAsia" w:ascii="宋体"/>
          <w:bCs/>
          <w:sz w:val="24"/>
        </w:rPr>
        <w:t>…………</w:t>
      </w:r>
      <w:r>
        <w:rPr>
          <w:rStyle w:val="10"/>
          <w:rFonts w:ascii="宋体" w:hAnsi="宋体"/>
          <w:bCs/>
          <w:sz w:val="24"/>
        </w:rPr>
        <w:t xml:space="preserve"> </w:t>
      </w:r>
      <w:r>
        <w:rPr>
          <w:rStyle w:val="10"/>
          <w:rFonts w:hint="eastAsia" w:ascii="宋体" w:hAnsi="宋体"/>
          <w:bCs/>
          <w:sz w:val="24"/>
          <w:lang w:val="en-US"/>
        </w:rPr>
        <w:t>6</w:t>
      </w: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0"/>
          <w:rFonts w:hint="default" w:ascii="宋体"/>
          <w:bCs/>
          <w:sz w:val="24"/>
          <w:lang w:val="en-US"/>
        </w:rPr>
      </w:pPr>
      <w:r>
        <w:rPr>
          <w:rStyle w:val="10"/>
          <w:rFonts w:hint="eastAsia" w:ascii="宋体" w:hAnsi="宋体"/>
          <w:bCs/>
          <w:sz w:val="24"/>
        </w:rPr>
        <w:t>第四章</w:t>
      </w:r>
      <w:r>
        <w:rPr>
          <w:rStyle w:val="10"/>
          <w:rFonts w:ascii="宋体" w:hAnsi="宋体"/>
          <w:bCs/>
          <w:sz w:val="24"/>
        </w:rPr>
        <w:t xml:space="preserve"> </w:t>
      </w:r>
      <w:r>
        <w:rPr>
          <w:rStyle w:val="10"/>
          <w:rFonts w:hint="eastAsia" w:ascii="宋体" w:hAnsi="宋体"/>
          <w:bCs/>
          <w:sz w:val="24"/>
        </w:rPr>
        <w:t>竞选文件格式</w:t>
      </w:r>
      <w:r>
        <w:rPr>
          <w:rStyle w:val="10"/>
          <w:rFonts w:hint="eastAsia" w:ascii="宋体"/>
          <w:bCs/>
          <w:sz w:val="24"/>
        </w:rPr>
        <w:t>……………………………………………………………</w:t>
      </w:r>
      <w:r>
        <w:rPr>
          <w:rStyle w:val="10"/>
          <w:rFonts w:hint="eastAsia" w:ascii="宋体" w:hAnsi="宋体"/>
          <w:bCs/>
          <w:sz w:val="24"/>
        </w:rPr>
        <w:t>…</w:t>
      </w:r>
      <w:r>
        <w:rPr>
          <w:rStyle w:val="10"/>
          <w:rFonts w:hint="eastAsia" w:ascii="宋体"/>
          <w:bCs/>
          <w:sz w:val="24"/>
        </w:rPr>
        <w:t>…………</w:t>
      </w:r>
      <w:r>
        <w:rPr>
          <w:rStyle w:val="10"/>
          <w:rFonts w:ascii="宋体" w:hAnsi="宋体"/>
          <w:bCs/>
          <w:sz w:val="24"/>
        </w:rPr>
        <w:t xml:space="preserve"> </w:t>
      </w:r>
      <w:r>
        <w:rPr>
          <w:rStyle w:val="10"/>
          <w:rFonts w:hint="eastAsia" w:ascii="宋体" w:hAnsi="宋体"/>
          <w:bCs/>
          <w:sz w:val="24"/>
          <w:lang w:val="en-US"/>
        </w:rPr>
        <w:t>8</w:t>
      </w: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</w:rPr>
        <w:t xml:space="preserve">第一章  </w:t>
      </w:r>
      <w:r>
        <w:rPr>
          <w:rFonts w:hint="eastAsia" w:ascii="宋体" w:hAnsi="宋体" w:cs="宋体"/>
          <w:b/>
          <w:sz w:val="36"/>
          <w:lang w:val="en-US" w:eastAsia="zh-CN"/>
        </w:rPr>
        <w:t>磋商</w:t>
      </w:r>
      <w:r>
        <w:rPr>
          <w:rFonts w:hint="eastAsia" w:ascii="宋体" w:hAnsi="宋体" w:eastAsia="宋体" w:cs="宋体"/>
          <w:b/>
          <w:sz w:val="36"/>
        </w:rPr>
        <w:t>公告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一、项目概况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项目名称：贵州普定农村商业银行股份有限公司广告宣传制作项目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竞选人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资格要求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1.具有独立承担民事责任的能力：提供有效的营业执照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2.具有依法缴纳税收的良好记录：提供相关证明材料或承诺书；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3.参加活动前3年内在经营活动中没有重大违法记录的书面声明：提供书面声明函；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4.法人代表人身份证明书、身份证复印件（或授权委托书原件、被授权人身份证原件及复印件）。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5.竞选人应具备应具备承担经营范围的资格条件、能力和信誉。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报名时，须提供以上资料复印件加盖公章一套，不提供或提供不齐全不予报名。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三、获取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磋商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文件信息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磋商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文件获取方式：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贵州普定农村商业银行官方网站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四、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响应文件的递交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1.响应文件递交的截止时间：2025年9月7日17时00分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2.开标时间：2025年9月8日15时00分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3.开标地点：安顺市普定县穿洞街道中心大道（新县委大楼旁）（贵州普定农村商业银行股份有限公司）；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【逾期送达的、未送达指定地点的或者不按照磋商文件要求密封的响应文件，将予以拒收。】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五、联系方式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采购单位：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贵州普定农村商业银行股份有限公司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地址：贵州省安顺市普定县穿洞街道中心大道（新县委大楼旁）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联系人：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龙彬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电话：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18685396556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tabs>
          <w:tab w:val="center" w:pos="4790"/>
        </w:tabs>
        <w:spacing w:line="400" w:lineRule="exact"/>
        <w:ind w:right="-38" w:rightChars="-18"/>
        <w:jc w:val="center"/>
        <w:rPr>
          <w:rFonts w:ascii="宋体"/>
          <w:b/>
          <w:sz w:val="24"/>
          <w:szCs w:val="24"/>
        </w:rPr>
      </w:pPr>
    </w:p>
    <w:p>
      <w:pPr>
        <w:tabs>
          <w:tab w:val="center" w:pos="4790"/>
        </w:tabs>
        <w:wordWrap w:val="0"/>
        <w:spacing w:line="400" w:lineRule="exact"/>
        <w:ind w:right="-38" w:rightChars="-18"/>
        <w:jc w:val="right"/>
        <w:rPr>
          <w:rFonts w:ascii="宋体"/>
          <w:b/>
        </w:rPr>
      </w:pPr>
      <w:r>
        <w:rPr>
          <w:rFonts w:ascii="宋体" w:hAnsi="宋体"/>
          <w:b/>
        </w:rPr>
        <w:t xml:space="preserve"> </w:t>
      </w:r>
    </w:p>
    <w:p>
      <w:pPr>
        <w:numPr>
          <w:ilvl w:val="0"/>
          <w:numId w:val="0"/>
        </w:numPr>
        <w:tabs>
          <w:tab w:val="center" w:pos="4790"/>
        </w:tabs>
        <w:spacing w:line="400" w:lineRule="exact"/>
        <w:ind w:right="-38" w:rightChars="-18"/>
        <w:jc w:val="center"/>
        <w:rPr>
          <w:rFonts w:hint="eastAsia" w:ascii="黑体" w:hAnsi="华文中宋" w:eastAsia="黑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tabs>
          <w:tab w:val="left" w:pos="1426"/>
          <w:tab w:val="center" w:pos="4882"/>
        </w:tabs>
        <w:spacing w:line="560" w:lineRule="exact"/>
        <w:ind w:firstLine="2530" w:firstLineChars="700"/>
        <w:jc w:val="both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ind w:firstLine="2530" w:firstLineChars="700"/>
        <w:jc w:val="both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第二章  </w:t>
      </w:r>
      <w:r>
        <w:rPr>
          <w:rFonts w:hint="eastAsia" w:ascii="宋体" w:hAnsi="宋体" w:cs="宋体"/>
          <w:b/>
          <w:sz w:val="36"/>
          <w:lang w:val="en-US" w:eastAsia="zh-CN"/>
        </w:rPr>
        <w:t>磋商</w:t>
      </w:r>
      <w:r>
        <w:rPr>
          <w:rFonts w:hint="eastAsia" w:ascii="宋体" w:hAnsi="宋体" w:eastAsia="宋体" w:cs="宋体"/>
          <w:b/>
          <w:sz w:val="36"/>
        </w:rPr>
        <w:t>须知</w:t>
      </w:r>
    </w:p>
    <w:p>
      <w:pPr>
        <w:numPr>
          <w:ilvl w:val="0"/>
          <w:numId w:val="0"/>
        </w:numPr>
        <w:tabs>
          <w:tab w:val="left" w:pos="1426"/>
          <w:tab w:val="center" w:pos="4882"/>
        </w:tabs>
        <w:spacing w:line="600" w:lineRule="exact"/>
        <w:jc w:val="both"/>
        <w:outlineLvl w:val="0"/>
        <w:rPr>
          <w:rFonts w:hint="eastAsia" w:ascii="宋体" w:hAnsi="宋体" w:eastAsia="宋体" w:cs="宋体"/>
          <w:b/>
          <w:sz w:val="28"/>
          <w:szCs w:val="21"/>
        </w:rPr>
      </w:pPr>
      <w:r>
        <w:rPr>
          <w:rFonts w:hint="eastAsia" w:ascii="宋体" w:hAnsi="宋体" w:cs="宋体"/>
          <w:b/>
          <w:sz w:val="28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8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8"/>
          <w:szCs w:val="21"/>
        </w:rPr>
        <w:t>内容及要求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1.项目名称：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贵州普定农村商业银行股份有限公司广告宣传制作项目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35" w:lineRule="atLeast"/>
        <w:ind w:right="0" w:rightChars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2.项目要求：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35" w:lineRule="atLeast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（一）</w:t>
      </w:r>
      <w:r>
        <w:rPr>
          <w:rFonts w:ascii="宋体" w:hAnsi="宋体" w:eastAsia="宋体" w:cs="宋体"/>
          <w:sz w:val="24"/>
          <w:szCs w:val="24"/>
        </w:rPr>
        <w:t>拟选取</w:t>
      </w:r>
      <w:r>
        <w:rPr>
          <w:rFonts w:hint="eastAsia" w:ascii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家供应商提供日常零星广告宣传设计、制作安装服务。主要包括灯片、写真贴、宣传展板、喷绘+高空安装、</w:t>
      </w:r>
      <w:r>
        <w:rPr>
          <w:rFonts w:hint="eastAsia" w:ascii="宋体" w:hAnsi="宋体" w:eastAsia="宋体" w:cs="宋体"/>
          <w:sz w:val="24"/>
          <w:szCs w:val="24"/>
        </w:rPr>
        <w:t>A4宣传单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PVC板UV打印</w:t>
      </w:r>
      <w:r>
        <w:rPr>
          <w:rFonts w:ascii="宋体" w:hAnsi="宋体" w:eastAsia="宋体" w:cs="宋体"/>
          <w:sz w:val="24"/>
          <w:szCs w:val="24"/>
        </w:rPr>
        <w:t>、条幅、A4强磁台牌等。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（二）</w:t>
      </w:r>
      <w:bookmarkStart w:id="0" w:name="_Toc257724565"/>
      <w:bookmarkStart w:id="1" w:name="_Toc138581101"/>
      <w:bookmarkStart w:id="2" w:name="_Toc140467269"/>
      <w:bookmarkStart w:id="3" w:name="_Toc132254106"/>
      <w:bookmarkStart w:id="4" w:name="_Toc132254458"/>
      <w:bookmarkStart w:id="5" w:name="_Toc132253940"/>
      <w:bookmarkStart w:id="6" w:name="_Toc134953364"/>
      <w:bookmarkStart w:id="7" w:name="_Toc138581182"/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项目清单及相关要求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470"/>
        <w:gridCol w:w="1128"/>
        <w:gridCol w:w="1386"/>
        <w:gridCol w:w="1100"/>
        <w:gridCol w:w="1014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2114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711" w:type="dxa"/>
            <w:vMerge w:val="restar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3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470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28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86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不含安装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  <w:tc>
          <w:tcPr>
            <w:tcW w:w="711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灯片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1㎡以上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写真1㎡以内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60x90cm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0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60x80cm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0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50x70cm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70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40x60cm以下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车贴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布标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写真裱KT版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5mmPVC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1.5cmPVC板UV打印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2cmPVC板UV打印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1.5cmPVC板+2mm亚克力面板UV打印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2mm亚克力UV打印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5mm亚克力UV打印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钛金牌（40x60cm）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三证合一牌照框（5mmPVC+有机板盒子）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125x40cm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强磁台签A4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A4宣传单（157g铜版纸印刷）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A4宣传单（157g铜版纸印刷）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A4宣传单（157g铜版纸印刷）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500-1000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A4折页（157g铜版纸三折页）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A4折页（157g铜版纸三折页）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A4折页（157g铜版纸三折页）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500-1000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铜版纸名片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镀锌板雕塑造型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总行门口旗帜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网点安装、网点整改修复运费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14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注：1、本次采购以单价进行招标，按每次实际</w:t>
      </w:r>
      <w:r>
        <w:rPr>
          <w:rFonts w:hint="eastAsia" w:ascii="宋体" w:hAnsi="宋体" w:cs="宋体"/>
          <w:kern w:val="0"/>
          <w:sz w:val="24"/>
          <w:lang w:val="en-US" w:eastAsia="zh-CN"/>
        </w:rPr>
        <w:t>制作</w:t>
      </w:r>
      <w:r>
        <w:rPr>
          <w:rFonts w:hint="eastAsia" w:ascii="宋体" w:hAnsi="宋体" w:cs="宋体"/>
          <w:kern w:val="0"/>
          <w:sz w:val="24"/>
        </w:rPr>
        <w:t>内容数量结合中标单价结算。</w:t>
      </w:r>
    </w:p>
    <w:p>
      <w:pPr>
        <w:pStyle w:val="2"/>
        <w:numPr>
          <w:ilvl w:val="0"/>
          <w:numId w:val="2"/>
        </w:numPr>
        <w:ind w:firstLine="480" w:firstLineChars="20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临时采购不在报价单内的商品需按不高于当时市场价的价格计价</w:t>
      </w:r>
    </w:p>
    <w:p>
      <w:pPr>
        <w:pStyle w:val="2"/>
        <w:numPr>
          <w:ilvl w:val="0"/>
          <w:numId w:val="2"/>
        </w:numPr>
        <w:ind w:firstLine="480" w:firstLineChars="200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u w:val="none"/>
          <w:lang w:val="en-US" w:eastAsia="zh-CN"/>
        </w:rPr>
        <w:t>具体相关内容按每次招标单位要求内容制作</w:t>
      </w:r>
    </w:p>
    <w:p>
      <w:pPr>
        <w:numPr>
          <w:ilvl w:val="0"/>
          <w:numId w:val="0"/>
        </w:numPr>
        <w:tabs>
          <w:tab w:val="left" w:pos="1426"/>
          <w:tab w:val="center" w:pos="4882"/>
        </w:tabs>
        <w:spacing w:line="600" w:lineRule="exact"/>
        <w:jc w:val="both"/>
        <w:outlineLvl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cs="宋体"/>
          <w:b/>
          <w:sz w:val="28"/>
          <w:szCs w:val="21"/>
          <w:lang w:val="en-US" w:eastAsia="zh-CN"/>
        </w:rPr>
        <w:t>二、磋商</w:t>
      </w:r>
      <w:r>
        <w:rPr>
          <w:rFonts w:hint="eastAsia" w:ascii="宋体" w:hAnsi="宋体" w:eastAsia="宋体" w:cs="宋体"/>
          <w:b/>
          <w:sz w:val="28"/>
          <w:szCs w:val="21"/>
          <w:lang w:val="en-US" w:eastAsia="zh-CN"/>
        </w:rPr>
        <w:t>文件（编制要求）</w:t>
      </w:r>
    </w:p>
    <w:p>
      <w:pPr>
        <w:pStyle w:val="11"/>
        <w:numPr>
          <w:ilvl w:val="0"/>
          <w:numId w:val="3"/>
        </w:numPr>
        <w:tabs>
          <w:tab w:val="left" w:pos="630"/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文件的构成</w:t>
      </w:r>
      <w:bookmarkEnd w:id="0"/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法定代表人授权委托书</w:t>
      </w:r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报价表</w:t>
      </w:r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服务方案</w:t>
      </w:r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人资质证明资料</w:t>
      </w:r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信用承诺函</w:t>
      </w:r>
    </w:p>
    <w:bookmarkEnd w:id="1"/>
    <w:bookmarkEnd w:id="2"/>
    <w:bookmarkEnd w:id="3"/>
    <w:bookmarkEnd w:id="4"/>
    <w:bookmarkEnd w:id="5"/>
    <w:bookmarkEnd w:id="6"/>
    <w:bookmarkEnd w:id="7"/>
    <w:p>
      <w:pPr>
        <w:pStyle w:val="11"/>
        <w:numPr>
          <w:ilvl w:val="0"/>
          <w:numId w:val="3"/>
        </w:numPr>
        <w:tabs>
          <w:tab w:val="left" w:pos="630"/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8" w:name="_Toc257724566"/>
      <w:bookmarkStart w:id="9" w:name="_Toc134953365"/>
      <w:bookmarkStart w:id="10" w:name="_Toc140467270"/>
      <w:bookmarkStart w:id="11" w:name="_Toc138581102"/>
      <w:bookmarkStart w:id="12" w:name="_Toc138581183"/>
      <w:bookmarkStart w:id="13" w:name="_Toc132253941"/>
      <w:bookmarkStart w:id="14" w:name="_Toc132254107"/>
      <w:bookmarkStart w:id="15" w:name="_Toc132254459"/>
      <w:bookmarkStart w:id="16" w:name="_Toc211218925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装订、密封、递交要求</w:t>
      </w:r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份，其中正本一份，副本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均应标明：项目名称、竞选人名称、年 月 日。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所有外层密封袋的封口处应粘贴牢固，每一封口处均应贴密封条，并加盖公章。装订成册。外封套至少标明：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人名称、地址、及项目名称，并加盖公章。</w:t>
      </w:r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文件必须加盖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人公章和全权代表签字。</w:t>
      </w:r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磋商单位未按上述规定提交，其将被拒收，并原封退还给竞选单位。 </w:t>
      </w:r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正、副本不一致时，以正本为准。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right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2.5  递交截止时间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2025年9月7日17时00分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>
      <w:pPr>
        <w:pStyle w:val="13"/>
        <w:spacing w:beforeLines="0" w:afterLines="0" w:line="36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7" w:name="_Toc257724568"/>
      <w:bookmarkStart w:id="18" w:name="_Toc134953366"/>
      <w:bookmarkStart w:id="19" w:name="_Toc138581184"/>
      <w:bookmarkStart w:id="20" w:name="_Toc132254108"/>
      <w:bookmarkStart w:id="21" w:name="_Toc132254460"/>
      <w:bookmarkStart w:id="22" w:name="_Toc132253942"/>
      <w:bookmarkStart w:id="23" w:name="_Toc211218926"/>
      <w:bookmarkStart w:id="24" w:name="_Toc138581103"/>
      <w:bookmarkStart w:id="25" w:name="_Toc140467271"/>
      <w:bookmarkStart w:id="38" w:name="_GoBack"/>
      <w:bookmarkEnd w:id="38"/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Start w:id="26" w:name="_Toc389620192"/>
      <w:bookmarkStart w:id="27" w:name="_Toc385992353"/>
      <w:bookmarkStart w:id="28" w:name="_Toc140467280"/>
      <w:bookmarkStart w:id="29" w:name="_Toc132254117"/>
      <w:bookmarkStart w:id="30" w:name="_Toc182068833"/>
      <w:bookmarkStart w:id="31" w:name="_Toc138581112"/>
      <w:bookmarkStart w:id="32" w:name="_Toc134953375"/>
      <w:bookmarkStart w:id="33" w:name="_Toc132253951"/>
      <w:bookmarkStart w:id="34" w:name="_Toc173680909"/>
      <w:bookmarkStart w:id="35" w:name="_Toc132254469"/>
      <w:bookmarkStart w:id="36" w:name="_Toc138581193"/>
    </w:p>
    <w:p>
      <w:pPr>
        <w:pStyle w:val="13"/>
        <w:spacing w:beforeLines="0" w:afterLines="0" w:line="360" w:lineRule="exact"/>
        <w:jc w:val="center"/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第三章 评审工作程序</w:t>
      </w:r>
    </w:p>
    <w:bookmarkEnd w:id="26"/>
    <w:bookmarkEnd w:id="27"/>
    <w:p>
      <w:pPr>
        <w:pStyle w:val="11"/>
        <w:numPr>
          <w:ilvl w:val="0"/>
          <w:numId w:val="4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磋商程序</w:t>
      </w:r>
    </w:p>
    <w:p>
      <w:pPr>
        <w:pStyle w:val="12"/>
        <w:numPr>
          <w:ilvl w:val="1"/>
          <w:numId w:val="4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竞选人全权代表向磋商小组递交响应文件</w:t>
      </w:r>
    </w:p>
    <w:p>
      <w:pPr>
        <w:pStyle w:val="12"/>
        <w:numPr>
          <w:ilvl w:val="1"/>
          <w:numId w:val="4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磋商小组审阅响应文件</w:t>
      </w:r>
    </w:p>
    <w:p>
      <w:pPr>
        <w:pStyle w:val="12"/>
        <w:numPr>
          <w:ilvl w:val="0"/>
          <w:numId w:val="5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磋商小组依据磋商文件的规定，对响应文件的有效性、完整性和对磋商文件的响应程度进行审查，</w:t>
      </w:r>
    </w:p>
    <w:p>
      <w:pPr>
        <w:pStyle w:val="12"/>
        <w:numPr>
          <w:ilvl w:val="0"/>
          <w:numId w:val="5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在磋商文件及程序符合法律规定的前提下，未响应磋商文件的竞选将不进入综合评分环节。递交响应文件作出实质响应的竞选人不足3家的，终止磋商，重新组织采购。</w:t>
      </w:r>
    </w:p>
    <w:p>
      <w:pPr>
        <w:pStyle w:val="12"/>
        <w:numPr>
          <w:ilvl w:val="1"/>
          <w:numId w:val="4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评标：</w:t>
      </w:r>
    </w:p>
    <w:p>
      <w:pPr>
        <w:pStyle w:val="12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由磋商小组采用综合评分法对竞选人的响应文件进行综合评分。</w:t>
      </w:r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>
      <w:pPr>
        <w:pStyle w:val="11"/>
        <w:numPr>
          <w:ilvl w:val="0"/>
          <w:numId w:val="4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bookmarkStart w:id="37" w:name="_Toc257724579"/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评审原则和评审方法</w:t>
      </w:r>
    </w:p>
    <w:p>
      <w:pPr>
        <w:pStyle w:val="12"/>
        <w:numPr>
          <w:ilvl w:val="1"/>
          <w:numId w:val="4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</w:t>
      </w:r>
    </w:p>
    <w:p>
      <w:pPr>
        <w:pStyle w:val="12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本次磋商遵循公开透明、公平竞争、公正和诚实信用的原则。磋商小组成员按照客观、公正、审慎的原则，根据磋商文件规定的评审程序、评审方法和评审标准进行独立评审。未实质性响应磋商文件的响应文件按无效响应处理，并告知提交响应文件的竞选人。 </w:t>
      </w:r>
    </w:p>
    <w:p>
      <w:pPr>
        <w:pStyle w:val="12"/>
        <w:numPr>
          <w:ilvl w:val="1"/>
          <w:numId w:val="4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评分标准 </w:t>
      </w: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根据有关规定，磋商小组成员按照客观、公正、谨慎的原则，根据磋商文件规定的评审程序、评审方法和评审标准进行独立评审。根据排名先后确定成交候选竞选人。</w:t>
      </w: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tbl>
      <w:tblPr>
        <w:tblStyle w:val="6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908"/>
        <w:gridCol w:w="75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pct"/>
            <w:vAlign w:val="center"/>
          </w:tcPr>
          <w:p>
            <w:pPr>
              <w:spacing w:line="360" w:lineRule="exact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评标项目</w:t>
            </w:r>
          </w:p>
        </w:tc>
        <w:tc>
          <w:tcPr>
            <w:tcW w:w="465" w:type="pct"/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分值</w:t>
            </w:r>
          </w:p>
        </w:tc>
        <w:tc>
          <w:tcPr>
            <w:tcW w:w="3880" w:type="pct"/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iCs/>
                <w:snapToGrid w:val="0"/>
                <w:color w:val="000000"/>
                <w:kern w:val="10"/>
              </w:rPr>
            </w:pPr>
            <w:r>
              <w:rPr>
                <w:rFonts w:hint="eastAsia"/>
                <w:iCs/>
                <w:color w:val="000000"/>
              </w:rPr>
              <w:t>评分内容及打分办法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653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报价</w:t>
            </w:r>
          </w:p>
        </w:tc>
        <w:tc>
          <w:tcPr>
            <w:tcW w:w="465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>3</w:t>
            </w:r>
            <w:r>
              <w:rPr>
                <w:rFonts w:hint="eastAsia"/>
                <w:iCs/>
                <w:color w:val="000000"/>
              </w:rPr>
              <w:t>0分</w:t>
            </w:r>
          </w:p>
        </w:tc>
        <w:tc>
          <w:tcPr>
            <w:tcW w:w="3880" w:type="pct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报价得分=〔有效投标人最低投标价÷本投标人投标价〕×</w:t>
            </w:r>
            <w:r>
              <w:rPr>
                <w:rFonts w:hint="eastAsia"/>
                <w:iCs/>
                <w:color w:val="000000"/>
                <w:lang w:val="en-US" w:eastAsia="zh-CN"/>
              </w:rPr>
              <w:t>3</w:t>
            </w:r>
            <w:r>
              <w:rPr>
                <w:rFonts w:hint="eastAsia"/>
                <w:iCs/>
                <w:color w:val="00000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3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技术</w:t>
            </w:r>
            <w:r>
              <w:rPr>
                <w:rFonts w:hint="eastAsia"/>
                <w:iCs/>
                <w:color w:val="000000"/>
              </w:rPr>
              <w:t>要求</w:t>
            </w:r>
          </w:p>
        </w:tc>
        <w:tc>
          <w:tcPr>
            <w:tcW w:w="465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>20</w:t>
            </w:r>
            <w:r>
              <w:rPr>
                <w:rFonts w:hint="eastAsia"/>
                <w:iCs/>
                <w:color w:val="000000"/>
              </w:rPr>
              <w:t>分</w:t>
            </w:r>
          </w:p>
        </w:tc>
        <w:tc>
          <w:tcPr>
            <w:tcW w:w="3880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技术规格能符合行业标准, 用材、做工、性能要求、色调等完全满足招标文件要求得</w:t>
            </w:r>
            <w:r>
              <w:rPr>
                <w:rFonts w:hint="eastAsia"/>
                <w:iCs/>
                <w:color w:val="000000"/>
                <w:lang w:val="en-US" w:eastAsia="zh-CN"/>
              </w:rPr>
              <w:t>20</w:t>
            </w:r>
            <w:r>
              <w:rPr>
                <w:rFonts w:hint="eastAsia"/>
                <w:iCs/>
                <w:color w:val="000000"/>
              </w:rPr>
              <w:t>分；</w:t>
            </w:r>
            <w:r>
              <w:rPr>
                <w:rFonts w:hint="eastAsia"/>
                <w:iCs/>
                <w:color w:val="000000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53" w:type="pct"/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质量保证措施及验收方案</w:t>
            </w:r>
          </w:p>
        </w:tc>
        <w:tc>
          <w:tcPr>
            <w:tcW w:w="46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>10分</w:t>
            </w:r>
          </w:p>
        </w:tc>
        <w:tc>
          <w:tcPr>
            <w:tcW w:w="38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" w:leftChars="-1" w:hanging="1"/>
              <w:jc w:val="left"/>
              <w:rPr>
                <w:rFonts w:hint="eastAsia"/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对比各投标人的质量保证措施和验收方案（包括项目人员配置、分配、项目管理、执行进度计划、应急处理措施、质量保证及验收方案等）同比优，得</w:t>
            </w:r>
            <w:r>
              <w:rPr>
                <w:rFonts w:hint="eastAsia"/>
                <w:iCs/>
                <w:color w:val="000000"/>
                <w:lang w:val="en-US" w:eastAsia="zh-CN"/>
              </w:rPr>
              <w:t>10-6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 分；同比一般，得</w:t>
            </w:r>
            <w:r>
              <w:rPr>
                <w:rFonts w:hint="eastAsia"/>
                <w:iCs/>
                <w:color w:val="000000"/>
                <w:lang w:val="en-US" w:eastAsia="zh-CN"/>
              </w:rPr>
              <w:t>5-3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 分；同比较差，得</w:t>
            </w:r>
            <w:r>
              <w:rPr>
                <w:rFonts w:hint="eastAsia"/>
                <w:iCs/>
                <w:color w:val="000000"/>
                <w:lang w:val="en-US" w:eastAsia="zh-CN"/>
              </w:rPr>
              <w:t>2-1</w:t>
            </w:r>
            <w:r>
              <w:rPr>
                <w:rFonts w:hint="eastAsia"/>
                <w:iCs/>
                <w:color w:val="000000"/>
                <w:lang w:eastAsia="zh-CN"/>
              </w:rPr>
              <w:t>分；不提供不得分。</w:t>
            </w:r>
          </w:p>
          <w:p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53" w:type="pct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iCs/>
                <w:color w:val="000000"/>
                <w:lang w:val="en-US" w:eastAsia="zh-CN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>业绩经验</w:t>
            </w:r>
          </w:p>
        </w:tc>
        <w:tc>
          <w:tcPr>
            <w:tcW w:w="46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iCs/>
                <w:color w:val="000000"/>
                <w:lang w:val="en-US" w:eastAsia="zh-CN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>20分</w:t>
            </w:r>
          </w:p>
        </w:tc>
        <w:tc>
          <w:tcPr>
            <w:tcW w:w="38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投标人</w:t>
            </w:r>
            <w:r>
              <w:rPr>
                <w:rFonts w:hint="eastAsia"/>
                <w:iCs/>
                <w:lang w:val="en-US" w:eastAsia="zh-CN"/>
              </w:rPr>
              <w:t>为银行机构提供广告设计制作服务</w:t>
            </w:r>
            <w:r>
              <w:rPr>
                <w:rFonts w:hint="eastAsia"/>
                <w:iCs/>
              </w:rPr>
              <w:t>，</w:t>
            </w:r>
            <w:r>
              <w:rPr>
                <w:rFonts w:hint="eastAsia"/>
                <w:iCs/>
                <w:lang w:val="en-US" w:eastAsia="zh-CN"/>
              </w:rPr>
              <w:t>提供一个得5分，最高20分</w:t>
            </w:r>
            <w:r>
              <w:rPr>
                <w:rFonts w:hint="eastAsia"/>
                <w:iCs/>
              </w:rPr>
              <w:t>【须提供同类型项目的业绩中标通知书或合同</w:t>
            </w:r>
            <w:r>
              <w:rPr>
                <w:rFonts w:hint="eastAsia"/>
                <w:iCs/>
                <w:lang w:val="en-US" w:eastAsia="zh-CN"/>
              </w:rPr>
              <w:t>复印件</w:t>
            </w:r>
            <w:r>
              <w:rPr>
                <w:rFonts w:hint="eastAsia"/>
                <w:iCs/>
              </w:rPr>
              <w:t>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53" w:type="pct"/>
            <w:vAlign w:val="center"/>
          </w:tcPr>
          <w:p>
            <w:pPr>
              <w:spacing w:line="360" w:lineRule="exact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服务方案</w:t>
            </w:r>
          </w:p>
        </w:tc>
        <w:tc>
          <w:tcPr>
            <w:tcW w:w="46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iCs/>
                <w:color w:val="000000"/>
              </w:rPr>
            </w:pPr>
            <w:r>
              <w:rPr>
                <w:rFonts w:hint="eastAsia" w:eastAsia="宋体"/>
                <w:iCs/>
                <w:color w:val="000000"/>
              </w:rPr>
              <w:t>20</w:t>
            </w:r>
            <w:r>
              <w:rPr>
                <w:rFonts w:hint="eastAsia"/>
                <w:iCs/>
                <w:color w:val="000000"/>
              </w:rPr>
              <w:t>分</w:t>
            </w:r>
          </w:p>
        </w:tc>
        <w:tc>
          <w:tcPr>
            <w:tcW w:w="38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iCs/>
              </w:rPr>
            </w:pPr>
            <w:r>
              <w:rPr>
                <w:rFonts w:hint="eastAsia"/>
                <w:iCs/>
                <w:color w:val="000000"/>
              </w:rPr>
              <w:t>投标人针对本项目制定整体服务实施方案，总体架构思路清晰、方案详细、符合实际情况且可行性强的得</w:t>
            </w:r>
            <w:r>
              <w:rPr>
                <w:rFonts w:hint="eastAsia" w:eastAsia="宋体"/>
                <w:iCs/>
                <w:color w:val="000000"/>
              </w:rPr>
              <w:t>20</w:t>
            </w:r>
            <w:r>
              <w:rPr>
                <w:rFonts w:hint="eastAsia"/>
                <w:iCs/>
                <w:color w:val="000000"/>
              </w:rPr>
              <w:t>-</w:t>
            </w:r>
            <w:r>
              <w:rPr>
                <w:rFonts w:hint="eastAsia" w:eastAsia="宋体"/>
                <w:iCs/>
                <w:color w:val="000000"/>
              </w:rPr>
              <w:t>15</w:t>
            </w:r>
            <w:r>
              <w:rPr>
                <w:rFonts w:hint="eastAsia"/>
                <w:iCs/>
                <w:color w:val="000000"/>
              </w:rPr>
              <w:t>分，总体架构思路较清晰、方案较详细、符合实际情况且具有可操作性的得</w:t>
            </w:r>
            <w:r>
              <w:rPr>
                <w:rFonts w:hint="eastAsia" w:eastAsia="宋体"/>
                <w:iCs/>
                <w:color w:val="000000"/>
              </w:rPr>
              <w:t>14</w:t>
            </w:r>
            <w:r>
              <w:rPr>
                <w:rFonts w:hint="eastAsia"/>
                <w:iCs/>
                <w:color w:val="000000"/>
              </w:rPr>
              <w:t>-</w:t>
            </w:r>
            <w:r>
              <w:rPr>
                <w:rFonts w:hint="eastAsia" w:eastAsia="宋体"/>
                <w:iCs/>
                <w:color w:val="000000"/>
              </w:rPr>
              <w:t>10</w:t>
            </w:r>
            <w:r>
              <w:rPr>
                <w:rFonts w:hint="eastAsia"/>
                <w:iCs/>
                <w:color w:val="000000"/>
              </w:rPr>
              <w:t>分，总体架构思路较清晰、方案较详细、符合实际情况、具有一定的可操作性的得</w:t>
            </w:r>
            <w:r>
              <w:rPr>
                <w:rFonts w:hint="eastAsia" w:eastAsia="宋体"/>
                <w:iCs/>
                <w:color w:val="000000"/>
              </w:rPr>
              <w:t>9</w:t>
            </w:r>
            <w:r>
              <w:rPr>
                <w:rFonts w:hint="eastAsia"/>
                <w:iCs/>
                <w:color w:val="000000"/>
              </w:rPr>
              <w:t>-1分，方案存在重大缺陷或无方案的不得分。</w:t>
            </w:r>
          </w:p>
        </w:tc>
      </w:tr>
    </w:tbl>
    <w:p>
      <w:pPr>
        <w:pStyle w:val="12"/>
        <w:spacing w:line="440" w:lineRule="exact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bookmarkEnd w:id="37"/>
    <w:p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br w:type="page"/>
      </w:r>
    </w:p>
    <w:p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 xml:space="preserve">章  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竞选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文件格式</w:t>
      </w:r>
    </w:p>
    <w:p>
      <w:pPr>
        <w:pStyle w:val="4"/>
        <w:spacing w:beforeLines="100"/>
        <w:jc w:val="center"/>
        <w:rPr>
          <w:rFonts w:ascii="宋体"/>
          <w:sz w:val="24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2"/>
        </w:rPr>
        <w:t>法定代表人授权委托书</w:t>
      </w:r>
    </w:p>
    <w:p>
      <w:pPr>
        <w:spacing w:line="480" w:lineRule="exact"/>
        <w:rPr>
          <w:rFonts w:ascii="宋体"/>
        </w:rPr>
      </w:pPr>
      <w:r>
        <w:rPr>
          <w:rFonts w:hint="eastAsia" w:ascii="宋体" w:hAnsi="宋体"/>
          <w:lang w:eastAsia="zh-CN"/>
        </w:rPr>
        <w:t>贵州普定农村商业银行股份有限公司</w:t>
      </w:r>
      <w:r>
        <w:rPr>
          <w:rFonts w:hint="eastAsia" w:ascii="宋体" w:hAnsi="宋体"/>
        </w:rPr>
        <w:t>：</w:t>
      </w:r>
    </w:p>
    <w:p>
      <w:pPr>
        <w:spacing w:line="48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我</w:t>
      </w:r>
      <w:r>
        <w:rPr>
          <w:rFonts w:hint="eastAsia" w:ascii="宋体" w:hAnsi="宋体"/>
          <w:u w:val="single"/>
          <w:lang w:val="en-US" w:eastAsia="zh-CN"/>
        </w:rPr>
        <w:t xml:space="preserve">       （姓名）</w:t>
      </w:r>
      <w:r>
        <w:rPr>
          <w:rFonts w:hint="eastAsia" w:ascii="宋体" w:hAnsi="宋体"/>
          <w:lang w:val="en-US" w:eastAsia="zh-CN"/>
        </w:rPr>
        <w:t>系</w:t>
      </w:r>
      <w:r>
        <w:rPr>
          <w:rFonts w:hint="eastAsia" w:ascii="宋体" w:hAnsi="宋体"/>
          <w:u w:val="single"/>
          <w:lang w:val="en-US" w:eastAsia="zh-CN"/>
        </w:rPr>
        <w:t xml:space="preserve">            （公司名称）</w:t>
      </w:r>
      <w:r>
        <w:rPr>
          <w:rFonts w:hint="eastAsia" w:ascii="宋体" w:hAnsi="宋体"/>
          <w:lang w:val="en-US" w:eastAsia="zh-CN"/>
        </w:rPr>
        <w:t>的</w:t>
      </w:r>
      <w:r>
        <w:rPr>
          <w:rFonts w:hint="eastAsia" w:ascii="宋体" w:hAnsi="宋体"/>
        </w:rPr>
        <w:t>法定代表人</w:t>
      </w:r>
      <w:r>
        <w:rPr>
          <w:rFonts w:hint="eastAsia" w:ascii="宋体" w:hAnsi="宋体"/>
          <w:lang w:val="en-US" w:eastAsia="zh-CN"/>
        </w:rPr>
        <w:t>现</w:t>
      </w:r>
      <w:r>
        <w:rPr>
          <w:rFonts w:hint="eastAsia" w:ascii="宋体" w:hAnsi="宋体"/>
        </w:rPr>
        <w:t>授权委托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</w:rPr>
        <w:t>（公司职务：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为其代理人，参加贵单位于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</w:t>
      </w:r>
      <w:r>
        <w:rPr>
          <w:rFonts w:hint="eastAsia" w:ascii="宋体" w:hAnsi="宋体"/>
        </w:rPr>
        <w:t>日组织的</w:t>
      </w:r>
      <w:r>
        <w:rPr>
          <w:rFonts w:hint="eastAsia" w:ascii="宋体" w:hAnsi="宋体"/>
          <w:u w:val="single"/>
          <w:lang w:val="en-US" w:eastAsia="zh-CN"/>
        </w:rPr>
        <w:t xml:space="preserve">           （项目名称）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活动，全权代表我公司处理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活动中的一切事宜，我公司均予承认。</w:t>
      </w:r>
    </w:p>
    <w:p>
      <w:pPr>
        <w:spacing w:line="440" w:lineRule="exact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被授权人无转委托权，特此委托。</w:t>
      </w:r>
    </w:p>
    <w:p>
      <w:pPr>
        <w:spacing w:line="440" w:lineRule="exact"/>
        <w:rPr>
          <w:rFonts w:ascii="宋体"/>
        </w:rPr>
      </w:pPr>
    </w:p>
    <w:p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人名称（加盖公章）：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  <w:lang w:val="en-US" w:eastAsia="zh-CN"/>
        </w:rPr>
        <w:t xml:space="preserve">           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期：</w:t>
      </w:r>
      <w:r>
        <w:rPr>
          <w:rFonts w:ascii="宋体" w:hAnsi="宋体"/>
          <w:u w:val="single"/>
        </w:rPr>
        <w:t xml:space="preserve">                        </w:t>
      </w:r>
    </w:p>
    <w:p>
      <w:pPr>
        <w:spacing w:line="440" w:lineRule="exact"/>
        <w:rPr>
          <w:rFonts w:ascii="宋体"/>
        </w:rPr>
      </w:pPr>
    </w:p>
    <w:p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法定代表人（签字或印章）：</w:t>
      </w:r>
      <w:r>
        <w:rPr>
          <w:rFonts w:ascii="宋体" w:hAnsi="宋体"/>
          <w:u w:val="single"/>
        </w:rPr>
        <w:t xml:space="preserve">           </w:t>
      </w:r>
      <w:r>
        <w:rPr>
          <w:rFonts w:ascii="宋体" w:hAnsi="宋体"/>
        </w:rPr>
        <w:t xml:space="preserve"> </w:t>
      </w:r>
    </w:p>
    <w:p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                       </w:t>
      </w:r>
      <w:r>
        <w:rPr>
          <w:rFonts w:ascii="宋体" w:hAnsi="宋体"/>
        </w:rPr>
        <w:t xml:space="preserve">                            </w:t>
      </w:r>
    </w:p>
    <w:p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</w:rPr>
        <w:t>（附加盖</w:t>
      </w: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人公章的法定代表人身份证复印件）</w:t>
      </w:r>
    </w:p>
    <w:p>
      <w:pPr>
        <w:spacing w:line="440" w:lineRule="exact"/>
        <w:ind w:left="420" w:leftChars="200"/>
        <w:rPr>
          <w:rFonts w:ascii="宋体"/>
        </w:rPr>
      </w:pPr>
    </w:p>
    <w:p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被授权代理人签字：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/>
        </w:rPr>
        <w:t xml:space="preserve"> </w:t>
      </w:r>
    </w:p>
    <w:p>
      <w:pPr>
        <w:spacing w:line="440" w:lineRule="exact"/>
        <w:ind w:left="420" w:leftChars="200"/>
        <w:rPr>
          <w:rFonts w:ascii="宋体" w:hAnsi="宋体"/>
          <w:u w:val="single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</w:t>
      </w:r>
    </w:p>
    <w:tbl>
      <w:tblPr>
        <w:tblStyle w:val="7"/>
        <w:tblpPr w:leftFromText="180" w:rightFromText="180" w:vertAnchor="text" w:horzAnchor="page" w:tblpX="1287" w:tblpY="681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  <w:gridCol w:w="4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487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法定代表人身份证（国徽面）</w:t>
            </w:r>
          </w:p>
        </w:tc>
        <w:tc>
          <w:tcPr>
            <w:tcW w:w="487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身份证（国徽面）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487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u w:val="none"/>
                <w:vertAlign w:val="baseline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法定代表人身份证（人像面）</w:t>
            </w:r>
          </w:p>
        </w:tc>
        <w:tc>
          <w:tcPr>
            <w:tcW w:w="487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身份证（人像面）</w:t>
            </w:r>
          </w:p>
        </w:tc>
      </w:tr>
    </w:tbl>
    <w:p>
      <w:pPr>
        <w:spacing w:line="440" w:lineRule="exact"/>
        <w:rPr>
          <w:rFonts w:ascii="宋体"/>
        </w:rPr>
      </w:pPr>
      <w:r>
        <w:rPr>
          <w:rFonts w:ascii="宋体" w:hAnsi="宋体"/>
          <w:u w:val="single"/>
        </w:rPr>
        <w:t xml:space="preserve">                     </w:t>
      </w:r>
    </w:p>
    <w:p>
      <w:pPr>
        <w:spacing w:line="440" w:lineRule="exact"/>
        <w:rPr>
          <w:rFonts w:ascii="宋体"/>
        </w:rPr>
      </w:pPr>
    </w:p>
    <w:p>
      <w:pPr>
        <w:spacing w:beforeLines="100" w:afterLines="100" w:line="300" w:lineRule="exact"/>
        <w:jc w:val="center"/>
        <w:rPr>
          <w:b/>
          <w:sz w:val="32"/>
        </w:rPr>
      </w:pPr>
      <w:r>
        <w:rPr>
          <w:b/>
          <w:sz w:val="24"/>
        </w:rPr>
        <w:br w:type="page"/>
      </w:r>
      <w:r>
        <w:rPr>
          <w:rFonts w:hint="eastAsia"/>
          <w:b/>
          <w:sz w:val="32"/>
          <w:lang w:val="en-US" w:eastAsia="zh-CN"/>
        </w:rPr>
        <w:t>二</w:t>
      </w:r>
      <w:r>
        <w:rPr>
          <w:rFonts w:hint="eastAsia"/>
          <w:b/>
          <w:sz w:val="32"/>
        </w:rPr>
        <w:t>、报价表</w:t>
      </w:r>
    </w:p>
    <w:p>
      <w:pPr>
        <w:widowControl/>
        <w:snapToGrid w:val="0"/>
        <w:spacing w:before="0" w:beforeAutospacing="0" w:after="0" w:afterAutospacing="0" w:line="400" w:lineRule="exact"/>
        <w:ind w:left="210" w:leftChars="100"/>
        <w:jc w:val="left"/>
        <w:textAlignment w:val="baseline"/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竞选人名称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470"/>
        <w:gridCol w:w="1128"/>
        <w:gridCol w:w="1386"/>
        <w:gridCol w:w="1100"/>
        <w:gridCol w:w="1014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2114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711" w:type="dxa"/>
            <w:vMerge w:val="restar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3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470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28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86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不含安装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  <w:tc>
          <w:tcPr>
            <w:tcW w:w="711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灯片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1㎡以上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写真1㎡以内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60x90cm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0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60x80cm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0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50x70cm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70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40x60cm以下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车贴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布标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写真裱KT版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5mmPVC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1.5cmPVC板UV打印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2cmPVC板UV打印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1.5cmPVC板+2mm亚克力面板UV打印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2mm亚克力UV打印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5mm亚克力UV打印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钛金牌（40x60cm）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三证合一牌照框（5mmPVC+有机板盒子）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125x40cm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强磁台签A4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A4宣传单（157g铜版纸印刷）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A4宣传单（157g铜版纸印刷）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A4宣传单（157g铜版纸印刷）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500-1000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A4折页（157g铜版纸三折页）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A4折页（157g铜版纸三折页）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A4折页（157g铜版纸三折页）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500-1000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铜版纸名片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镀锌板雕塑造型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总行门口旗帜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网点安装、网点整改修复运费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14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注：请</w:t>
      </w: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竞选单位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按</w:t>
      </w: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磋商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文件中采购要求填写，根据自身具体情况可扩展。</w:t>
      </w:r>
    </w:p>
    <w:p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</w:p>
    <w:p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竞选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 xml:space="preserve">人名称（加盖公章）：  </w:t>
      </w:r>
      <w:r>
        <w:rPr>
          <w:rFonts w:ascii="宋体" w:hAnsi="宋体" w:cs="Times New Roman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 xml:space="preserve">                     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法定代表人或其代理人（签字）：</w:t>
      </w:r>
    </w:p>
    <w:p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</w:p>
    <w:p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ascii="宋体" w:hAnsi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ascii="宋体" w:hAnsi="宋体" w:cs="Times New Roman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报价日期：</w:t>
      </w:r>
      <w:r>
        <w:rPr>
          <w:rFonts w:hint="eastAsia" w:ascii="宋体" w:hAnsi="宋体" w:cs="Times New Roman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 xml:space="preserve">                                     联系电话：</w:t>
      </w:r>
    </w:p>
    <w:p>
      <w:pPr>
        <w:spacing w:line="500" w:lineRule="exact"/>
        <w:jc w:val="center"/>
        <w:rPr>
          <w:b/>
          <w:sz w:val="32"/>
        </w:rPr>
      </w:pPr>
      <w:r>
        <w:rPr>
          <w:rFonts w:cs="Times New Roman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br w:type="page"/>
      </w:r>
      <w:r>
        <w:rPr>
          <w:rFonts w:hint="eastAsia"/>
          <w:b/>
          <w:sz w:val="32"/>
          <w:lang w:val="en-US" w:eastAsia="zh-CN"/>
        </w:rPr>
        <w:t>三</w:t>
      </w:r>
      <w:r>
        <w:rPr>
          <w:rFonts w:hint="eastAsia"/>
          <w:b/>
          <w:sz w:val="32"/>
        </w:rPr>
        <w:t>、服务方案</w:t>
      </w:r>
    </w:p>
    <w:p>
      <w:pPr>
        <w:pStyle w:val="4"/>
        <w:spacing w:beforeLines="100"/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lang w:eastAsia="zh-CN"/>
        </w:rPr>
        <w:t>竞选</w:t>
      </w:r>
      <w:r>
        <w:rPr>
          <w:rFonts w:hint="eastAsia"/>
          <w:b/>
          <w:sz w:val="24"/>
        </w:rPr>
        <w:t>人自拟格式）</w:t>
      </w: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  <w:r>
        <w:rPr>
          <w:rFonts w:hint="eastAsia" w:ascii="宋体" w:hAnsi="宋体"/>
          <w:b/>
          <w:lang w:eastAsia="zh-CN"/>
        </w:rPr>
        <w:t>竞选</w:t>
      </w:r>
      <w:r>
        <w:rPr>
          <w:rFonts w:hint="eastAsia" w:ascii="宋体" w:hAnsi="宋体"/>
          <w:b/>
        </w:rPr>
        <w:t>人名称：</w:t>
      </w:r>
      <w:r>
        <w:rPr>
          <w:rFonts w:ascii="宋体" w:hAnsi="宋体"/>
          <w:b/>
          <w:u w:val="single"/>
        </w:rPr>
        <w:t xml:space="preserve">                                    </w:t>
      </w:r>
      <w:r>
        <w:rPr>
          <w:rFonts w:hint="eastAsia" w:ascii="宋体" w:hAnsi="宋体"/>
          <w:b/>
        </w:rPr>
        <w:t>（加盖公章）</w:t>
      </w: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  <w:r>
        <w:rPr>
          <w:rFonts w:hint="eastAsia" w:ascii="宋体" w:hAnsi="宋体"/>
          <w:b/>
        </w:rPr>
        <w:t>法定代表人或其代理人：</w:t>
      </w:r>
      <w:r>
        <w:rPr>
          <w:rFonts w:ascii="宋体" w:hAnsi="宋体"/>
          <w:b/>
          <w:u w:val="single"/>
        </w:rPr>
        <w:t xml:space="preserve">                          </w:t>
      </w:r>
      <w:r>
        <w:rPr>
          <w:rFonts w:hint="eastAsia" w:ascii="宋体" w:hAnsi="宋体"/>
          <w:b/>
        </w:rPr>
        <w:t>（签</w:t>
      </w:r>
      <w:r>
        <w:rPr>
          <w:rFonts w:ascii="宋体" w:hAnsi="宋体"/>
          <w:b/>
        </w:rPr>
        <w:t xml:space="preserve">    </w:t>
      </w:r>
      <w:r>
        <w:rPr>
          <w:rFonts w:hint="eastAsia" w:ascii="宋体" w:hAnsi="宋体"/>
          <w:b/>
        </w:rPr>
        <w:t>字）</w:t>
      </w:r>
    </w:p>
    <w:p>
      <w:pPr>
        <w:pStyle w:val="4"/>
        <w:spacing w:line="480" w:lineRule="exact"/>
        <w:ind w:firstLine="422" w:firstLineChars="200"/>
        <w:rPr>
          <w:rFonts w:ascii="宋体"/>
          <w:b/>
          <w:szCs w:val="21"/>
        </w:rPr>
      </w:pPr>
    </w:p>
    <w:p>
      <w:pPr>
        <w:spacing w:line="500" w:lineRule="exact"/>
        <w:jc w:val="center"/>
        <w:rPr>
          <w:b/>
          <w:sz w:val="32"/>
        </w:rPr>
      </w:pPr>
      <w:r>
        <w:rPr>
          <w:b/>
          <w:sz w:val="32"/>
        </w:rPr>
        <w:br w:type="page"/>
      </w:r>
      <w:r>
        <w:rPr>
          <w:rFonts w:hint="eastAsia"/>
          <w:b/>
          <w:sz w:val="32"/>
          <w:lang w:val="en-US" w:eastAsia="zh-CN"/>
        </w:rPr>
        <w:t>四</w:t>
      </w:r>
      <w:r>
        <w:rPr>
          <w:rFonts w:hint="eastAsia"/>
          <w:b/>
          <w:sz w:val="32"/>
        </w:rPr>
        <w:t>、</w:t>
      </w:r>
      <w:r>
        <w:rPr>
          <w:rFonts w:hint="eastAsia"/>
          <w:b/>
          <w:sz w:val="32"/>
          <w:lang w:eastAsia="zh-CN"/>
        </w:rPr>
        <w:t>竞选</w:t>
      </w:r>
      <w:r>
        <w:rPr>
          <w:rFonts w:hint="eastAsia"/>
          <w:b/>
          <w:sz w:val="32"/>
        </w:rPr>
        <w:t>人资质证明资料</w:t>
      </w:r>
    </w:p>
    <w:p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后附：</w:t>
      </w:r>
      <w:r>
        <w:rPr>
          <w:rFonts w:hint="eastAsia"/>
          <w:b/>
          <w:sz w:val="24"/>
          <w:lang w:eastAsia="zh-CN"/>
        </w:rPr>
        <w:t>磋商</w:t>
      </w:r>
      <w:r>
        <w:rPr>
          <w:rFonts w:hint="eastAsia"/>
          <w:b/>
          <w:sz w:val="24"/>
        </w:rPr>
        <w:t>文件第一章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竞选</w:t>
      </w:r>
      <w:r>
        <w:rPr>
          <w:rFonts w:hint="eastAsia"/>
          <w:b/>
          <w:sz w:val="24"/>
        </w:rPr>
        <w:t>人资格要求</w:t>
      </w:r>
    </w:p>
    <w:p>
      <w:pPr>
        <w:adjustRightInd w:val="0"/>
        <w:snapToGrid w:val="0"/>
        <w:spacing w:line="340" w:lineRule="exact"/>
        <w:ind w:firstLine="420" w:firstLineChars="200"/>
      </w:pPr>
    </w:p>
    <w:p>
      <w:pPr>
        <w:rPr>
          <w:rFonts w:ascii="宋体"/>
          <w:b/>
        </w:rPr>
      </w:pPr>
      <w:r>
        <w:rPr>
          <w:rFonts w:ascii="宋体"/>
          <w:b/>
        </w:rPr>
        <w:br w:type="page"/>
      </w:r>
    </w:p>
    <w:p>
      <w:pPr>
        <w:pStyle w:val="14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32"/>
        </w:rPr>
        <w:t>、</w:t>
      </w:r>
      <w:r>
        <w:rPr>
          <w:rFonts w:hint="eastAsia" w:ascii="宋体" w:hAnsi="宋体" w:eastAsia="宋体" w:cs="宋体"/>
          <w:b/>
          <w:sz w:val="32"/>
          <w:lang w:eastAsia="zh-CN"/>
        </w:rPr>
        <w:t>其它材料（竞选</w:t>
      </w:r>
      <w:r>
        <w:rPr>
          <w:rFonts w:hint="eastAsia" w:ascii="宋体" w:hAnsi="宋体" w:eastAsia="宋体" w:cs="宋体"/>
          <w:b/>
          <w:sz w:val="32"/>
        </w:rPr>
        <w:t>人</w:t>
      </w:r>
      <w:r>
        <w:rPr>
          <w:rFonts w:hint="eastAsia" w:ascii="宋体" w:hAnsi="宋体" w:eastAsia="宋体" w:cs="宋体"/>
          <w:b/>
          <w:sz w:val="32"/>
          <w:lang w:eastAsia="zh-CN"/>
        </w:rPr>
        <w:t>自行添加）</w:t>
      </w: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rPr>
          <w:rStyle w:val="10"/>
          <w:rFonts w:ascii="宋体"/>
          <w:b/>
          <w:sz w:val="32"/>
          <w:szCs w:val="32"/>
        </w:rPr>
      </w:pPr>
    </w:p>
    <w:p/>
    <w:p/>
    <w:p/>
    <w:p/>
    <w:p/>
    <w:sectPr>
      <w:footerReference r:id="rId5" w:type="default"/>
      <w:pgSz w:w="11906" w:h="16838"/>
      <w:pgMar w:top="1089" w:right="1106" w:bottom="829" w:left="1259" w:header="624" w:footer="720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884"/>
        <w:tab w:val="center" w:pos="4153"/>
        <w:tab w:val="right" w:pos="8306"/>
        <w:tab w:val="clear" w:pos="4140"/>
        <w:tab w:val="clear" w:pos="8300"/>
      </w:tabs>
      <w:rPr>
        <w:rStyle w:val="10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140"/>
        <w:tab w:val="clear" w:pos="8300"/>
      </w:tabs>
      <w:jc w:val="center"/>
      <w:rPr>
        <w:rStyle w:val="1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</w:rPr>
                            <w:t>第</w:t>
                          </w:r>
                          <w:r>
                            <w:rPr>
                              <w:rStyle w:val="10"/>
                            </w:rPr>
                            <w:t xml:space="preserve">  </w:t>
                          </w:r>
                          <w:r>
                            <w:rPr>
                              <w:rStyle w:val="10"/>
                              <w:rFonts w:hint="eastAsia"/>
                            </w:rPr>
                            <w:t>页</w:t>
                          </w:r>
                          <w:r>
                            <w:rPr>
                              <w:rStyle w:val="10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rFonts w:hint="eastAsia"/>
                            </w:rPr>
                            <w:t>共</w:t>
                          </w:r>
                          <w:r>
                            <w:rPr>
                              <w:rStyle w:val="10"/>
                            </w:rPr>
                            <w:t xml:space="preserve"> 31 </w:t>
                          </w:r>
                          <w:r>
                            <w:rPr>
                              <w:rStyle w:val="10"/>
                              <w:rFonts w:hint="eastAsia"/>
                            </w:rPr>
                            <w:t>页</w:t>
                          </w:r>
                        </w:p>
                        <w:p>
                          <w:pPr>
                            <w:rPr>
                              <w:rStyle w:val="10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WaT2QNIAAAAFAQAADwAAAAAAAAAB&#10;ACAAAAAiAAAAZHJzL2Rvd25yZXYueG1sUEsBAhQAFAAAAAgAh07iQB6MMlukAQAAcgMAAA4AAAAA&#10;AAAAAQAgAAAAIQ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10"/>
                      </w:rPr>
                    </w:pPr>
                    <w:r>
                      <w:rPr>
                        <w:rStyle w:val="10"/>
                        <w:rFonts w:hint="eastAsia"/>
                      </w:rPr>
                      <w:t>第</w:t>
                    </w:r>
                    <w:r>
                      <w:rPr>
                        <w:rStyle w:val="10"/>
                      </w:rPr>
                      <w:t xml:space="preserve">  </w:t>
                    </w:r>
                    <w:r>
                      <w:rPr>
                        <w:rStyle w:val="10"/>
                        <w:rFonts w:hint="eastAsia"/>
                      </w:rPr>
                      <w:t>页</w:t>
                    </w:r>
                    <w:r>
                      <w:rPr>
                        <w:rStyle w:val="10"/>
                      </w:rPr>
                      <w:t xml:space="preserve"> </w:t>
                    </w:r>
                    <w:r>
                      <w:rPr>
                        <w:rStyle w:val="10"/>
                        <w:rFonts w:hint="eastAsia"/>
                      </w:rPr>
                      <w:t>共</w:t>
                    </w:r>
                    <w:r>
                      <w:rPr>
                        <w:rStyle w:val="10"/>
                      </w:rPr>
                      <w:t xml:space="preserve"> 31 </w:t>
                    </w:r>
                    <w:r>
                      <w:rPr>
                        <w:rStyle w:val="10"/>
                        <w:rFonts w:hint="eastAsia"/>
                      </w:rPr>
                      <w:t>页</w:t>
                    </w:r>
                  </w:p>
                  <w:p>
                    <w:pPr>
                      <w:rPr>
                        <w:rStyle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140"/>
        <w:tab w:val="clear" w:pos="8300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1CD3F"/>
    <w:multiLevelType w:val="singleLevel"/>
    <w:tmpl w:val="CA41CD3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5C4CBB9"/>
    <w:multiLevelType w:val="singleLevel"/>
    <w:tmpl w:val="D5C4CBB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30" w:hanging="430"/>
      </w:pPr>
      <w:rPr>
        <w:rFonts w:cs="Times New Roman"/>
        <w:color w:val="000000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ascii="宋体" w:hAnsi="宋体" w:eastAsia="宋体" w:cs="Times New Roman"/>
        <w:b w:val="0"/>
        <w:color w:val="000000"/>
      </w:rPr>
    </w:lvl>
    <w:lvl w:ilvl="2" w:tentative="0">
      <w:start w:val="1"/>
      <w:numFmt w:val="decimal"/>
      <w:lvlText w:val="%1.%2.%3"/>
      <w:lvlJc w:val="left"/>
      <w:pPr>
        <w:tabs>
          <w:tab w:val="left" w:pos="1000"/>
        </w:tabs>
        <w:ind w:left="1000" w:hanging="100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 w:tentative="0">
      <w:start w:val="1"/>
      <w:numFmt w:val="decimal"/>
      <w:pStyle w:val="11"/>
      <w:suff w:val="nothing"/>
      <w:lvlText w:val="%1、"/>
      <w:lvlJc w:val="left"/>
      <w:rPr>
        <w:rFonts w:cs="Times New Roman"/>
      </w:rPr>
    </w:lvl>
    <w:lvl w:ilvl="1" w:tentative="0">
      <w:start w:val="1"/>
      <w:numFmt w:val="decimal"/>
      <w:lvlText w:val=""/>
      <w:lvlJc w:val="left"/>
      <w:rPr>
        <w:rFonts w:cs="Times New Roman"/>
      </w:rPr>
    </w:lvl>
    <w:lvl w:ilvl="2" w:tentative="0">
      <w:start w:val="1"/>
      <w:numFmt w:val="decimal"/>
      <w:lvlText w:val=""/>
      <w:lvlJc w:val="left"/>
      <w:rPr>
        <w:rFonts w:cs="Times New Roman"/>
      </w:rPr>
    </w:lvl>
    <w:lvl w:ilvl="3" w:tentative="0">
      <w:start w:val="1"/>
      <w:numFmt w:val="decimal"/>
      <w:lvlText w:val=""/>
      <w:lvlJc w:val="left"/>
      <w:rPr>
        <w:rFonts w:cs="Times New Roman"/>
      </w:rPr>
    </w:lvl>
    <w:lvl w:ilvl="4" w:tentative="0">
      <w:start w:val="1"/>
      <w:numFmt w:val="decimal"/>
      <w:lvlText w:val=""/>
      <w:lvlJc w:val="left"/>
      <w:rPr>
        <w:rFonts w:cs="Times New Roman"/>
      </w:rPr>
    </w:lvl>
    <w:lvl w:ilvl="5" w:tentative="0">
      <w:start w:val="1"/>
      <w:numFmt w:val="decimal"/>
      <w:lvlText w:val=""/>
      <w:lvlJc w:val="left"/>
      <w:rPr>
        <w:rFonts w:cs="Times New Roman"/>
      </w:rPr>
    </w:lvl>
    <w:lvl w:ilvl="6" w:tentative="0">
      <w:start w:val="1"/>
      <w:numFmt w:val="decimal"/>
      <w:lvlText w:val=""/>
      <w:lvlJc w:val="left"/>
      <w:rPr>
        <w:rFonts w:cs="Times New Roman"/>
      </w:rPr>
    </w:lvl>
    <w:lvl w:ilvl="7" w:tentative="0">
      <w:start w:val="1"/>
      <w:numFmt w:val="decimal"/>
      <w:lvlText w:val=""/>
      <w:lvlJc w:val="left"/>
      <w:rPr>
        <w:rFonts w:cs="Times New Roman"/>
      </w:rPr>
    </w:lvl>
    <w:lvl w:ilvl="8" w:tentative="0">
      <w:start w:val="1"/>
      <w:numFmt w:val="decimal"/>
      <w:lvlText w:val=""/>
      <w:lvlJc w:val="left"/>
      <w:rPr>
        <w:rFonts w:cs="Times New Roman"/>
      </w:rPr>
    </w:lvl>
  </w:abstractNum>
  <w:abstractNum w:abstractNumId="4">
    <w:nsid w:val="76D83DDA"/>
    <w:multiLevelType w:val="multilevel"/>
    <w:tmpl w:val="76D83DD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30" w:hanging="430"/>
      </w:pPr>
      <w:rPr>
        <w:rFonts w:cs="Times New Roman"/>
        <w:color w:val="000000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ascii="宋体" w:hAnsi="宋体" w:eastAsia="宋体" w:cs="Times New Roman"/>
        <w:b w:val="0"/>
        <w:color w:val="000000"/>
      </w:rPr>
    </w:lvl>
    <w:lvl w:ilvl="2" w:tentative="0">
      <w:start w:val="1"/>
      <w:numFmt w:val="decimal"/>
      <w:lvlText w:val="%1.%2.%3"/>
      <w:lvlJc w:val="left"/>
      <w:pPr>
        <w:tabs>
          <w:tab w:val="left" w:pos="1000"/>
        </w:tabs>
        <w:ind w:left="1000" w:hanging="100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864CE"/>
    <w:rsid w:val="4EB864CE"/>
    <w:rsid w:val="6923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4">
    <w:name w:val="Body Text 2"/>
    <w:basedOn w:val="1"/>
    <w:qFormat/>
    <w:uiPriority w:val="99"/>
    <w:pPr>
      <w:widowControl w:val="0"/>
      <w:spacing w:after="120" w:line="480" w:lineRule="auto"/>
    </w:pPr>
  </w:style>
  <w:style w:type="paragraph" w:styleId="5">
    <w:name w:val="Normal (Web)"/>
    <w:basedOn w:val="1"/>
    <w:qFormat/>
    <w:uiPriority w:val="99"/>
    <w:pPr>
      <w:spacing w:before="30" w:after="100" w:afterAutospacing="1"/>
      <w:ind w:left="90"/>
      <w:jc w:val="left"/>
    </w:pPr>
    <w:rPr>
      <w:rFonts w:hAnsi="宋体"/>
      <w:color w:val="000000"/>
      <w:sz w:val="18"/>
      <w:szCs w:val="18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qFormat/>
    <w:uiPriority w:val="99"/>
    <w:rPr>
      <w:rFonts w:ascii="Times New Roman" w:hAnsi="Times New Roman" w:eastAsia="宋体" w:cs="Times New Roman"/>
      <w:b/>
    </w:rPr>
  </w:style>
  <w:style w:type="character" w:customStyle="1" w:styleId="10">
    <w:name w:val="NormalCharacter"/>
    <w:link w:val="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(符号)三标题1.1"/>
    <w:basedOn w:val="1"/>
    <w:qFormat/>
    <w:uiPriority w:val="99"/>
    <w:pPr>
      <w:numPr>
        <w:ilvl w:val="0"/>
        <w:numId w:val="1"/>
      </w:numPr>
      <w:tabs>
        <w:tab w:val="left" w:pos="420"/>
      </w:tabs>
      <w:spacing w:line="500" w:lineRule="exact"/>
      <w:outlineLvl w:val="2"/>
    </w:pPr>
    <w:rPr>
      <w:rFonts w:ascii="楷体_GB2312" w:hAnsi="宋体" w:eastAsia="楷体_GB2312" w:cs="宋体"/>
      <w:b/>
      <w:sz w:val="28"/>
      <w:szCs w:val="20"/>
    </w:rPr>
  </w:style>
  <w:style w:type="paragraph" w:customStyle="1" w:styleId="12">
    <w:name w:val="（符号）三标题1.1"/>
    <w:basedOn w:val="1"/>
    <w:qFormat/>
    <w:uiPriority w:val="99"/>
    <w:pPr>
      <w:tabs>
        <w:tab w:val="left" w:pos="700"/>
      </w:tabs>
      <w:spacing w:line="500" w:lineRule="exact"/>
    </w:pPr>
    <w:rPr>
      <w:rFonts w:ascii="宋体" w:hAnsi="宋体"/>
      <w:sz w:val="24"/>
    </w:rPr>
  </w:style>
  <w:style w:type="paragraph" w:customStyle="1" w:styleId="13">
    <w:name w:val="（符号）二标题总则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eastAsia="黑体" w:cs="宋体"/>
      <w:b/>
      <w:sz w:val="32"/>
      <w:szCs w:val="32"/>
    </w:rPr>
  </w:style>
  <w:style w:type="paragraph" w:customStyle="1" w:styleId="14">
    <w:name w:val="Body Text First Indent 21"/>
    <w:basedOn w:val="1"/>
    <w:qFormat/>
    <w:uiPriority w:val="0"/>
    <w:pPr>
      <w:spacing w:after="120"/>
      <w:ind w:left="200" w:leftChars="200" w:firstLine="420"/>
      <w:jc w:val="both"/>
    </w:pPr>
    <w:rPr>
      <w:rFonts w:ascii="仿宋_GB2312" w:eastAsia="仿宋_GB2312" w:cs="仿宋_GB2312"/>
      <w:kern w:val="2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2024-03-18T10:19:00Z</dcterms:created>
  <dc:creator>126133-周凯</dc:creator>
  <cp:lastModifiedBy>126133-周凯</cp:lastModifiedBy>
  <dcterms:modified xsi:type="dcterms:W3CDTF">2025-09-03T03:57:54Z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