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kern w:val="0"/>
          <w:sz w:val="24"/>
          <w:szCs w:val="24"/>
          <w:highlight w:val="none"/>
          <w:lang w:val="en-US" w:eastAsia="zh-CN"/>
        </w:rPr>
      </w:pPr>
      <w:r>
        <w:rPr>
          <w:rFonts w:hint="eastAsia" w:ascii="仿宋_GB2312" w:hAnsi="仿宋_GB2312" w:eastAsia="仿宋_GB2312" w:cs="仿宋_GB2312"/>
          <w:snapToGrid w:val="0"/>
          <w:kern w:val="0"/>
          <w:sz w:val="24"/>
          <w:szCs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rPr>
        <w:t>关于</w:t>
      </w:r>
      <w:r>
        <w:rPr>
          <w:rFonts w:hint="eastAsia" w:ascii="方正小标宋简体" w:hAnsi="方正小标宋简体" w:eastAsia="方正小标宋简体" w:cs="方正小标宋简体"/>
          <w:snapToGrid w:val="0"/>
          <w:kern w:val="0"/>
          <w:sz w:val="44"/>
          <w:szCs w:val="44"/>
          <w:highlight w:val="none"/>
          <w:lang w:val="en-US" w:eastAsia="zh-CN"/>
        </w:rPr>
        <w:t>提请审议铜仁农村商业银行股份有限公司</w:t>
      </w:r>
      <w:r>
        <w:rPr>
          <w:rFonts w:hint="eastAsia" w:ascii="方正小标宋简体" w:hAnsi="方正小标宋简体" w:eastAsia="方正小标宋简体" w:cs="方正小标宋简体"/>
          <w:snapToGrid w:val="0"/>
          <w:kern w:val="0"/>
          <w:sz w:val="44"/>
          <w:szCs w:val="44"/>
          <w:highlight w:val="none"/>
        </w:rPr>
        <w:t>第</w:t>
      </w:r>
      <w:r>
        <w:rPr>
          <w:rFonts w:hint="eastAsia" w:ascii="方正小标宋简体" w:hAnsi="方正小标宋简体" w:eastAsia="方正小标宋简体" w:cs="方正小标宋简体"/>
          <w:snapToGrid w:val="0"/>
          <w:kern w:val="0"/>
          <w:sz w:val="44"/>
          <w:szCs w:val="44"/>
          <w:highlight w:val="none"/>
          <w:lang w:eastAsia="zh-CN"/>
        </w:rPr>
        <w:t>二</w:t>
      </w:r>
      <w:r>
        <w:rPr>
          <w:rFonts w:hint="eastAsia" w:ascii="方正小标宋简体" w:hAnsi="方正小标宋简体" w:eastAsia="方正小标宋简体" w:cs="方正小标宋简体"/>
          <w:snapToGrid w:val="0"/>
          <w:kern w:val="0"/>
          <w:sz w:val="44"/>
          <w:szCs w:val="44"/>
          <w:highlight w:val="none"/>
        </w:rPr>
        <w:t>届</w:t>
      </w:r>
      <w:r>
        <w:rPr>
          <w:rFonts w:hint="eastAsia" w:ascii="方正小标宋简体" w:hAnsi="方正小标宋简体" w:eastAsia="方正小标宋简体" w:cs="方正小标宋简体"/>
          <w:snapToGrid w:val="0"/>
          <w:kern w:val="0"/>
          <w:sz w:val="44"/>
          <w:szCs w:val="44"/>
          <w:highlight w:val="none"/>
          <w:lang w:val="en-US" w:eastAsia="zh-CN"/>
        </w:rPr>
        <w:t>董</w:t>
      </w:r>
      <w:r>
        <w:rPr>
          <w:rFonts w:hint="eastAsia" w:ascii="方正小标宋简体" w:hAnsi="方正小标宋简体" w:eastAsia="方正小标宋简体" w:cs="方正小标宋简体"/>
          <w:snapToGrid w:val="0"/>
          <w:kern w:val="0"/>
          <w:sz w:val="44"/>
          <w:szCs w:val="44"/>
          <w:highlight w:val="none"/>
        </w:rPr>
        <w:t>事会</w:t>
      </w:r>
      <w:r>
        <w:rPr>
          <w:rFonts w:hint="eastAsia" w:ascii="方正小标宋简体" w:hAnsi="方正小标宋简体" w:eastAsia="方正小标宋简体" w:cs="方正小标宋简体"/>
          <w:snapToGrid w:val="0"/>
          <w:kern w:val="0"/>
          <w:sz w:val="44"/>
          <w:szCs w:val="44"/>
          <w:highlight w:val="none"/>
          <w:lang w:val="en-US" w:eastAsia="zh-CN"/>
        </w:rPr>
        <w:t>延长任期</w:t>
      </w:r>
      <w:r>
        <w:rPr>
          <w:rFonts w:hint="eastAsia" w:ascii="方正小标宋简体" w:hAnsi="方正小标宋简体" w:eastAsia="方正小标宋简体" w:cs="方正小标宋简体"/>
          <w:snapToGrid w:val="0"/>
          <w:kern w:val="0"/>
          <w:sz w:val="44"/>
          <w:szCs w:val="44"/>
          <w:highlight w:val="none"/>
        </w:rPr>
        <w:t>的</w:t>
      </w:r>
      <w:r>
        <w:rPr>
          <w:rFonts w:hint="eastAsia" w:ascii="方正小标宋简体" w:hAnsi="方正小标宋简体" w:eastAsia="方正小标宋简体" w:cs="方正小标宋简体"/>
          <w:snapToGrid w:val="0"/>
          <w:kern w:val="0"/>
          <w:sz w:val="44"/>
          <w:szCs w:val="44"/>
          <w:highlight w:val="none"/>
          <w:lang w:val="en-US" w:eastAsia="zh-CN"/>
        </w:rPr>
        <w:t>议案</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各位股东：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铜仁农村商业银行股份有限公司（</w:t>
      </w:r>
      <w:r>
        <w:rPr>
          <w:rFonts w:hint="eastAsia" w:eastAsia="仿宋_GB2312" w:cs="Times New Roman"/>
          <w:snapToGrid w:val="0"/>
          <w:kern w:val="0"/>
          <w:sz w:val="32"/>
          <w:szCs w:val="32"/>
          <w:highlight w:val="none"/>
          <w:lang w:val="en-US" w:eastAsia="zh-CN"/>
        </w:rPr>
        <w:t>以下简称“本行”）</w:t>
      </w:r>
      <w:r>
        <w:rPr>
          <w:rFonts w:hint="default" w:ascii="Times New Roman" w:hAnsi="Times New Roman" w:eastAsia="仿宋_GB2312" w:cs="Times New Roman"/>
          <w:snapToGrid w:val="0"/>
          <w:kern w:val="0"/>
          <w:sz w:val="32"/>
          <w:szCs w:val="32"/>
          <w:highlight w:val="none"/>
          <w:lang w:val="en-US" w:eastAsia="zh-CN"/>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lang w:val="en-US" w:eastAsia="zh-CN"/>
        </w:rPr>
        <w:t>事会于20</w:t>
      </w:r>
      <w:r>
        <w:rPr>
          <w:rFonts w:hint="eastAsia" w:eastAsia="仿宋_GB2312" w:cs="Times New Roman"/>
          <w:snapToGrid w:val="0"/>
          <w:kern w:val="0"/>
          <w:sz w:val="32"/>
          <w:szCs w:val="32"/>
          <w:highlight w:val="none"/>
          <w:lang w:val="en-US" w:eastAsia="zh-CN"/>
        </w:rPr>
        <w:t>21</w:t>
      </w:r>
      <w:r>
        <w:rPr>
          <w:rFonts w:hint="default" w:ascii="Times New Roman" w:hAnsi="Times New Roman" w:eastAsia="仿宋_GB2312" w:cs="Times New Roman"/>
          <w:snapToGrid w:val="0"/>
          <w:kern w:val="0"/>
          <w:sz w:val="32"/>
          <w:szCs w:val="32"/>
          <w:highlight w:val="none"/>
          <w:lang w:val="en-US" w:eastAsia="zh-CN"/>
        </w:rPr>
        <w:t>年9月</w:t>
      </w:r>
      <w:r>
        <w:rPr>
          <w:rFonts w:hint="eastAsia" w:eastAsia="仿宋_GB2312" w:cs="Times New Roman"/>
          <w:snapToGrid w:val="0"/>
          <w:kern w:val="0"/>
          <w:sz w:val="32"/>
          <w:szCs w:val="32"/>
          <w:highlight w:val="none"/>
          <w:lang w:val="en-US" w:eastAsia="zh-CN"/>
        </w:rPr>
        <w:t>完成</w:t>
      </w:r>
      <w:r>
        <w:rPr>
          <w:rFonts w:hint="default" w:ascii="Times New Roman" w:hAnsi="Times New Roman" w:eastAsia="仿宋_GB2312" w:cs="Times New Roman"/>
          <w:snapToGrid w:val="0"/>
          <w:kern w:val="0"/>
          <w:sz w:val="32"/>
          <w:szCs w:val="32"/>
          <w:highlight w:val="none"/>
          <w:lang w:val="en-US" w:eastAsia="zh-CN"/>
        </w:rPr>
        <w:t>换届，按照</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lang w:val="en-US" w:eastAsia="zh-CN"/>
        </w:rPr>
        <w:t>章程规定，</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lang w:val="en-US" w:eastAsia="zh-CN"/>
        </w:rPr>
        <w:t>事会每届任期三年，现已任期届满。</w:t>
      </w:r>
      <w:r>
        <w:rPr>
          <w:rFonts w:hint="eastAsia" w:ascii="仿宋_GB2312" w:hAnsi="仿宋_GB2312" w:eastAsia="仿宋_GB2312" w:cs="仿宋_GB2312"/>
          <w:snapToGrid w:val="0"/>
          <w:kern w:val="0"/>
          <w:sz w:val="32"/>
          <w:szCs w:val="32"/>
          <w:highlight w:val="none"/>
        </w:rPr>
        <w:t>根据《中华</w:t>
      </w:r>
      <w:r>
        <w:rPr>
          <w:rFonts w:hint="default" w:ascii="Times New Roman" w:hAnsi="Times New Roman" w:eastAsia="仿宋_GB2312" w:cs="Times New Roman"/>
          <w:snapToGrid w:val="0"/>
          <w:kern w:val="0"/>
          <w:sz w:val="32"/>
          <w:szCs w:val="32"/>
          <w:highlight w:val="none"/>
        </w:rPr>
        <w:t>人民共和国公司法（2023修订）》第70条及《银行保险机构董事监事履职评价办法（试行）》</w:t>
      </w:r>
      <w:r>
        <w:rPr>
          <w:rFonts w:hint="eastAsia"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中国银行保险监督管理委员会令</w:t>
      </w:r>
      <w:r>
        <w:rPr>
          <w:rFonts w:hint="eastAsia"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2021年第5号</w:t>
      </w:r>
      <w:r>
        <w:rPr>
          <w:rFonts w:hint="eastAsia"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第16条的规定</w:t>
      </w:r>
      <w:r>
        <w:rPr>
          <w:rFonts w:hint="eastAsia"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董事任期届满未及时改选，在改选出的董事就任前，原董事仍应当依照法律法规、监管规定及公司章程的规定，履行董事职责。</w:t>
      </w:r>
      <w:r>
        <w:rPr>
          <w:rFonts w:hint="eastAsia" w:ascii="仿宋_GB2312" w:hAnsi="仿宋_GB2312" w:eastAsia="仿宋_GB2312" w:cs="仿宋_GB2312"/>
          <w:snapToGrid w:val="0"/>
          <w:kern w:val="0"/>
          <w:sz w:val="32"/>
          <w:szCs w:val="32"/>
          <w:highlight w:val="none"/>
        </w:rPr>
        <w:t>为维护</w:t>
      </w:r>
      <w:r>
        <w:rPr>
          <w:rFonts w:hint="eastAsia" w:ascii="仿宋_GB2312" w:hAnsi="仿宋_GB2312" w:eastAsia="仿宋_GB2312" w:cs="仿宋_GB2312"/>
          <w:snapToGrid w:val="0"/>
          <w:kern w:val="0"/>
          <w:sz w:val="32"/>
          <w:szCs w:val="32"/>
          <w:highlight w:val="none"/>
          <w:lang w:val="en-US" w:eastAsia="zh-CN"/>
        </w:rPr>
        <w:t>本行</w:t>
      </w:r>
      <w:r>
        <w:rPr>
          <w:rFonts w:hint="eastAsia" w:ascii="仿宋_GB2312" w:hAnsi="仿宋_GB2312" w:eastAsia="仿宋_GB2312" w:cs="仿宋_GB2312"/>
          <w:snapToGrid w:val="0"/>
          <w:kern w:val="0"/>
          <w:sz w:val="32"/>
          <w:szCs w:val="32"/>
          <w:highlight w:val="none"/>
        </w:rPr>
        <w:t>和全体</w:t>
      </w:r>
      <w:r>
        <w:rPr>
          <w:rFonts w:hint="eastAsia" w:ascii="仿宋_GB2312" w:hAnsi="仿宋_GB2312" w:eastAsia="仿宋_GB2312" w:cs="仿宋_GB2312"/>
          <w:snapToGrid w:val="0"/>
          <w:kern w:val="0"/>
          <w:sz w:val="32"/>
          <w:szCs w:val="32"/>
          <w:highlight w:val="none"/>
          <w:lang w:val="en-US" w:eastAsia="zh-CN"/>
        </w:rPr>
        <w:t>股东</w:t>
      </w:r>
      <w:r>
        <w:rPr>
          <w:rFonts w:hint="eastAsia" w:ascii="仿宋_GB2312" w:hAnsi="仿宋_GB2312" w:eastAsia="仿宋_GB2312" w:cs="仿宋_GB2312"/>
          <w:snapToGrid w:val="0"/>
          <w:kern w:val="0"/>
          <w:sz w:val="32"/>
          <w:szCs w:val="32"/>
          <w:highlight w:val="none"/>
        </w:rPr>
        <w:t>的权益，</w:t>
      </w:r>
      <w:r>
        <w:rPr>
          <w:rFonts w:hint="eastAsia" w:ascii="仿宋_GB2312" w:hAnsi="仿宋_GB2312" w:eastAsia="仿宋_GB2312" w:cs="仿宋_GB2312"/>
          <w:snapToGrid w:val="0"/>
          <w:kern w:val="0"/>
          <w:sz w:val="32"/>
          <w:szCs w:val="32"/>
          <w:highlight w:val="none"/>
          <w:lang w:val="en-US" w:eastAsia="zh-CN"/>
        </w:rPr>
        <w:t>顺利推进贵州农信深化改革，建议</w:t>
      </w:r>
      <w:r>
        <w:rPr>
          <w:rFonts w:hint="eastAsia" w:eastAsia="仿宋_GB2312" w:cs="Times New Roman"/>
          <w:snapToGrid w:val="0"/>
          <w:kern w:val="0"/>
          <w:sz w:val="32"/>
          <w:szCs w:val="32"/>
          <w:highlight w:val="none"/>
          <w:lang w:val="en-US" w:eastAsia="zh-CN"/>
        </w:rPr>
        <w:t>延长第二届董事会任期，在贵州农信深化改革市（州）统一法人</w:t>
      </w:r>
      <w:r>
        <w:rPr>
          <w:rFonts w:hint="default" w:ascii="Times New Roman" w:hAnsi="Times New Roman" w:eastAsia="仿宋_GB2312" w:cs="Times New Roman"/>
          <w:snapToGrid w:val="0"/>
          <w:kern w:val="0"/>
          <w:sz w:val="32"/>
          <w:szCs w:val="32"/>
          <w:highlight w:val="none"/>
        </w:rPr>
        <w:t>产生</w:t>
      </w:r>
      <w:r>
        <w:rPr>
          <w:rFonts w:hint="eastAsia" w:eastAsia="仿宋_GB2312" w:cs="Times New Roman"/>
          <w:snapToGrid w:val="0"/>
          <w:kern w:val="0"/>
          <w:sz w:val="32"/>
          <w:szCs w:val="32"/>
          <w:highlight w:val="none"/>
          <w:lang w:val="en-US" w:eastAsia="zh-CN"/>
        </w:rPr>
        <w:t>新一届董事会</w:t>
      </w:r>
      <w:r>
        <w:rPr>
          <w:rFonts w:hint="default" w:ascii="Times New Roman" w:hAnsi="Times New Roman" w:eastAsia="仿宋_GB2312" w:cs="Times New Roman"/>
          <w:snapToGrid w:val="0"/>
          <w:kern w:val="0"/>
          <w:sz w:val="32"/>
          <w:szCs w:val="32"/>
          <w:highlight w:val="none"/>
        </w:rPr>
        <w:t>并正式履职之前，</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事会继续履职。现提请</w:t>
      </w:r>
      <w:r>
        <w:rPr>
          <w:rFonts w:hint="eastAsia" w:eastAsia="仿宋_GB2312" w:cs="Times New Roman"/>
          <w:snapToGrid w:val="0"/>
          <w:kern w:val="0"/>
          <w:sz w:val="32"/>
          <w:szCs w:val="32"/>
          <w:highlight w:val="none"/>
          <w:lang w:val="en-US" w:eastAsia="zh-CN"/>
        </w:rPr>
        <w:t>董事</w:t>
      </w:r>
      <w:r>
        <w:rPr>
          <w:rFonts w:hint="default" w:ascii="Times New Roman" w:hAnsi="Times New Roman" w:eastAsia="仿宋_GB2312" w:cs="Times New Roman"/>
          <w:snapToGrid w:val="0"/>
          <w:kern w:val="0"/>
          <w:sz w:val="32"/>
          <w:szCs w:val="32"/>
          <w:highlight w:val="none"/>
        </w:rPr>
        <w:t>会审议以下事项：</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在</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事会任期届满后继续履行职责至</w:t>
      </w:r>
      <w:r>
        <w:rPr>
          <w:rFonts w:hint="eastAsia" w:eastAsia="仿宋_GB2312" w:cs="Times New Roman"/>
          <w:snapToGrid w:val="0"/>
          <w:kern w:val="0"/>
          <w:sz w:val="32"/>
          <w:szCs w:val="32"/>
          <w:highlight w:val="none"/>
          <w:lang w:val="en-US" w:eastAsia="zh-CN"/>
        </w:rPr>
        <w:t>贵州农信深化改革市（州）统一法人</w:t>
      </w:r>
      <w:r>
        <w:rPr>
          <w:rFonts w:hint="default" w:ascii="Times New Roman" w:hAnsi="Times New Roman" w:eastAsia="仿宋_GB2312" w:cs="Times New Roman"/>
          <w:snapToGrid w:val="0"/>
          <w:kern w:val="0"/>
          <w:sz w:val="32"/>
          <w:szCs w:val="32"/>
          <w:highlight w:val="none"/>
        </w:rPr>
        <w:t>产生</w:t>
      </w:r>
      <w:r>
        <w:rPr>
          <w:rFonts w:hint="eastAsia" w:eastAsia="仿宋_GB2312" w:cs="Times New Roman"/>
          <w:snapToGrid w:val="0"/>
          <w:kern w:val="0"/>
          <w:sz w:val="32"/>
          <w:szCs w:val="32"/>
          <w:highlight w:val="none"/>
          <w:lang w:val="en-US" w:eastAsia="zh-CN"/>
        </w:rPr>
        <w:t>新一届董事会</w:t>
      </w:r>
      <w:r>
        <w:rPr>
          <w:rFonts w:hint="default" w:ascii="Times New Roman" w:hAnsi="Times New Roman" w:eastAsia="仿宋_GB2312" w:cs="Times New Roman"/>
          <w:snapToGrid w:val="0"/>
          <w:kern w:val="0"/>
          <w:sz w:val="32"/>
          <w:szCs w:val="32"/>
          <w:highlight w:val="none"/>
        </w:rPr>
        <w:t>并正式履职之前，</w:t>
      </w:r>
      <w:r>
        <w:rPr>
          <w:rFonts w:hint="eastAsia" w:eastAsia="仿宋_GB2312" w:cs="Times New Roman"/>
          <w:snapToGrid w:val="0"/>
          <w:kern w:val="0"/>
          <w:sz w:val="32"/>
          <w:szCs w:val="32"/>
          <w:highlight w:val="none"/>
          <w:lang w:val="en-US" w:eastAsia="zh-CN"/>
        </w:rPr>
        <w:t>第二届董</w:t>
      </w:r>
      <w:r>
        <w:rPr>
          <w:rFonts w:hint="default" w:ascii="Times New Roman" w:hAnsi="Times New Roman" w:eastAsia="仿宋_GB2312" w:cs="Times New Roman"/>
          <w:snapToGrid w:val="0"/>
          <w:kern w:val="0"/>
          <w:sz w:val="32"/>
          <w:szCs w:val="32"/>
          <w:highlight w:val="none"/>
        </w:rPr>
        <w:t>事会所作出的所有决议合法有效。</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eastAsia="仿宋_GB2312" w:cs="Times New Roman"/>
          <w:snapToGrid w:val="0"/>
          <w:kern w:val="0"/>
          <w:sz w:val="32"/>
          <w:szCs w:val="32"/>
          <w:highlight w:val="none"/>
          <w:lang w:val="en-US" w:eastAsia="zh-CN"/>
        </w:rPr>
        <w:t>二、</w:t>
      </w:r>
      <w:r>
        <w:rPr>
          <w:rFonts w:hint="default" w:ascii="Times New Roman" w:hAnsi="Times New Roman" w:eastAsia="仿宋_GB2312" w:cs="Times New Roman"/>
          <w:snapToGrid w:val="0"/>
          <w:kern w:val="0"/>
          <w:sz w:val="32"/>
          <w:szCs w:val="32"/>
          <w:highlight w:val="none"/>
        </w:rPr>
        <w:t>在</w:t>
      </w:r>
      <w:r>
        <w:rPr>
          <w:rFonts w:hint="eastAsia" w:eastAsia="仿宋_GB2312" w:cs="Times New Roman"/>
          <w:snapToGrid w:val="0"/>
          <w:kern w:val="0"/>
          <w:sz w:val="32"/>
          <w:szCs w:val="32"/>
          <w:highlight w:val="none"/>
          <w:lang w:val="en-US" w:eastAsia="zh-CN"/>
        </w:rPr>
        <w:t>贵州农信</w:t>
      </w:r>
      <w:r>
        <w:rPr>
          <w:rFonts w:hint="default" w:ascii="Times New Roman" w:hAnsi="Times New Roman" w:eastAsia="仿宋_GB2312" w:cs="Times New Roman"/>
          <w:snapToGrid w:val="0"/>
          <w:kern w:val="0"/>
          <w:sz w:val="32"/>
          <w:szCs w:val="32"/>
          <w:highlight w:val="none"/>
        </w:rPr>
        <w:t>深化改革期间，</w:t>
      </w:r>
      <w:r>
        <w:rPr>
          <w:rFonts w:hint="eastAsia" w:eastAsia="仿宋_GB2312" w:cs="Times New Roman"/>
          <w:snapToGrid w:val="0"/>
          <w:kern w:val="0"/>
          <w:sz w:val="32"/>
          <w:szCs w:val="32"/>
          <w:highlight w:val="none"/>
          <w:lang w:val="en-US" w:eastAsia="zh-CN"/>
        </w:rPr>
        <w:t>本行</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事会任期届满后无须进行换届选举。</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textAlignment w:val="auto"/>
        <w:rPr>
          <w:rFonts w:hint="default" w:ascii="Times New Roman" w:hAnsi="Times New Roman" w:eastAsia="仿宋_GB2312" w:cs="Times New Roman"/>
          <w:snapToGrid w:val="0"/>
          <w:kern w:val="0"/>
          <w:sz w:val="32"/>
          <w:szCs w:val="32"/>
          <w:highlight w:val="none"/>
        </w:rPr>
      </w:pPr>
      <w:r>
        <w:rPr>
          <w:rFonts w:hint="eastAsia" w:eastAsia="仿宋_GB2312" w:cs="Times New Roman"/>
          <w:snapToGrid w:val="0"/>
          <w:kern w:val="0"/>
          <w:sz w:val="32"/>
          <w:szCs w:val="32"/>
          <w:highlight w:val="none"/>
          <w:lang w:val="en-US" w:eastAsia="zh-CN"/>
        </w:rPr>
        <w:t>请予审议。</w:t>
      </w:r>
    </w:p>
    <w:p>
      <w:pPr>
        <w:keepNext w:val="0"/>
        <w:keepLines w:val="0"/>
        <w:pageBreakBefore w:val="0"/>
        <w:widowControl w:val="0"/>
        <w:kinsoku/>
        <w:wordWrap/>
        <w:overflowPunct/>
        <w:topLinePunct w:val="0"/>
        <w:autoSpaceDE/>
        <w:autoSpaceDN/>
        <w:bidi w:val="0"/>
        <w:adjustRightInd/>
        <w:snapToGrid/>
        <w:spacing w:line="596" w:lineRule="exact"/>
        <w:ind w:left="1477" w:leftChars="304" w:hanging="900" w:hangingChars="300"/>
        <w:textAlignment w:val="auto"/>
        <w:rPr>
          <w:rFonts w:hint="eastAsia" w:ascii="Times New Roman" w:hAnsi="Times New Roman" w:eastAsia="仿宋_GB2312" w:cs="Times New Roman"/>
          <w:snapToGrid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1477" w:leftChars="304" w:hanging="900" w:hangingChars="300"/>
        <w:textAlignment w:val="auto"/>
        <w:rPr>
          <w:rFonts w:hint="eastAsia" w:ascii="Times New Roman" w:hAnsi="Times New Roman" w:eastAsia="仿宋_GB2312" w:cs="Times New Roman"/>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eastAsia="zh-CN"/>
        </w:rPr>
        <w:t>附件：</w:t>
      </w:r>
      <w:r>
        <w:rPr>
          <w:rFonts w:hint="eastAsia" w:ascii="仿宋_GB2312" w:hAnsi="仿宋_GB2312" w:eastAsia="仿宋_GB2312" w:cs="仿宋_GB2312"/>
          <w:snapToGrid w:val="0"/>
          <w:kern w:val="0"/>
          <w:sz w:val="32"/>
          <w:szCs w:val="32"/>
          <w:highlight w:val="none"/>
          <w:lang w:val="en-US" w:eastAsia="zh-CN"/>
        </w:rPr>
        <w:t>铜仁农村商业银行股份有限公司</w:t>
      </w:r>
      <w:r>
        <w:rPr>
          <w:rFonts w:hint="default" w:ascii="Times New Roman" w:hAnsi="Times New Roman" w:eastAsia="仿宋_GB2312" w:cs="Times New Roman"/>
          <w:snapToGrid w:val="0"/>
          <w:kern w:val="0"/>
          <w:sz w:val="32"/>
          <w:szCs w:val="32"/>
          <w:highlight w:val="none"/>
        </w:rPr>
        <w:t>第二届</w:t>
      </w:r>
      <w:r>
        <w:rPr>
          <w:rFonts w:hint="eastAsia" w:eastAsia="仿宋_GB2312" w:cs="Times New Roman"/>
          <w:snapToGrid w:val="0"/>
          <w:kern w:val="0"/>
          <w:sz w:val="32"/>
          <w:szCs w:val="32"/>
          <w:highlight w:val="none"/>
          <w:lang w:val="en-US" w:eastAsia="zh-CN"/>
        </w:rPr>
        <w:t>董</w:t>
      </w:r>
      <w:r>
        <w:rPr>
          <w:rFonts w:hint="default" w:ascii="Times New Roman" w:hAnsi="Times New Roman" w:eastAsia="仿宋_GB2312" w:cs="Times New Roman"/>
          <w:snapToGrid w:val="0"/>
          <w:kern w:val="0"/>
          <w:sz w:val="32"/>
          <w:szCs w:val="32"/>
          <w:highlight w:val="none"/>
        </w:rPr>
        <w:t>事会</w:t>
      </w:r>
      <w:r>
        <w:rPr>
          <w:rFonts w:hint="eastAsia" w:eastAsia="仿宋_GB2312" w:cs="Times New Roman"/>
          <w:snapToGrid w:val="0"/>
          <w:kern w:val="0"/>
          <w:sz w:val="32"/>
          <w:szCs w:val="32"/>
          <w:highlight w:val="none"/>
          <w:lang w:val="en-US" w:eastAsia="zh-CN"/>
        </w:rPr>
        <w:t>董</w:t>
      </w:r>
      <w:r>
        <w:rPr>
          <w:rFonts w:hint="eastAsia" w:eastAsia="仿宋_GB2312" w:cs="Times New Roman"/>
          <w:snapToGrid w:val="0"/>
          <w:kern w:val="0"/>
          <w:sz w:val="32"/>
          <w:szCs w:val="32"/>
          <w:highlight w:val="none"/>
          <w:lang w:eastAsia="zh-CN"/>
        </w:rPr>
        <w:t>事成员名单</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ind w:firstLine="5400" w:firstLineChars="1800"/>
        <w:textAlignment w:val="auto"/>
        <w:rPr>
          <w:rFonts w:hint="default" w:eastAsia="仿宋_GB2312" w:cs="Times New Roman"/>
          <w:sz w:val="32"/>
          <w:szCs w:val="32"/>
          <w:highlight w:val="none"/>
          <w:lang w:val="en-US" w:eastAsia="zh-CN"/>
        </w:rPr>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AndChars" w:linePitch="290" w:charSpace="-4297"/>
        </w:sectPr>
      </w:pPr>
      <w:r>
        <w:rPr>
          <w:rFonts w:hint="eastAsia" w:eastAsia="仿宋_GB2312" w:cs="Times New Roman"/>
          <w:sz w:val="32"/>
          <w:szCs w:val="32"/>
          <w:highlight w:val="none"/>
          <w:lang w:val="en-US" w:eastAsia="zh-CN"/>
        </w:rPr>
        <w:t>2025年8月1日</w:t>
      </w:r>
    </w:p>
    <w:p>
      <w:pPr>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0"/>
          <w:sz w:val="44"/>
          <w:szCs w:val="44"/>
          <w:highlight w:val="none"/>
          <w:lang w:val="en-US" w:eastAsia="zh-CN"/>
        </w:rPr>
      </w:pPr>
      <w:r>
        <w:rPr>
          <w:rFonts w:hint="eastAsia" w:ascii="方正小标宋简体" w:hAnsi="方正小标宋简体" w:eastAsia="方正小标宋简体" w:cs="方正小标宋简体"/>
          <w:snapToGrid w:val="0"/>
          <w:kern w:val="0"/>
          <w:sz w:val="44"/>
          <w:szCs w:val="44"/>
          <w:highlight w:val="none"/>
          <w:lang w:val="en-US" w:eastAsia="zh-CN"/>
        </w:rPr>
        <w:t>铜仁农村商业银行股份有限公司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第二</w:t>
      </w:r>
      <w:r>
        <w:rPr>
          <w:rFonts w:hint="eastAsia" w:ascii="方正小标宋简体" w:hAnsi="方正小标宋简体" w:eastAsia="方正小标宋简体" w:cs="方正小标宋简体"/>
          <w:color w:val="000000"/>
          <w:kern w:val="0"/>
          <w:sz w:val="44"/>
          <w:szCs w:val="44"/>
        </w:rPr>
        <w:t>届</w:t>
      </w:r>
      <w:r>
        <w:rPr>
          <w:rFonts w:hint="eastAsia" w:ascii="方正小标宋简体" w:hAnsi="方正小标宋简体" w:eastAsia="方正小标宋简体" w:cs="方正小标宋简体"/>
          <w:color w:val="000000"/>
          <w:kern w:val="0"/>
          <w:sz w:val="44"/>
          <w:szCs w:val="44"/>
          <w:lang w:val="en-US" w:eastAsia="zh-CN"/>
        </w:rPr>
        <w:t>董</w:t>
      </w:r>
      <w:r>
        <w:rPr>
          <w:rFonts w:hint="eastAsia" w:ascii="方正小标宋简体" w:hAnsi="方正小标宋简体" w:eastAsia="方正小标宋简体" w:cs="方正小标宋简体"/>
          <w:color w:val="000000"/>
          <w:kern w:val="0"/>
          <w:sz w:val="44"/>
          <w:szCs w:val="44"/>
        </w:rPr>
        <w:t>事会成员名单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w:t>
      </w:r>
      <w:r>
        <w:rPr>
          <w:rFonts w:hint="eastAsia" w:eastAsia="楷体_GB2312" w:cs="Times New Roman"/>
          <w:b/>
          <w:bCs/>
          <w:color w:val="000000"/>
          <w:kern w:val="0"/>
          <w:sz w:val="32"/>
          <w:szCs w:val="32"/>
          <w:lang w:val="en-US" w:eastAsia="zh-CN"/>
        </w:rPr>
        <w:t>9</w:t>
      </w:r>
      <w:r>
        <w:rPr>
          <w:rFonts w:hint="default" w:ascii="Times New Roman" w:hAnsi="Times New Roman" w:eastAsia="楷体_GB2312" w:cs="Times New Roman"/>
          <w:b/>
          <w:bCs/>
          <w:color w:val="000000"/>
          <w:kern w:val="0"/>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660" w:lineRule="exact"/>
        <w:ind w:firstLine="1120" w:firstLineChars="350"/>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718" w:leftChars="342" w:firstLine="0" w:firstLineChars="0"/>
        <w:textAlignment w:val="auto"/>
        <w:rPr>
          <w:rFonts w:hint="default" w:eastAsia="仿宋_GB2312" w:cs="Times New Roman"/>
          <w:sz w:val="32"/>
          <w:szCs w:val="32"/>
          <w:highlight w:val="none"/>
          <w:lang w:val="en-US" w:eastAsia="zh-CN"/>
        </w:rPr>
      </w:pPr>
      <w:r>
        <w:rPr>
          <w:rFonts w:hint="eastAsia" w:ascii="仿宋_GB2312" w:hAnsi="宋体" w:eastAsia="仿宋_GB2312"/>
          <w:sz w:val="36"/>
          <w:szCs w:val="36"/>
          <w:lang w:val="en-US" w:eastAsia="zh-CN"/>
        </w:rPr>
        <w:t>王  刚  陈  波  张  军  李雪飞  刘云平   简地先   胡晓风   吴   斌  伍贤满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0D96D"/>
    <w:multiLevelType w:val="singleLevel"/>
    <w:tmpl w:val="F210D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9"/>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lZjAyZGYxMGUzYWMxNjQ3N2Y4Y2Y0NWU1MTYxNzgifQ=="/>
  </w:docVars>
  <w:rsids>
    <w:rsidRoot w:val="00172A27"/>
    <w:rsid w:val="000115A0"/>
    <w:rsid w:val="00012A91"/>
    <w:rsid w:val="00015B48"/>
    <w:rsid w:val="00022170"/>
    <w:rsid w:val="00035AC7"/>
    <w:rsid w:val="0005378E"/>
    <w:rsid w:val="0006069B"/>
    <w:rsid w:val="00070EF5"/>
    <w:rsid w:val="00074CB1"/>
    <w:rsid w:val="000835E7"/>
    <w:rsid w:val="00096D8A"/>
    <w:rsid w:val="000B3E57"/>
    <w:rsid w:val="000D181B"/>
    <w:rsid w:val="000D2D61"/>
    <w:rsid w:val="000E6466"/>
    <w:rsid w:val="00144E62"/>
    <w:rsid w:val="00172A27"/>
    <w:rsid w:val="0018724C"/>
    <w:rsid w:val="001B3AC5"/>
    <w:rsid w:val="001C49F5"/>
    <w:rsid w:val="002263F4"/>
    <w:rsid w:val="002323FF"/>
    <w:rsid w:val="0023270D"/>
    <w:rsid w:val="002345E3"/>
    <w:rsid w:val="00246BA0"/>
    <w:rsid w:val="002652A5"/>
    <w:rsid w:val="0027404D"/>
    <w:rsid w:val="002873B6"/>
    <w:rsid w:val="00297D13"/>
    <w:rsid w:val="002B0EC5"/>
    <w:rsid w:val="002B47C0"/>
    <w:rsid w:val="002B49B1"/>
    <w:rsid w:val="002B52BB"/>
    <w:rsid w:val="002B61BA"/>
    <w:rsid w:val="002B6C39"/>
    <w:rsid w:val="002C2224"/>
    <w:rsid w:val="002D1A6E"/>
    <w:rsid w:val="002D6055"/>
    <w:rsid w:val="0030312C"/>
    <w:rsid w:val="00304CE4"/>
    <w:rsid w:val="00323FA6"/>
    <w:rsid w:val="0035427F"/>
    <w:rsid w:val="0037103B"/>
    <w:rsid w:val="00374A41"/>
    <w:rsid w:val="00385904"/>
    <w:rsid w:val="003907E3"/>
    <w:rsid w:val="0039275F"/>
    <w:rsid w:val="003B26BB"/>
    <w:rsid w:val="003E1393"/>
    <w:rsid w:val="003E54C7"/>
    <w:rsid w:val="00483436"/>
    <w:rsid w:val="004856AC"/>
    <w:rsid w:val="004A2EEE"/>
    <w:rsid w:val="004A5BCA"/>
    <w:rsid w:val="004B2F61"/>
    <w:rsid w:val="00507D97"/>
    <w:rsid w:val="0051348A"/>
    <w:rsid w:val="00533C99"/>
    <w:rsid w:val="00544EAF"/>
    <w:rsid w:val="00554DF7"/>
    <w:rsid w:val="00557A43"/>
    <w:rsid w:val="005627B8"/>
    <w:rsid w:val="00565CD7"/>
    <w:rsid w:val="00580628"/>
    <w:rsid w:val="00596FCF"/>
    <w:rsid w:val="005A482F"/>
    <w:rsid w:val="005A6CFB"/>
    <w:rsid w:val="005C60E6"/>
    <w:rsid w:val="005D4648"/>
    <w:rsid w:val="005D724E"/>
    <w:rsid w:val="005F4009"/>
    <w:rsid w:val="005F55A2"/>
    <w:rsid w:val="00610907"/>
    <w:rsid w:val="00620B67"/>
    <w:rsid w:val="006251DC"/>
    <w:rsid w:val="00641178"/>
    <w:rsid w:val="00641837"/>
    <w:rsid w:val="006765BA"/>
    <w:rsid w:val="00691348"/>
    <w:rsid w:val="006B09D9"/>
    <w:rsid w:val="006B0FAB"/>
    <w:rsid w:val="006B46B9"/>
    <w:rsid w:val="006B6F4C"/>
    <w:rsid w:val="006B7500"/>
    <w:rsid w:val="006D266E"/>
    <w:rsid w:val="006D3EBF"/>
    <w:rsid w:val="006D53C4"/>
    <w:rsid w:val="006D6C95"/>
    <w:rsid w:val="006F776A"/>
    <w:rsid w:val="00712F87"/>
    <w:rsid w:val="00734948"/>
    <w:rsid w:val="007479D5"/>
    <w:rsid w:val="00753C50"/>
    <w:rsid w:val="007555D5"/>
    <w:rsid w:val="007600D1"/>
    <w:rsid w:val="007712CE"/>
    <w:rsid w:val="007862D1"/>
    <w:rsid w:val="00786860"/>
    <w:rsid w:val="00793AEC"/>
    <w:rsid w:val="00795BF8"/>
    <w:rsid w:val="007961C5"/>
    <w:rsid w:val="007A625D"/>
    <w:rsid w:val="007A747B"/>
    <w:rsid w:val="007B287F"/>
    <w:rsid w:val="007B6440"/>
    <w:rsid w:val="007C6354"/>
    <w:rsid w:val="007C78AB"/>
    <w:rsid w:val="0081015E"/>
    <w:rsid w:val="008477AD"/>
    <w:rsid w:val="008719C1"/>
    <w:rsid w:val="008A0574"/>
    <w:rsid w:val="008A51BC"/>
    <w:rsid w:val="008F02F6"/>
    <w:rsid w:val="009105C3"/>
    <w:rsid w:val="00950BF4"/>
    <w:rsid w:val="00985C36"/>
    <w:rsid w:val="00986527"/>
    <w:rsid w:val="009A6142"/>
    <w:rsid w:val="009B79AF"/>
    <w:rsid w:val="009C3168"/>
    <w:rsid w:val="009C491F"/>
    <w:rsid w:val="009D614B"/>
    <w:rsid w:val="00A05F28"/>
    <w:rsid w:val="00A21740"/>
    <w:rsid w:val="00A24E26"/>
    <w:rsid w:val="00A27A93"/>
    <w:rsid w:val="00A435B0"/>
    <w:rsid w:val="00A55B23"/>
    <w:rsid w:val="00A7072C"/>
    <w:rsid w:val="00A73F06"/>
    <w:rsid w:val="00A86641"/>
    <w:rsid w:val="00A90E98"/>
    <w:rsid w:val="00A90EC3"/>
    <w:rsid w:val="00AA37CE"/>
    <w:rsid w:val="00AD02E3"/>
    <w:rsid w:val="00AE4A33"/>
    <w:rsid w:val="00B11226"/>
    <w:rsid w:val="00B178A9"/>
    <w:rsid w:val="00B37DD0"/>
    <w:rsid w:val="00B440ED"/>
    <w:rsid w:val="00B81A30"/>
    <w:rsid w:val="00B90CE6"/>
    <w:rsid w:val="00BA4902"/>
    <w:rsid w:val="00BC03A4"/>
    <w:rsid w:val="00C17C04"/>
    <w:rsid w:val="00C20599"/>
    <w:rsid w:val="00C2279E"/>
    <w:rsid w:val="00C340B2"/>
    <w:rsid w:val="00C454F9"/>
    <w:rsid w:val="00C66FDA"/>
    <w:rsid w:val="00C73BDF"/>
    <w:rsid w:val="00C838D3"/>
    <w:rsid w:val="00CA7DF6"/>
    <w:rsid w:val="00CD1010"/>
    <w:rsid w:val="00CD3096"/>
    <w:rsid w:val="00D174E7"/>
    <w:rsid w:val="00D53F55"/>
    <w:rsid w:val="00D85605"/>
    <w:rsid w:val="00D87346"/>
    <w:rsid w:val="00DB4838"/>
    <w:rsid w:val="00DB73BA"/>
    <w:rsid w:val="00DD6283"/>
    <w:rsid w:val="00DE1756"/>
    <w:rsid w:val="00DF5726"/>
    <w:rsid w:val="00DF7EC8"/>
    <w:rsid w:val="00E02458"/>
    <w:rsid w:val="00E03B1E"/>
    <w:rsid w:val="00E23891"/>
    <w:rsid w:val="00E50225"/>
    <w:rsid w:val="00E65820"/>
    <w:rsid w:val="00E72304"/>
    <w:rsid w:val="00E7683E"/>
    <w:rsid w:val="00E82333"/>
    <w:rsid w:val="00EB002A"/>
    <w:rsid w:val="00EF42BB"/>
    <w:rsid w:val="00F228B7"/>
    <w:rsid w:val="00F236AE"/>
    <w:rsid w:val="00F27381"/>
    <w:rsid w:val="00F6177A"/>
    <w:rsid w:val="00F648A4"/>
    <w:rsid w:val="00F80AF5"/>
    <w:rsid w:val="00F93A9E"/>
    <w:rsid w:val="00F97CEA"/>
    <w:rsid w:val="00FD16C2"/>
    <w:rsid w:val="00FE01B3"/>
    <w:rsid w:val="00FF5F99"/>
    <w:rsid w:val="021F3BA5"/>
    <w:rsid w:val="02E81F18"/>
    <w:rsid w:val="08067BDD"/>
    <w:rsid w:val="098D11D0"/>
    <w:rsid w:val="0EB50BC5"/>
    <w:rsid w:val="11763D1D"/>
    <w:rsid w:val="119E5716"/>
    <w:rsid w:val="133000D5"/>
    <w:rsid w:val="163C4209"/>
    <w:rsid w:val="164B5725"/>
    <w:rsid w:val="165D2505"/>
    <w:rsid w:val="16D84163"/>
    <w:rsid w:val="17130707"/>
    <w:rsid w:val="1BE77510"/>
    <w:rsid w:val="20926A82"/>
    <w:rsid w:val="25B907C5"/>
    <w:rsid w:val="2C54659A"/>
    <w:rsid w:val="2F991D70"/>
    <w:rsid w:val="346D030A"/>
    <w:rsid w:val="35CC4C43"/>
    <w:rsid w:val="35EC2FDF"/>
    <w:rsid w:val="369D0867"/>
    <w:rsid w:val="3A9B7C5F"/>
    <w:rsid w:val="3B59478D"/>
    <w:rsid w:val="3C2006AC"/>
    <w:rsid w:val="3D264F20"/>
    <w:rsid w:val="3D611058"/>
    <w:rsid w:val="3FE8274F"/>
    <w:rsid w:val="42A3221E"/>
    <w:rsid w:val="465F7ADB"/>
    <w:rsid w:val="4DE1393E"/>
    <w:rsid w:val="4E2522B1"/>
    <w:rsid w:val="4F1B2B21"/>
    <w:rsid w:val="55341A6B"/>
    <w:rsid w:val="574063A6"/>
    <w:rsid w:val="5AE91E74"/>
    <w:rsid w:val="5B2D54AD"/>
    <w:rsid w:val="5E884C3E"/>
    <w:rsid w:val="6373716E"/>
    <w:rsid w:val="655729B8"/>
    <w:rsid w:val="670E5BF2"/>
    <w:rsid w:val="67263AD2"/>
    <w:rsid w:val="6B01786D"/>
    <w:rsid w:val="6B8478E6"/>
    <w:rsid w:val="6C347899"/>
    <w:rsid w:val="6DBF4B82"/>
    <w:rsid w:val="6E9D0656"/>
    <w:rsid w:val="764A1A52"/>
    <w:rsid w:val="76F32E71"/>
    <w:rsid w:val="77866663"/>
    <w:rsid w:val="78F767C0"/>
    <w:rsid w:val="7D6717E7"/>
    <w:rsid w:val="7F578FB9"/>
    <w:rsid w:val="BF6ED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character" w:styleId="9">
    <w:name w:val="Strong"/>
    <w:qFormat/>
    <w:uiPriority w:val="0"/>
    <w:rPr>
      <w:b/>
      <w:bCs/>
    </w:rPr>
  </w:style>
  <w:style w:type="character" w:styleId="10">
    <w:name w:val="page number"/>
    <w:basedOn w:val="8"/>
    <w:qFormat/>
    <w:uiPriority w:val="0"/>
  </w:style>
  <w:style w:type="character" w:styleId="11">
    <w:name w:val="annotation reference"/>
    <w:qFormat/>
    <w:uiPriority w:val="0"/>
    <w:rPr>
      <w:sz w:val="21"/>
      <w:szCs w:val="21"/>
    </w:rPr>
  </w:style>
  <w:style w:type="paragraph" w:customStyle="1" w:styleId="12">
    <w:name w:val="Char Char Char Char Char Char Char Char Char Char Char Char Char Char Char Char Char Char Char"/>
    <w:basedOn w:val="1"/>
    <w:qFormat/>
    <w:uiPriority w:val="0"/>
    <w:pPr>
      <w:tabs>
        <w:tab w:val="left" w:pos="360"/>
      </w:tabs>
      <w:spacing w:after="156" w:afterLines="50"/>
      <w:ind w:firstLine="200" w:firstLineChars="200"/>
    </w:pPr>
  </w:style>
  <w:style w:type="paragraph" w:customStyle="1" w:styleId="13">
    <w:name w:val="Char1 Char Char Char Char Char Char Char Char Char Char Char Char Char Char Char Char Char Char Char Char Char"/>
    <w:basedOn w:val="1"/>
    <w:qFormat/>
    <w:uiPriority w:val="0"/>
    <w:pPr>
      <w:tabs>
        <w:tab w:val="left" w:pos="360"/>
      </w:tabs>
      <w:ind w:left="360" w:hanging="360"/>
    </w:pPr>
    <w:rPr>
      <w:sz w:val="24"/>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市区联社</Company>
  <Pages>3</Pages>
  <Words>66</Words>
  <Characters>381</Characters>
  <Lines>3</Lines>
  <Paragraphs>1</Paragraphs>
  <TotalTime>2</TotalTime>
  <ScaleCrop>false</ScaleCrop>
  <LinksUpToDate>false</LinksUpToDate>
  <CharactersWithSpaces>446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2018-01-10T23:58:00Z</dcterms:created>
  <dc:creator>Administrator</dc:creator>
  <cp:lastModifiedBy>102282-周红</cp:lastModifiedBy>
  <cp:lastPrinted>2025-07-09T09:24:00Z</cp:lastPrinted>
  <dcterms:modified xsi:type="dcterms:W3CDTF">2025-08-04T03:22:41Z</dcterms:modified>
  <dc:title>揭阳市区农村信用合作联社第一届社员代表大会第五次会议提案之二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ACF76210A8AB438180DDBA22536FC1C4_12</vt:lpwstr>
  </property>
</Properties>
</file>