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rPr>
        <w:t>贵州桐梓农村商业银行股份有限公司关于202</w:t>
      </w:r>
      <w:r>
        <w:rPr>
          <w:rFonts w:hint="default"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w:t>
      </w:r>
      <w:r>
        <w:rPr>
          <w:rFonts w:hint="default" w:ascii="Times New Roman" w:hAnsi="Times New Roman" w:eastAsia="方正小标宋简体" w:cs="Times New Roman"/>
          <w:bCs/>
          <w:sz w:val="44"/>
          <w:szCs w:val="44"/>
          <w:lang w:val="en-US" w:eastAsia="zh-CN"/>
        </w:rPr>
        <w:t>第二季度</w:t>
      </w:r>
      <w:r>
        <w:rPr>
          <w:rFonts w:hint="default" w:ascii="Times New Roman" w:hAnsi="Times New Roman" w:eastAsia="方正小标宋简体" w:cs="Times New Roman"/>
          <w:bCs/>
          <w:sz w:val="44"/>
          <w:szCs w:val="44"/>
        </w:rPr>
        <w:t>关联交易情况</w:t>
      </w:r>
      <w:r>
        <w:rPr>
          <w:rFonts w:hint="default" w:ascii="Times New Roman" w:hAnsi="Times New Roman" w:eastAsia="方正小标宋简体" w:cs="Times New Roman"/>
          <w:bCs/>
          <w:sz w:val="44"/>
          <w:szCs w:val="44"/>
          <w:lang w:val="en-US" w:eastAsia="zh-CN"/>
        </w:rPr>
        <w:t>信息</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rPr>
      </w:pPr>
      <w:bookmarkStart w:id="0" w:name="_GoBack"/>
      <w:bookmarkEnd w:id="0"/>
      <w:r>
        <w:rPr>
          <w:rFonts w:hint="default" w:ascii="Times New Roman" w:hAnsi="Times New Roman" w:eastAsia="方正小标宋简体" w:cs="Times New Roman"/>
          <w:bCs/>
          <w:sz w:val="44"/>
          <w:szCs w:val="44"/>
          <w:lang w:val="en-US" w:eastAsia="zh-CN"/>
        </w:rPr>
        <w:t>披露</w:t>
      </w:r>
      <w:r>
        <w:rPr>
          <w:rFonts w:hint="default" w:ascii="Times New Roman" w:hAnsi="Times New Roman" w:eastAsia="方正小标宋简体" w:cs="Times New Roman"/>
          <w:bCs/>
          <w:sz w:val="44"/>
          <w:szCs w:val="44"/>
        </w:rPr>
        <w:t>报告</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根据银保监会《银行保险机构关联交易管理办法》相关规定，现将</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年第</w:t>
      </w:r>
      <w:r>
        <w:rPr>
          <w:rFonts w:hint="default" w:ascii="Times New Roman" w:hAnsi="Times New Roman" w:cs="Times New Roman"/>
          <w:sz w:val="32"/>
          <w:szCs w:val="32"/>
          <w:lang w:val="en-US" w:eastAsia="zh-CN"/>
        </w:rPr>
        <w:t>二</w:t>
      </w:r>
      <w:r>
        <w:rPr>
          <w:rFonts w:hint="default" w:ascii="Times New Roman" w:hAnsi="Times New Roman" w:eastAsia="仿宋_GB2312" w:cs="Times New Roman"/>
          <w:sz w:val="32"/>
          <w:szCs w:val="32"/>
        </w:rPr>
        <w:t xml:space="preserve">季度关联交易披露如下：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关联交易总体情况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截至202</w:t>
      </w:r>
      <w:r>
        <w:rPr>
          <w:rFonts w:hint="default" w:ascii="Times New Roman" w:hAnsi="Times New Roman" w:cs="Times New Roman"/>
          <w:szCs w:val="32"/>
          <w:lang w:val="en-US" w:eastAsia="zh-CN"/>
        </w:rPr>
        <w:t>5</w:t>
      </w:r>
      <w:r>
        <w:rPr>
          <w:rFonts w:hint="default" w:ascii="Times New Roman" w:hAnsi="Times New Roman" w:cs="Times New Roman"/>
          <w:szCs w:val="32"/>
          <w:lang w:eastAsia="zh-CN"/>
        </w:rPr>
        <w:t>年</w:t>
      </w:r>
      <w:r>
        <w:rPr>
          <w:rFonts w:hint="default" w:ascii="Times New Roman" w:hAnsi="Times New Roman" w:cs="Times New Roman"/>
          <w:szCs w:val="32"/>
          <w:lang w:val="en-US" w:eastAsia="zh-CN"/>
        </w:rPr>
        <w:t>6</w:t>
      </w:r>
      <w:r>
        <w:rPr>
          <w:rFonts w:hint="default" w:ascii="Times New Roman" w:hAnsi="Times New Roman" w:cs="Times New Roman"/>
          <w:szCs w:val="32"/>
          <w:lang w:eastAsia="zh-CN"/>
        </w:rPr>
        <w:t>月末，本行关联企业和关联自然人授信客户数</w:t>
      </w:r>
      <w:r>
        <w:rPr>
          <w:rFonts w:hint="default" w:ascii="Times New Roman" w:hAnsi="Times New Roman" w:cs="Times New Roman"/>
          <w:szCs w:val="32"/>
          <w:lang w:val="en-US" w:eastAsia="zh-CN"/>
        </w:rPr>
        <w:t>67</w:t>
      </w:r>
      <w:r>
        <w:rPr>
          <w:rFonts w:hint="default" w:ascii="Times New Roman" w:hAnsi="Times New Roman" w:cs="Times New Roman"/>
          <w:szCs w:val="32"/>
          <w:lang w:eastAsia="zh-CN"/>
        </w:rPr>
        <w:t>户，</w:t>
      </w:r>
      <w:r>
        <w:rPr>
          <w:rFonts w:hint="default" w:ascii="Times New Roman" w:hAnsi="Times New Roman" w:cs="Times New Roman"/>
          <w:szCs w:val="32"/>
          <w:lang w:val="en-US" w:eastAsia="zh-CN"/>
        </w:rPr>
        <w:t>较年初减少21户，</w:t>
      </w:r>
      <w:r>
        <w:rPr>
          <w:rFonts w:hint="default" w:ascii="Times New Roman" w:hAnsi="Times New Roman" w:cs="Times New Roman"/>
          <w:szCs w:val="32"/>
          <w:lang w:eastAsia="zh-CN"/>
        </w:rPr>
        <w:t>授信额度为</w:t>
      </w:r>
      <w:r>
        <w:rPr>
          <w:rFonts w:hint="default" w:ascii="Times New Roman" w:hAnsi="Times New Roman" w:cs="Times New Roman"/>
          <w:szCs w:val="32"/>
          <w:lang w:val="en-US" w:eastAsia="zh-CN"/>
        </w:rPr>
        <w:t>11310.56</w:t>
      </w:r>
      <w:r>
        <w:rPr>
          <w:rFonts w:hint="default" w:ascii="Times New Roman" w:hAnsi="Times New Roman" w:cs="Times New Roman"/>
          <w:szCs w:val="32"/>
          <w:lang w:eastAsia="zh-CN"/>
        </w:rPr>
        <w:t>万元，占上季度末资本净额132724.06万元的</w:t>
      </w:r>
      <w:r>
        <w:rPr>
          <w:rFonts w:hint="default" w:ascii="Times New Roman" w:hAnsi="Times New Roman" w:cs="Times New Roman"/>
          <w:szCs w:val="32"/>
          <w:lang w:val="en-US" w:eastAsia="zh-CN"/>
        </w:rPr>
        <w:t>8.52%</w:t>
      </w:r>
      <w:r>
        <w:rPr>
          <w:rFonts w:hint="default" w:ascii="Times New Roman" w:hAnsi="Times New Roman" w:cs="Times New Roman"/>
          <w:szCs w:val="32"/>
          <w:lang w:eastAsia="zh-CN"/>
        </w:rPr>
        <w:t>，对全部关联方的授信余额未超过资本净额的50%。其中：关联自然人客户</w:t>
      </w:r>
      <w:r>
        <w:rPr>
          <w:rFonts w:hint="default" w:ascii="Times New Roman" w:hAnsi="Times New Roman" w:cs="Times New Roman"/>
          <w:szCs w:val="32"/>
          <w:lang w:val="en-US" w:eastAsia="zh-CN"/>
        </w:rPr>
        <w:t>64</w:t>
      </w:r>
      <w:r>
        <w:rPr>
          <w:rFonts w:hint="default" w:ascii="Times New Roman" w:hAnsi="Times New Roman" w:cs="Times New Roman"/>
          <w:szCs w:val="32"/>
          <w:lang w:eastAsia="zh-CN"/>
        </w:rPr>
        <w:t>户，较</w:t>
      </w:r>
      <w:r>
        <w:rPr>
          <w:rFonts w:hint="default" w:ascii="Times New Roman" w:hAnsi="Times New Roman" w:cs="Times New Roman"/>
          <w:szCs w:val="32"/>
          <w:lang w:val="en-US" w:eastAsia="zh-CN"/>
        </w:rPr>
        <w:t>年初减少20</w:t>
      </w:r>
      <w:r>
        <w:rPr>
          <w:rFonts w:hint="default" w:ascii="Times New Roman" w:hAnsi="Times New Roman" w:cs="Times New Roman"/>
          <w:szCs w:val="32"/>
          <w:lang w:eastAsia="zh-CN"/>
        </w:rPr>
        <w:t>户，授信总额</w:t>
      </w:r>
      <w:r>
        <w:rPr>
          <w:rFonts w:hint="default" w:ascii="Times New Roman" w:hAnsi="Times New Roman" w:cs="Times New Roman"/>
          <w:szCs w:val="32"/>
          <w:lang w:val="en-US" w:eastAsia="zh-CN"/>
        </w:rPr>
        <w:t>2330.56</w:t>
      </w:r>
      <w:r>
        <w:rPr>
          <w:rFonts w:hint="default" w:ascii="Times New Roman" w:hAnsi="Times New Roman" w:cs="Times New Roman"/>
          <w:szCs w:val="32"/>
          <w:lang w:eastAsia="zh-CN"/>
        </w:rPr>
        <w:t>万元，占上季度末资本净额的</w:t>
      </w:r>
      <w:r>
        <w:rPr>
          <w:rFonts w:hint="default" w:ascii="Times New Roman" w:hAnsi="Times New Roman" w:cs="Times New Roman"/>
          <w:szCs w:val="32"/>
          <w:lang w:val="en-US" w:eastAsia="zh-CN"/>
        </w:rPr>
        <w:t>1.76</w:t>
      </w:r>
      <w:r>
        <w:rPr>
          <w:rFonts w:hint="default" w:ascii="Times New Roman" w:hAnsi="Times New Roman" w:cs="Times New Roman"/>
          <w:szCs w:val="32"/>
          <w:lang w:eastAsia="zh-CN"/>
        </w:rPr>
        <w:t>%；法人关联客户</w:t>
      </w:r>
      <w:r>
        <w:rPr>
          <w:rFonts w:hint="default" w:ascii="Times New Roman" w:hAnsi="Times New Roman" w:cs="Times New Roman"/>
          <w:szCs w:val="32"/>
          <w:lang w:val="en-US" w:eastAsia="zh-CN"/>
        </w:rPr>
        <w:t>3</w:t>
      </w:r>
      <w:r>
        <w:rPr>
          <w:rFonts w:hint="default" w:ascii="Times New Roman" w:hAnsi="Times New Roman" w:cs="Times New Roman"/>
          <w:szCs w:val="32"/>
          <w:lang w:eastAsia="zh-CN"/>
        </w:rPr>
        <w:t>户，</w:t>
      </w:r>
      <w:r>
        <w:rPr>
          <w:rFonts w:hint="default" w:ascii="Times New Roman" w:hAnsi="Times New Roman" w:cs="Times New Roman"/>
          <w:szCs w:val="32"/>
          <w:lang w:val="en-US" w:eastAsia="zh-CN"/>
        </w:rPr>
        <w:t>较年初减少1户</w:t>
      </w:r>
      <w:r>
        <w:rPr>
          <w:rFonts w:hint="default" w:ascii="Times New Roman" w:hAnsi="Times New Roman" w:cs="Times New Roman"/>
          <w:szCs w:val="32"/>
          <w:lang w:eastAsia="zh-CN"/>
        </w:rPr>
        <w:t>，授信总额</w:t>
      </w:r>
      <w:r>
        <w:rPr>
          <w:rFonts w:hint="default" w:ascii="Times New Roman" w:hAnsi="Times New Roman" w:cs="Times New Roman"/>
          <w:szCs w:val="32"/>
          <w:lang w:val="en-US" w:eastAsia="zh-CN"/>
        </w:rPr>
        <w:t>8980</w:t>
      </w:r>
      <w:r>
        <w:rPr>
          <w:rFonts w:hint="default" w:ascii="Times New Roman" w:hAnsi="Times New Roman" w:cs="Times New Roman"/>
          <w:szCs w:val="32"/>
          <w:lang w:eastAsia="zh-CN"/>
        </w:rPr>
        <w:t>万元，占上季度末资本净额的</w:t>
      </w:r>
      <w:r>
        <w:rPr>
          <w:rFonts w:hint="default" w:ascii="Times New Roman" w:hAnsi="Times New Roman" w:cs="Times New Roman"/>
          <w:szCs w:val="32"/>
          <w:lang w:val="en-US" w:eastAsia="zh-CN"/>
        </w:rPr>
        <w:t>6.77</w:t>
      </w:r>
      <w:r>
        <w:rPr>
          <w:rFonts w:hint="default" w:ascii="Times New Roman" w:hAnsi="Times New Roman" w:cs="Times New Roman"/>
          <w:szCs w:val="32"/>
          <w:lang w:eastAsia="zh-CN"/>
        </w:rPr>
        <w:t>%。最大单个关联方授信余额为</w:t>
      </w:r>
      <w:r>
        <w:rPr>
          <w:rFonts w:hint="default" w:ascii="Times New Roman" w:hAnsi="Times New Roman" w:cs="Times New Roman"/>
          <w:szCs w:val="32"/>
          <w:lang w:val="en-US" w:eastAsia="zh-CN"/>
        </w:rPr>
        <w:t>5400</w:t>
      </w:r>
      <w:r>
        <w:rPr>
          <w:rFonts w:hint="default" w:ascii="Times New Roman" w:hAnsi="Times New Roman" w:cs="Times New Roman"/>
          <w:szCs w:val="32"/>
          <w:lang w:eastAsia="zh-CN"/>
        </w:rPr>
        <w:t>万元，占上季度末资本净额的</w:t>
      </w:r>
      <w:r>
        <w:rPr>
          <w:rFonts w:hint="default" w:ascii="Times New Roman" w:hAnsi="Times New Roman" w:cs="Times New Roman"/>
          <w:szCs w:val="32"/>
          <w:lang w:val="en-US" w:eastAsia="zh-CN"/>
        </w:rPr>
        <w:t>4.07</w:t>
      </w:r>
      <w:r>
        <w:rPr>
          <w:rFonts w:hint="default" w:ascii="Times New Roman" w:hAnsi="Times New Roman" w:cs="Times New Roman"/>
          <w:szCs w:val="32"/>
          <w:lang w:eastAsia="zh-CN"/>
        </w:rPr>
        <w:t>%，未超过资本净额的10%；最大单个关联方集团客户授信余额为</w:t>
      </w:r>
      <w:r>
        <w:rPr>
          <w:rFonts w:hint="default" w:ascii="Times New Roman" w:hAnsi="Times New Roman" w:cs="Times New Roman"/>
          <w:szCs w:val="32"/>
          <w:lang w:val="en-US" w:eastAsia="zh-CN"/>
        </w:rPr>
        <w:t>8980</w:t>
      </w:r>
      <w:r>
        <w:rPr>
          <w:rFonts w:hint="default" w:ascii="Times New Roman" w:hAnsi="Times New Roman" w:cs="Times New Roman"/>
          <w:szCs w:val="32"/>
          <w:lang w:eastAsia="zh-CN"/>
        </w:rPr>
        <w:t>万元，占上季度末资本净额的</w:t>
      </w:r>
      <w:r>
        <w:rPr>
          <w:rFonts w:hint="default" w:ascii="Times New Roman" w:hAnsi="Times New Roman" w:cs="Times New Roman"/>
          <w:szCs w:val="32"/>
          <w:lang w:val="en-US" w:eastAsia="zh-CN"/>
        </w:rPr>
        <w:t>6.77</w:t>
      </w:r>
      <w:r>
        <w:rPr>
          <w:rFonts w:hint="default" w:ascii="Times New Roman" w:hAnsi="Times New Roman" w:cs="Times New Roman"/>
          <w:szCs w:val="32"/>
          <w:lang w:eastAsia="zh-CN"/>
        </w:rPr>
        <w:t>%，未超过资本净额的15%，均符合监管要求。</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二、一般关联交易情况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第二季度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桐梓农商银行</w:t>
      </w:r>
      <w:r>
        <w:rPr>
          <w:rFonts w:hint="default" w:ascii="Times New Roman" w:hAnsi="Times New Roman" w:eastAsia="仿宋_GB2312" w:cs="Times New Roman"/>
          <w:sz w:val="32"/>
          <w:szCs w:val="32"/>
        </w:rPr>
        <w:t xml:space="preserve">与关联方的交易遵守法律法规和有关监管规定，遵循诚信、公允的原则。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单位：人民币 万元</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关联交易类型</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授信类关联交易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355.69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资产转移类关联交易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服务类关联交易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存款和其他类型关联交易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备注：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协议存款、协定存款、定期存款业务原则上以签订协议时的存入本金及利息计算关联交易金额。授信类关联交易的金额数据为当季发生额。资产转移类、服务类、其他的关联交易金额为交易发生额。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三、重大关联交易情况</w:t>
      </w:r>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firstLine="56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本季度无重大关联交易。</w:t>
      </w:r>
    </w:p>
    <w:p>
      <w:pPr>
        <w:keepNext w:val="0"/>
        <w:keepLines w:val="0"/>
        <w:pageBreakBefore w:val="0"/>
        <w:widowControl w:val="0"/>
        <w:shd w:val="clear" w:color="auto" w:fill="FFFFFF"/>
        <w:kinsoku/>
        <w:wordWrap/>
        <w:overflowPunct/>
        <w:topLinePunct w:val="0"/>
        <w:autoSpaceDE/>
        <w:autoSpaceDN/>
        <w:bidi w:val="0"/>
        <w:adjustRightInd/>
        <w:snapToGrid/>
        <w:spacing w:after="0" w:line="560" w:lineRule="exact"/>
        <w:ind w:firstLine="56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特此公告。</w:t>
      </w:r>
    </w:p>
    <w:p>
      <w:pPr>
        <w:shd w:val="clear" w:color="auto" w:fill="FFFFFF"/>
        <w:spacing w:after="0" w:line="540" w:lineRule="atLeast"/>
        <w:ind w:firstLine="560"/>
        <w:jc w:val="both"/>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3"/>
        <w:rPr>
          <w:rFonts w:hint="default" w:ascii="Times New Roman" w:hAnsi="Times New Roman" w:cs="Times New Roman"/>
          <w:lang w:val="en-US" w:eastAsia="zh-CN"/>
        </w:rPr>
      </w:pPr>
    </w:p>
    <w:p>
      <w:pPr>
        <w:shd w:val="clear" w:color="auto" w:fill="FFFFFF"/>
        <w:spacing w:after="0" w:line="540" w:lineRule="atLeast"/>
        <w:ind w:firstLine="560"/>
        <w:jc w:val="center"/>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桐梓农商银行</w:t>
      </w:r>
    </w:p>
    <w:p>
      <w:pPr>
        <w:shd w:val="clear" w:color="auto" w:fill="FFFFFF"/>
        <w:spacing w:after="0" w:line="540" w:lineRule="atLeast"/>
        <w:ind w:firstLine="56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2025年</w:t>
      </w:r>
      <w:r>
        <w:rPr>
          <w:rFonts w:hint="default" w:ascii="Times New Roman" w:hAnsi="Times New Roman"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cs="Times New Roman"/>
          <w:sz w:val="32"/>
          <w:szCs w:val="32"/>
          <w:lang w:val="en-US" w:eastAsia="zh-CN"/>
        </w:rPr>
        <w:t>25</w:t>
      </w:r>
      <w:r>
        <w:rPr>
          <w:rFonts w:hint="default" w:ascii="Times New Roman" w:hAnsi="Times New Roman" w:eastAsia="仿宋_GB2312" w:cs="Times New Roman"/>
          <w:sz w:val="32"/>
          <w:szCs w:val="32"/>
          <w:lang w:val="en-US" w:eastAsia="zh-CN"/>
        </w:rPr>
        <w:t>日</w:t>
      </w:r>
    </w:p>
    <w:p>
      <w:pPr>
        <w:pStyle w:val="3"/>
        <w:numPr>
          <w:ilvl w:val="0"/>
          <w:numId w:val="0"/>
        </w:numPr>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9555A"/>
    <w:multiLevelType w:val="singleLevel"/>
    <w:tmpl w:val="4ED9555A"/>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87AF0"/>
    <w:rsid w:val="10586666"/>
    <w:rsid w:val="14F110E9"/>
    <w:rsid w:val="19415893"/>
    <w:rsid w:val="1CA31503"/>
    <w:rsid w:val="2A810710"/>
    <w:rsid w:val="33EE2714"/>
    <w:rsid w:val="34805420"/>
    <w:rsid w:val="35CA6CA9"/>
    <w:rsid w:val="37536B9D"/>
    <w:rsid w:val="44443099"/>
    <w:rsid w:val="44820F3F"/>
    <w:rsid w:val="4A8B1C60"/>
    <w:rsid w:val="5D6D727C"/>
    <w:rsid w:val="62A11239"/>
    <w:rsid w:val="6485628E"/>
    <w:rsid w:val="6685696B"/>
    <w:rsid w:val="67187AF0"/>
    <w:rsid w:val="6CFB035A"/>
    <w:rsid w:val="6ED24EED"/>
    <w:rsid w:val="726B0089"/>
    <w:rsid w:val="735123A4"/>
    <w:rsid w:val="7A3F1A81"/>
    <w:rsid w:val="7CD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Body Text First Indent 2"/>
    <w:basedOn w:val="2"/>
    <w:qFormat/>
    <w:uiPriority w:val="99"/>
    <w:pPr>
      <w:ind w:firstLine="420" w:firstLineChars="200"/>
    </w:pPr>
    <w:rPr>
      <w:rFonts w:ascii="Calibri" w:hAnsi="Calibri" w:cs="Calibri"/>
      <w:sz w:val="32"/>
      <w:szCs w:val="32"/>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574</Words>
  <Characters>655</Characters>
  <Lines>0</Lines>
  <Paragraphs>0</Paragraphs>
  <TotalTime>27</TotalTime>
  <ScaleCrop>false</ScaleCrop>
  <LinksUpToDate>false</LinksUpToDate>
  <CharactersWithSpaces>699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2025-01-10T06:53:00Z</dcterms:created>
  <dc:creator>匿名用户</dc:creator>
  <cp:lastModifiedBy>令狐浩</cp:lastModifiedBy>
  <dcterms:modified xsi:type="dcterms:W3CDTF">2025-07-25T01:31:26Z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E9551A99BA3A4514AFACCB2E9ABAE075</vt:lpwstr>
  </property>
</Properties>
</file>