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uto" w:vAnchor="margin" w:hAnchor="text" w:yAlign="inline"/>
        <w:spacing w:before="3"/>
        <w:rPr>
          <w:rStyle w:val="25"/>
          <w:sz w:val="4"/>
          <w:szCs w:val="4"/>
        </w:rPr>
      </w:pPr>
    </w:p>
    <w:p>
      <w:pPr>
        <w:pStyle w:val="7"/>
        <w:framePr w:wrap="auto" w:vAnchor="margin" w:hAnchor="text" w:yAlign="inline"/>
        <w:spacing w:line="20" w:lineRule="exact"/>
        <w:ind w:left="117" w:firstLine="0"/>
        <w:rPr>
          <w:rStyle w:val="25"/>
          <w:sz w:val="2"/>
          <w:szCs w:val="2"/>
        </w:rPr>
      </w:pPr>
      <w:r>
        <w:rPr>
          <w:rStyle w:val="25"/>
          <w:sz w:val="2"/>
          <w:szCs w:val="2"/>
        </w:rPr>
        <mc:AlternateContent>
          <mc:Choice Requires="wps">
            <w:drawing>
              <wp:inline distT="0" distB="0" distL="0" distR="0">
                <wp:extent cx="5843270" cy="0"/>
                <wp:effectExtent l="0" t="0" r="0" b="0"/>
                <wp:docPr id="1073741845" name="officeArt object" descr="Graphic 62"/>
                <wp:cNvGraphicFramePr/>
                <a:graphic xmlns:a="http://schemas.openxmlformats.org/drawingml/2006/main">
                  <a:graphicData uri="http://schemas.microsoft.com/office/word/2010/wordprocessingShape">
                    <wps:wsp>
                      <wps:cNvCnPr/>
                      <wps:spPr>
                        <a:xfrm>
                          <a:off x="0" y="0"/>
                          <a:ext cx="5843778" cy="0"/>
                        </a:xfrm>
                        <a:prstGeom prst="line">
                          <a:avLst/>
                        </a:prstGeom>
                        <a:noFill/>
                        <a:ln w="63500" cap="flat">
                          <a:solidFill>
                            <a:srgbClr val="6AB01E"/>
                          </a:solidFill>
                          <a:prstDash val="dash"/>
                          <a:round/>
                        </a:ln>
                        <a:effectLst/>
                      </wps:spPr>
                      <wps:bodyPr/>
                    </wps:wsp>
                  </a:graphicData>
                </a:graphic>
              </wp:inline>
            </w:drawing>
          </mc:Choice>
          <mc:Fallback>
            <w:pict>
              <v:line id="officeArt object" o:spid="_x0000_s1026" o:spt="20" alt="Graphic 62" style="height:0pt;width:460.1pt;" filled="f" stroked="t" coordsize="21600,21600" o:gfxdata="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vWIC/RAAAAAgEAAA8AAAAAAAAAAQAgAAAA&#10;IgAAAGRycy9kb3ducmV2LnhtbFBLAQIUABQAAAAIAIdO4kAzvLDR2QEAALcDAAAOAAAAAAAAAAEA&#10;IAAAACABAABkcnMvZTJvRG9jLnhtbFBLBQYAAAAABgAGAFkBAABrBQAAAAA=&#10;">
                <v:fill on="f" focussize="0,0"/>
                <v:stroke weight="5pt" color="#6AB01E" joinstyle="round" dashstyle="dash"/>
                <v:imagedata o:title=""/>
                <o:lock v:ext="edit" aspectratio="f"/>
                <w10:wrap type="none"/>
                <w10:anchorlock/>
              </v:line>
            </w:pict>
          </mc:Fallback>
        </mc:AlternateContent>
      </w:r>
    </w:p>
    <w:p>
      <w:pPr>
        <w:pStyle w:val="2"/>
      </w:pPr>
      <w:bookmarkStart w:id="0" w:name="_bookmark4"/>
      <w:bookmarkEnd w:id="0"/>
      <w:r>
        <w:t>Responsible Banking Signatory Progress Report
</w:t>
      </w:r>
    </w:p>
    <w:p>
      <w:pPr>
        <w:pStyle w:val="28"/>
        <w:framePr w:wrap="auto" w:vAnchor="margin" w:hAnchor="text" w:yAlign="inline"/>
        <w:ind w:left="116" w:firstLine="0"/>
        <w:rPr>
          <w:rStyle w:val="25"/>
          <w:rFonts w:hint="eastAsia"/>
          <w:spacing w:val="0"/>
          <w:rtl w:val="0"/>
          <w:lang w:val="en-US" w:eastAsia="zh-CN"/>
        </w:rPr>
      </w:pPr>
      <w:r>
        <w:rPr>
          <w:rStyle w:val="25"/>
          <w:rFonts w:hint="eastAsia"/>
          <w:spacing w:val="0"/>
          <w:rtl w:val="0"/>
          <w:lang w:val="en-US" w:eastAsia="zh-CN"/>
        </w:rPr>
        <w:t xml:space="preserve"> </w:t>
      </w:r>
    </w:p>
    <w:p>
      <w:pPr>
        <w:pStyle w:val="35"/>
      </w:pPr>
      <w:r>
        <w:t>[Guizhou Dafang Rural Commercial Bank Co., Ltd.] 2024
</w:t>
      </w:r>
    </w:p>
    <w:p>
      <w:pPr>
        <w:framePr w:wrap="auto" w:vAnchor="margin" w:hAnchor="text" w:yAlign="inline"/>
        <w:sectPr>
          <w:headerReference r:id="rId5" w:type="default"/>
          <w:footerReference r:id="rId6" w:type="default"/>
          <w:pgSz w:w="16840" w:h="11920" w:orient="landscape"/>
          <w:pgMar w:top="1300" w:right="1280" w:bottom="1300" w:left="760" w:header="0" w:footer="0" w:gutter="0"/>
          <w:cols w:space="720" w:num="1"/>
        </w:sectPr>
      </w:pPr>
      <w:r>
        <w:rPr>
          <w:rStyle w:val="25"/>
          <w:rFonts w:ascii="Roboto" w:hAnsi="Roboto" w:eastAsia="Roboto" w:cs="Roboto"/>
          <w:b/>
          <w:bCs/>
          <w:outline w:val="0"/>
          <w:color w:val="3C3C3B"/>
          <w:spacing w:val="-7"/>
          <w:sz w:val="40"/>
          <w:szCs w:val="40"/>
          <w:u w:color="3C3C3B"/>
          <w:rtl w:val="0"/>
          <w:lang w:val="pt-PT"/>
        </w:rPr>
        <w:br w:type="page"/>
      </w:r>
    </w:p>
    <w:p>
      <w:pPr>
        <w:pStyle w:val="7"/>
        <w:framePr w:wrap="auto" w:vAnchor="margin" w:hAnchor="text" w:yAlign="inline"/>
        <w:spacing w:before="1"/>
        <w:rPr>
          <w:rStyle w:val="25"/>
          <w:rFonts w:ascii="Roboto" w:hAnsi="Roboto" w:eastAsia="Roboto" w:cs="Roboto"/>
          <w:b/>
          <w:bCs/>
          <w:sz w:val="4"/>
          <w:szCs w:val="4"/>
        </w:rPr>
      </w:pPr>
    </w:p>
    <w:p>
      <w:pPr>
        <w:pStyle w:val="7"/>
        <w:framePr w:wrap="auto" w:vAnchor="margin" w:hAnchor="text" w:yAlign="inline"/>
        <w:spacing w:before="147" w:after="1"/>
        <w:rPr>
          <w:rStyle w:val="25"/>
          <w:rFonts w:ascii="Roboto" w:hAnsi="Roboto" w:eastAsia="Roboto" w:cs="Roboto"/>
          <w:b/>
          <w:bCs/>
          <w:sz w:val="20"/>
          <w:szCs w:val="20"/>
        </w:rPr>
      </w:pPr>
    </w:p>
    <w:tbl>
      <w:tblPr>
        <w:tblStyle w:val="14"/>
        <w:tblW w:w="9071" w:type="dxa"/>
        <w:tblInd w:w="2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07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755" w:hRule="atLeast"/>
        </w:trPr>
        <w:tc>
          <w:tcPr>
            <w:tcW w:w="9071" w:type="dxa"/>
            <w:tcBorders>
              <w:top w:val="single" w:color="9D9D9C" w:sz="4" w:space="0"/>
              <w:left w:val="single" w:color="9D9D9C" w:sz="4" w:space="0"/>
              <w:bottom w:val="nil"/>
              <w:right w:val="single" w:color="9D9D9C" w:sz="4" w:space="0"/>
            </w:tcBorders>
            <w:shd w:val="clear" w:color="auto" w:fill="auto"/>
            <w:tcMar>
              <w:top w:w="80" w:type="dxa"/>
              <w:left w:w="256" w:type="dxa"/>
              <w:bottom w:w="80" w:type="dxa"/>
              <w:right w:w="80" w:type="dxa"/>
            </w:tcMar>
            <w:vAlign w:val="top"/>
          </w:tcPr>
          <w:p>
            <w:pPr>
              <w:pStyle w:val="29"/>
              <w:framePr w:wrap="auto" w:vAnchor="margin" w:hAnchor="text" w:yAlign="inline"/>
              <w:bidi w:val="0"/>
              <w:spacing w:before="0" w:line="367" w:lineRule="exact"/>
              <w:ind w:left="167" w:right="0" w:firstLine="0"/>
              <w:jc w:val="left"/>
              <w:rPr>
                <w:rFonts w:hint="eastAsia" w:eastAsia="宋体"/>
                <w:rtl w:val="0"/>
                <w:lang w:eastAsia="zh-CN"/>
              </w:rPr>
            </w:pPr>
            <w:bookmarkStart w:id="1" w:name="OLE_LINK1"/>
            <w:r>
              <w:rPr>
                <w:rStyle w:val="17"/>
                <w:rFonts w:hint="default" w:ascii="Segoe UI" w:hAnsi="Segoe UI" w:eastAsia="Segoe UI" w:cs="Segoe UI"/>
                <w:b/>
                <w:bCs/>
                <w:i w:val="0"/>
                <w:iCs w:val="0"/>
                <w:caps w:val="0"/>
                <w:color w:val="000000"/>
                <w:spacing w:val="0"/>
                <w:kern w:val="0"/>
                <w:sz w:val="19"/>
                <w:szCs w:val="19"/>
                <w:shd w:val="clear" w:fill="FFFFFF"/>
                <w:lang w:val="en-US" w:eastAsia="zh-CN" w:bidi="ar"/>
              </w:rPr>
              <w:t>Principle 1: Consistency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50" w:hRule="atLeast"/>
        </w:trPr>
        <w:tc>
          <w:tcPr>
            <w:tcW w:w="9071" w:type="dxa"/>
            <w:tcBorders>
              <w:top w:val="nil"/>
              <w:left w:val="single" w:color="808080" w:sz="6" w:space="0"/>
              <w:bottom w:val="nil"/>
              <w:right w:val="single" w:color="808080" w:sz="6" w:space="0"/>
            </w:tcBorders>
            <w:shd w:val="clear" w:color="auto" w:fill="C31F33"/>
            <w:tcMar>
              <w:top w:w="80" w:type="dxa"/>
              <w:left w:w="253" w:type="dxa"/>
              <w:bottom w:w="80" w:type="dxa"/>
              <w:right w:w="237" w:type="dxa"/>
            </w:tcMar>
            <w:vAlign w:val="top"/>
          </w:tcPr>
          <w:p>
            <w:pPr>
              <w:pStyle w:val="29"/>
              <w:framePr w:wrap="auto" w:vAnchor="margin" w:hAnchor="text" w:yAlign="inline"/>
              <w:spacing w:before="130" w:line="259" w:lineRule="auto"/>
              <w:ind w:left="173" w:right="157" w:firstLine="0"/>
            </w:pPr>
            <w:r>
              <w:rPr>
                <w:rStyle w:val="25"/>
                <w:rFonts w:hint="eastAsia" w:ascii="Arial Unicode MS" w:hAnsi="Arial Unicode MS" w:eastAsia="Arial Unicode MS" w:cs="Arial Unicode MS"/>
                <w:b w:val="0"/>
                <w:bCs w:val="0"/>
                <w:i w:val="0"/>
                <w:iCs w:val="0"/>
                <w:outline w:val="0"/>
                <w:color w:val="FFFFFF" w:themeColor="background1"/>
                <w:sz w:val="20"/>
                <w:szCs w:val="20"/>
                <w:u w:color="FFFFFF"/>
                <w:shd w:val="clear" w:color="auto" w:fill="auto"/>
                <w:rtl w:val="0"/>
                <w:lang w:val="en-US" w:eastAsia="zh-CN"/>
                <w14:textFill>
                  <w14:solidFill>
                    <w14:schemeClr w14:val="bg1"/>
                  </w14:solidFill>
                </w14:textFill>
              </w:rPr>
              <w:t>We will ensure that our business strategies are aligned with and contribute to the United Nations Sustainable Development Goals (SDGs), the Paris Agreement, as well as individual needs and societal goals outlined in relevant national and regional frameworks.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885" w:hRule="atLeast"/>
        </w:trPr>
        <w:tc>
          <w:tcPr>
            <w:tcW w:w="9071" w:type="dxa"/>
            <w:tcBorders>
              <w:top w:val="nil"/>
              <w:left w:val="single" w:color="9D9D9C" w:sz="4" w:space="0"/>
              <w:bottom w:val="single" w:color="9D9D9C" w:sz="4" w:space="0"/>
              <w:right w:val="single" w:color="9D9D9C" w:sz="4" w:space="0"/>
            </w:tcBorders>
            <w:shd w:val="clear" w:color="auto" w:fill="EDEDED"/>
            <w:tcMar>
              <w:top w:w="80" w:type="dxa"/>
              <w:left w:w="263" w:type="dxa"/>
              <w:bottom w:w="80" w:type="dxa"/>
              <w:right w:w="80" w:type="dxa"/>
            </w:tcMar>
            <w:vAlign w:val="top"/>
          </w:tcPr>
          <w:p>
            <w:pPr>
              <w:pStyle w:val="29"/>
              <w:framePr w:wrap="auto" w:vAnchor="margin" w:hAnchor="text" w:yAlign="inline"/>
              <w:bidi w:val="0"/>
              <w:spacing w:before="20" w:line="259" w:lineRule="auto"/>
              <w:ind w:left="176" w:right="179" w:firstLine="3"/>
              <w:jc w:val="left"/>
              <w:rPr>
                <w:rFonts w:hint="default"/>
                <w:rtl w:val="0"/>
                <w:lang w:val="en-US" w:eastAsia="zh-CN"/>
              </w:rPr>
            </w:pPr>
            <w:r>
              <w:rPr>
                <w:rFonts w:hint="default"/>
                <w:rtl w:val="0"/>
                <w:lang w:val="en-US" w:eastAsia="zh-CN"/>
              </w:rPr>
              <w:t>Business Model</w:t>
            </w:r>
          </w:p>
          <w:p>
            <w:pPr>
              <w:pStyle w:val="29"/>
              <w:framePr w:wrap="auto" w:vAnchor="margin" w:hAnchor="text" w:yAlign="inline"/>
              <w:bidi w:val="0"/>
              <w:spacing w:before="20" w:line="259" w:lineRule="auto"/>
              <w:ind w:left="176" w:right="179" w:firstLine="3"/>
              <w:jc w:val="left"/>
              <w:rPr>
                <w:rtl w:val="0"/>
              </w:rPr>
            </w:pPr>
            <w:r>
              <w:rPr>
                <w:rFonts w:hint="default"/>
                <w:rtl w:val="0"/>
                <w:lang w:val="en-US" w:eastAsia="zh-CN"/>
              </w:rPr>
              <w:t>(Summary) Describe your business model, including the main customer groups served, the primary types of products and services provided, and the key industries and activity types within the main geographical regions where your bank operates or delivers products and services. In addition, quantify this information by disclosing, for example, the geographical and sectoral distribution (%) of your bank’s investment portfolio (i.e., on and/or off the balance sheet) or the number of customers and clients served.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58" w:type="dxa"/>
              <w:bottom w:w="80" w:type="dxa"/>
              <w:right w:w="80" w:type="dxa"/>
            </w:tcMar>
            <w:vAlign w:val="top"/>
          </w:tcPr>
          <w:p>
            <w:pPr>
              <w:pStyle w:val="29"/>
              <w:framePr w:wrap="auto" w:vAnchor="margin" w:hAnchor="text" w:yAlign="inline"/>
              <w:spacing w:before="125"/>
              <w:ind w:left="178" w:firstLine="0"/>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pP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t>Links and References</w:t>
            </w:r>
          </w:p>
          <w:p>
            <w:pPr>
              <w:pStyle w:val="29"/>
              <w:framePr w:wrap="auto" w:vAnchor="margin" w:hAnchor="text" w:yAlign="inline"/>
              <w:spacing w:before="125"/>
              <w:ind w:left="178" w:firstLine="0"/>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pP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t>"2024 Annual Information Disclosure Report of Dafang Rural Commercial Bank" – Pages 3, 7, 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58" w:type="dxa"/>
              <w:bottom w:w="80" w:type="dxa"/>
              <w:right w:w="80" w:type="dxa"/>
            </w:tcMar>
            <w:vAlign w:val="top"/>
          </w:tcPr>
          <w:p>
            <w:pPr>
              <w:pStyle w:val="29"/>
              <w:framePr w:wrap="auto" w:vAnchor="margin" w:hAnchor="text" w:yAlign="inline"/>
              <w:spacing w:before="125"/>
              <w:ind w:left="0" w:leftChars="0" w:firstLine="0" w:firstLineChars="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Response</w:t>
            </w:r>
          </w:p>
          <w:p>
            <w:pPr>
              <w:pStyle w:val="29"/>
              <w:framePr w:wrap="auto" w:vAnchor="margin" w:hAnchor="text" w:yAlign="inline"/>
              <w:spacing w:before="125"/>
              <w:ind w:left="0" w:leftChars="0" w:firstLine="0" w:firstLineChars="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Guizhou Dafang Rural Commercial Bank Co., Ltd. was restructured in January 2016 with a registered capital of 330.12 million yuan. Adhering to the market positioning of supporting agriculture and small enterprises, the Bank practices the development orientation of "green inclusive finance" and adheres to the requirement of "Green Inclusion • Co-prosperity in Dafang". It has formulated the goal of "building a benchmark county-level green inclusive bank to support the construction of Guizhou Province as an ecological civilization pilot zone", and persists in the integrated development of inclusive finance and green finance, actively promoting reform and innovation in green inclusive finance. The Bank’s main businesses include financial services such as deposits and loans for companies and individuals, with its business scope mainly distributed in Dafang County, Bijie City, Guizhou Province.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96" w:hRule="atLeast"/>
        </w:trPr>
        <w:tc>
          <w:tcPr>
            <w:tcW w:w="9071" w:type="dxa"/>
            <w:tcBorders>
              <w:top w:val="single" w:color="9D9D9C" w:sz="4" w:space="0"/>
              <w:left w:val="single" w:color="9D9D9C" w:sz="4" w:space="0"/>
              <w:bottom w:val="single" w:color="9D9D9C" w:sz="4" w:space="0"/>
              <w:right w:val="single" w:color="9D9D9C" w:sz="4" w:space="0"/>
            </w:tcBorders>
            <w:shd w:val="clear" w:color="auto" w:fill="EDEDED"/>
            <w:tcMar>
              <w:top w:w="80" w:type="dxa"/>
              <w:left w:w="258" w:type="dxa"/>
              <w:bottom w:w="80" w:type="dxa"/>
              <w:right w:w="80" w:type="dxa"/>
            </w:tcMar>
            <w:vAlign w:val="top"/>
          </w:tcPr>
          <w:p>
            <w:pPr>
              <w:pStyle w:val="29"/>
              <w:framePr w:wrap="auto" w:vAnchor="margin" w:hAnchor="text" w:yAlign="inline"/>
              <w:bidi w:val="0"/>
              <w:spacing w:before="58" w:line="259" w:lineRule="auto"/>
              <w:ind w:left="178" w:right="49" w:hanging="1"/>
              <w:jc w:val="left"/>
              <w:rPr>
                <w:rFonts w:hint="default"/>
                <w:rtl w:val="0"/>
                <w:lang w:val="en-US" w:eastAsia="zh-CN"/>
              </w:rPr>
            </w:pPr>
            <w:r>
              <w:rPr>
                <w:rFonts w:hint="default"/>
                <w:rtl w:val="0"/>
                <w:lang w:val="en-US" w:eastAsia="zh-CN"/>
              </w:rPr>
              <w:t>Strategic Consistency</w:t>
            </w:r>
          </w:p>
          <w:p>
            <w:pPr>
              <w:pStyle w:val="29"/>
              <w:framePr w:wrap="auto" w:vAnchor="margin" w:hAnchor="text" w:yAlign="inline"/>
              <w:bidi w:val="0"/>
              <w:spacing w:before="58" w:line="259" w:lineRule="auto"/>
              <w:ind w:left="178" w:right="49" w:hanging="1"/>
              <w:jc w:val="left"/>
              <w:rPr>
                <w:rtl w:val="0"/>
              </w:rPr>
            </w:pPr>
            <w:r>
              <w:rPr>
                <w:rFonts w:hint="default"/>
                <w:rtl w:val="0"/>
                <w:lang w:val="en-US" w:eastAsia="zh-CN"/>
              </w:rPr>
              <w:t>Please describe how your bank has adjusted and/or plans to adjust its strategies to align with international frameworks such as the Sustainable Development Goals (SDGs), the Paris Agreement, the Kunming-Montreal Global Biodiversity Framework (GBF), the United Nations Guiding Principles on Business and Human Rights (UNGPs), and the upcoming framework on plastic pollution. Also, supplement with a list of national and/or regional frameworks that your bank complies with or aligns with.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58" w:type="dxa"/>
              <w:bottom w:w="80" w:type="dxa"/>
              <w:right w:w="80" w:type="dxa"/>
            </w:tcMar>
            <w:vAlign w:val="top"/>
          </w:tcPr>
          <w:p>
            <w:pPr>
              <w:pStyle w:val="29"/>
              <w:framePr w:wrap="auto" w:vAnchor="margin" w:hAnchor="text" w:yAlign="inline"/>
              <w:spacing w:before="125"/>
              <w:ind w:left="178" w:firstLine="0"/>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pP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t>Links and References</w:t>
            </w:r>
          </w:p>
          <w:p>
            <w:pPr>
              <w:pStyle w:val="29"/>
              <w:framePr w:wrap="auto" w:vAnchor="margin" w:hAnchor="text" w:yAlign="inline"/>
              <w:spacing w:before="125"/>
              <w:ind w:left="178" w:firstLine="0"/>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pP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t>"2024 Annual Environmental Information Disclosure Report of Guizhou Dafang Rural Commercial Bank Co., Ltd." – 2.1 Development Strategy, Pages 10, 11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58" w:type="dxa"/>
              <w:bottom w:w="80" w:type="dxa"/>
              <w:right w:w="80" w:type="dxa"/>
            </w:tcMar>
            <w:vAlign w:val="top"/>
          </w:tcPr>
          <w:p>
            <w:pPr>
              <w:pStyle w:val="29"/>
              <w:framePr w:wrap="auto" w:vAnchor="margin" w:hAnchor="text" w:yAlign="inline"/>
              <w:spacing w:before="125"/>
              <w:ind w:left="0" w:leftChars="0" w:firstLine="0" w:firstLineChars="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Response</w:t>
            </w:r>
          </w:p>
          <w:p>
            <w:pPr>
              <w:pStyle w:val="29"/>
              <w:framePr w:wrap="auto" w:vAnchor="margin" w:hAnchor="text" w:yAlign="inline"/>
              <w:spacing w:before="125"/>
              <w:ind w:left="0" w:leftChars="0" w:firstLine="0" w:firstLineChars="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The Bank’s green finance development strategy is to promote the comprehensive green and inclusive transformation of its operations and businesses. In accordance with documents such as Opinions of the Central Committee of the Communist Party of China and the State Council on Comprehensively Promoting the Construction of a Beautiful China, Opinions on Giving Play to the Role of Green Finance in Serving the Construction of a Beautiful China, and Notice of the Provincial Financial Work Office of Guizhou on Issuing the "2024 Key Task List for the Construction of Guizhou Provincial Green Finance Pilot Counties", the Bank focuses on goals such as "advocating the concept of ecological civilization, focusing on mitigating climate change, protecting biodiversity, and promoting green, low-carbon, and sustainable development" to vigorously develop green inclusive finance. By 2025, it aims to complete the construction of a county-level green inclusive bank benchmark and establish the first "Two Mountains" bank in the province. In terms of business scale, the growth rate of green inclusive loans will not be lower than that of all loans, and the non-performing rate will not exceed that of all loans. In terms of its own development, green refined management will be fully implemented in the Bank, the concept of thrifty life and consumption will be fully established, and a green and low-carbon corporate culture will be formed. In terms of social consensus, starting from itself, it will call on the whole society to participate together, so that green entities and industries can achieve healthy and sustainable development.</w:t>
            </w:r>
          </w:p>
          <w:p>
            <w:pPr>
              <w:pStyle w:val="29"/>
              <w:framePr w:wrap="auto" w:vAnchor="margin" w:hAnchor="text" w:yAlign="inline"/>
              <w:spacing w:before="125"/>
              <w:ind w:left="0" w:leftChars="0" w:firstLine="0" w:firstLineChars="0"/>
              <w:rPr>
                <w:rStyle w:val="25"/>
                <w:rFonts w:hint="default"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pPr>
            <w:r>
              <w:rPr>
                <w:rStyle w:val="25"/>
                <w:rFonts w:hint="eastAsia" w:eastAsia="Arial Unicode MS" w:cs="Arial Unicode MS"/>
                <w:b w:val="0"/>
                <w:bCs w:val="0"/>
                <w:i w:val="0"/>
                <w:iCs w:val="0"/>
                <w:outline w:val="0"/>
                <w:color w:val="191919"/>
                <w:spacing w:val="-1"/>
                <w:sz w:val="20"/>
                <w:szCs w:val="20"/>
                <w:u w:color="191919"/>
                <w:shd w:val="clear" w:color="auto" w:fill="auto"/>
                <w:rtl w:val="0"/>
                <w:lang w:val="en-US" w:eastAsia="zh-CN"/>
              </w:rPr>
              <w:t xml:space="preserve"> The Bank takes the integrated development of green finance and inclusive finance as a starting point to facilitate local ecological protection and low-carbon transformation. Firstly, focusing on the goal of accelerating the expansion of green inclusive financial businesses, it fully applies the Green Inclusive Credit Classification Catalog (Agriculture)</w:t>
            </w:r>
            <w:r>
              <w:rPr>
                <w:rStyle w:val="20"/>
                <w:rFonts w:hint="eastAsia" w:eastAsia="Arial Unicode MS" w:cs="Arial Unicode MS"/>
                <w:b w:val="0"/>
                <w:bCs w:val="0"/>
                <w:i w:val="0"/>
                <w:iCs w:val="0"/>
                <w:outline w:val="0"/>
                <w:color w:val="191919"/>
                <w:spacing w:val="-1"/>
                <w:sz w:val="20"/>
                <w:szCs w:val="20"/>
                <w:u w:color="191919"/>
                <w:shd w:val="clear" w:color="auto" w:fill="auto"/>
                <w:rtl w:val="0"/>
                <w:lang w:val="en-US" w:eastAsia="zh-CN"/>
              </w:rPr>
              <w:footnoteReference w:id="0"/>
            </w:r>
            <w:r>
              <w:rPr>
                <w:rStyle w:val="25"/>
                <w:rFonts w:hint="eastAsia" w:eastAsia="Arial Unicode MS" w:cs="Arial Unicode MS"/>
                <w:b w:val="0"/>
                <w:bCs w:val="0"/>
                <w:i w:val="0"/>
                <w:iCs w:val="0"/>
                <w:outline w:val="0"/>
                <w:color w:val="191919"/>
                <w:spacing w:val="-1"/>
                <w:sz w:val="20"/>
                <w:szCs w:val="20"/>
                <w:u w:color="191919"/>
                <w:shd w:val="clear" w:color="auto" w:fill="auto"/>
                <w:rtl w:val="0"/>
                <w:lang w:val="en-US" w:eastAsia="zh-CN"/>
              </w:rPr>
              <w:t>, vigorously supports the sustainable development of green inclusive industries and entities such as under-forest economies, local characteristic and advantageous industries, and green and organic enterprises, backs the construction of pollution discharge and carbon reduction infrastructure, promotes the growth and optimization of green inclusive credit, and facilitates the green and inclusive transformation of county economies. Secondly, centering on the realization of ecological product value, in accordance with the idea of consolidating foundations and innovating services, it continues to promote ecological accounts, guides customers towards all-round development, and provides convenient and efficient green inclusive financial services to customers on the basis of controllable risks and affordable costs, so as to boost the realization of ecological product value.</w:t>
            </w:r>
          </w:p>
        </w:tc>
      </w:tr>
      <w:bookmarkEnd w:id="1"/>
    </w:tbl>
    <w:p>
      <w:pPr>
        <w:pStyle w:val="7"/>
        <w:framePr w:wrap="auto" w:vAnchor="margin" w:hAnchor="text" w:yAlign="inline"/>
        <w:spacing w:before="147" w:after="1"/>
        <w:ind w:left="172" w:hanging="172"/>
        <w:rPr>
          <w:rStyle w:val="25"/>
          <w:rFonts w:ascii="Roboto" w:hAnsi="Roboto" w:eastAsia="Roboto" w:cs="Roboto"/>
          <w:b/>
          <w:bCs/>
          <w:sz w:val="20"/>
          <w:szCs w:val="20"/>
        </w:rPr>
      </w:pPr>
    </w:p>
    <w:p>
      <w:pPr>
        <w:pStyle w:val="24"/>
        <w:framePr w:wrap="auto" w:vAnchor="margin" w:hAnchor="text" w:yAlign="inline"/>
        <w:rPr>
          <w:rStyle w:val="25"/>
        </w:rPr>
        <w:sectPr>
          <w:headerReference r:id="rId7" w:type="default"/>
          <w:footerReference r:id="rId8" w:type="default"/>
          <w:pgSz w:w="11920" w:h="16840"/>
          <w:pgMar w:top="1400" w:right="1260" w:bottom="280" w:left="1260" w:header="0" w:footer="0" w:gutter="0"/>
          <w:cols w:space="720" w:num="1"/>
        </w:sectPr>
      </w:pPr>
    </w:p>
    <w:tbl>
      <w:tblPr>
        <w:tblStyle w:val="14"/>
        <w:tblW w:w="9071" w:type="dxa"/>
        <w:tblInd w:w="2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07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755" w:hRule="atLeast"/>
        </w:trPr>
        <w:tc>
          <w:tcPr>
            <w:tcW w:w="9071" w:type="dxa"/>
            <w:tcBorders>
              <w:top w:val="single" w:color="9D9D9C" w:sz="4" w:space="0"/>
              <w:left w:val="single" w:color="9D9D9C" w:sz="4" w:space="0"/>
              <w:bottom w:val="nil"/>
              <w:right w:val="single" w:color="9D9D9C" w:sz="4" w:space="0"/>
            </w:tcBorders>
            <w:shd w:val="clear" w:color="auto" w:fill="auto"/>
            <w:tcMar>
              <w:top w:w="80" w:type="dxa"/>
              <w:left w:w="256" w:type="dxa"/>
              <w:bottom w:w="80" w:type="dxa"/>
              <w:right w:w="80" w:type="dxa"/>
            </w:tcMar>
            <w:vAlign w:val="top"/>
          </w:tcPr>
          <w:p>
            <w:pPr>
              <w:pStyle w:val="29"/>
              <w:framePr w:wrap="auto" w:vAnchor="margin" w:hAnchor="text" w:yAlign="inline"/>
              <w:bidi w:val="0"/>
              <w:spacing w:before="0" w:line="367" w:lineRule="exact"/>
              <w:ind w:left="175" w:right="0" w:firstLine="0"/>
              <w:jc w:val="left"/>
              <w:rPr>
                <w:rtl w:val="0"/>
              </w:rPr>
            </w:pPr>
            <w:r>
              <w:rPr>
                <w:rtl w:val="0"/>
              </w:rPr>
              <w:t xml:space="preserve">Principle 2: </w:t>
            </w:r>
          </w:p>
          <w:p>
            <w:pPr>
              <w:pStyle w:val="29"/>
              <w:framePr w:wrap="auto" w:vAnchor="margin" w:hAnchor="text" w:yAlign="inline"/>
              <w:bidi w:val="0"/>
              <w:spacing w:before="0" w:line="367" w:lineRule="exact"/>
              <w:ind w:left="175" w:right="0" w:firstLine="0"/>
              <w:jc w:val="left"/>
              <w:rPr>
                <w:rtl w:val="0"/>
              </w:rPr>
            </w:pPr>
            <w:r>
              <w:rPr>
                <w:rtl w:val="0"/>
              </w:rPr>
              <w:t>Impact and Target Setting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45" w:hRule="atLeast"/>
        </w:trPr>
        <w:tc>
          <w:tcPr>
            <w:tcW w:w="9071" w:type="dxa"/>
            <w:tcBorders>
              <w:top w:val="nil"/>
              <w:left w:val="single" w:color="808080" w:sz="6" w:space="0"/>
              <w:bottom w:val="single" w:color="9D9D9C" w:sz="4" w:space="0"/>
              <w:right w:val="single" w:color="808080" w:sz="6" w:space="0"/>
            </w:tcBorders>
            <w:shd w:val="clear" w:color="auto" w:fill="7CB4AB"/>
            <w:tcMar>
              <w:top w:w="80" w:type="dxa"/>
              <w:left w:w="234" w:type="dxa"/>
              <w:bottom w:w="80" w:type="dxa"/>
              <w:right w:w="237" w:type="dxa"/>
            </w:tcMar>
            <w:vAlign w:val="top"/>
          </w:tcPr>
          <w:p>
            <w:pPr>
              <w:pStyle w:val="29"/>
              <w:framePr w:wrap="auto" w:vAnchor="margin" w:hAnchor="text" w:yAlign="inline"/>
              <w:spacing w:before="130" w:line="259" w:lineRule="auto"/>
              <w:ind w:left="154" w:right="157" w:firstLine="20"/>
            </w:pPr>
            <w:r>
              <w:t>We will continuously enhance positive impacts while reducing negative impacts on people and the environment caused by our business activities, products, and services, and manage related risks. To this end, we will set and publicly disclose targets for the areas where we have the most significant impacts.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08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EDEDED"/>
            <w:tcMar>
              <w:top w:w="80" w:type="dxa"/>
              <w:left w:w="205" w:type="dxa"/>
              <w:bottom w:w="80" w:type="dxa"/>
              <w:right w:w="80" w:type="dxa"/>
            </w:tcMar>
            <w:vAlign w:val="top"/>
          </w:tcPr>
          <w:p>
            <w:pPr>
              <w:pStyle w:val="29"/>
              <w:framePr w:wrap="auto" w:vAnchor="margin" w:hAnchor="text" w:yAlign="inline"/>
              <w:bidi w:val="0"/>
              <w:spacing w:before="60" w:line="259" w:lineRule="auto"/>
              <w:ind w:left="120" w:right="179" w:hanging="20"/>
              <w:jc w:val="left"/>
              <w:rPr>
                <w:rtl w:val="0"/>
              </w:rPr>
            </w:pPr>
            <w:r>
              <w:rPr>
                <w:rFonts w:hint="default"/>
                <w:rtl w:val="0"/>
              </w:rPr>
              <w:t>Impact Analysis</w:t>
            </w:r>
          </w:p>
          <w:p>
            <w:pPr>
              <w:pStyle w:val="29"/>
              <w:framePr w:wrap="auto" w:vAnchor="margin" w:hAnchor="text" w:yAlign="inline"/>
              <w:bidi w:val="0"/>
              <w:spacing w:before="60" w:line="259" w:lineRule="auto"/>
              <w:ind w:left="120" w:right="179" w:hanging="20"/>
              <w:jc w:val="left"/>
              <w:rPr>
                <w:rFonts w:hint="default"/>
                <w:rtl w:val="0"/>
              </w:rPr>
            </w:pPr>
            <w:r>
              <w:rPr>
                <w:rFonts w:hint="default"/>
                <w:rtl w:val="0"/>
                <w:lang w:val="en-US" w:eastAsia="zh-CN"/>
              </w:rPr>
              <w:t>Explain how the Bank identifies, prioritizes, and measures the most significant impacts (both positive and negative) associated with its investment portfolio. Identify priority areas for target setting, including details on scope, portfolio composition, policy context, and performance measurement.</w:t>
            </w:r>
          </w:p>
          <w:p>
            <w:pPr>
              <w:pStyle w:val="29"/>
              <w:framePr w:wrap="auto" w:vAnchor="margin" w:hAnchor="text" w:yAlign="inline"/>
              <w:bidi w:val="0"/>
              <w:spacing w:before="60" w:line="259" w:lineRule="auto"/>
              <w:ind w:left="0" w:right="179" w:firstLine="0"/>
              <w:jc w:val="left"/>
              <w:rPr>
                <w:rFonts w:hint="default"/>
                <w:rtl w:val="0"/>
              </w:rPr>
            </w:pPr>
            <w:r>
              <w:rPr>
                <w:rFonts w:hint="default"/>
                <w:rtl w:val="0"/>
                <w:lang w:val="en-US" w:eastAsia="zh-CN"/>
              </w:rPr>
              <w:t>It is recommended that the impact analysis initially or continuously refer to the four priority areas outlined in Charting a Path to a Sustainable Future: Priorities for Global Responsible Banking.</w:t>
            </w:r>
          </w:p>
          <w:p>
            <w:pPr>
              <w:pStyle w:val="29"/>
              <w:framePr w:wrap="auto" w:vAnchor="margin" w:hAnchor="text" w:yAlign="inline"/>
              <w:bidi w:val="0"/>
              <w:spacing w:before="60" w:line="259" w:lineRule="auto"/>
              <w:ind w:left="120" w:right="179" w:hanging="20"/>
              <w:jc w:val="left"/>
              <w:rPr>
                <w:rtl w:val="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02" w:type="dxa"/>
              <w:bottom w:w="80" w:type="dxa"/>
              <w:right w:w="80" w:type="dxa"/>
            </w:tcMar>
            <w:vAlign w:val="top"/>
          </w:tcPr>
          <w:p>
            <w:pPr>
              <w:pStyle w:val="4"/>
              <w:keepNext w:val="0"/>
              <w:keepLines w:val="0"/>
              <w:framePr w:wrap="auto" w:vAnchor="margin" w:hAnchor="text" w:yAlign="inline"/>
              <w:widowControl/>
              <w:suppressLineNumbers w:val="0"/>
              <w:pBdr>
                <w:bottom w:val="none" w:color="auto" w:sz="0" w:space="0"/>
              </w:pBdr>
              <w:shd w:val="clear" w:fill="FFFFFF"/>
              <w:spacing w:before="336" w:beforeAutospacing="0" w:after="144" w:afterAutospacing="0" w:line="336" w:lineRule="atLeast"/>
              <w:ind w:left="0" w:firstLine="0" w:firstLineChars="0"/>
              <w:rPr>
                <w:rFonts w:ascii="Segoe UI" w:hAnsi="Segoe UI" w:eastAsia="Segoe UI" w:cs="Segoe UI"/>
                <w:b/>
                <w:bCs/>
                <w:i w:val="0"/>
                <w:iCs w:val="0"/>
                <w:caps w:val="0"/>
                <w:color w:val="000000"/>
                <w:spacing w:val="0"/>
                <w:sz w:val="21"/>
                <w:szCs w:val="21"/>
              </w:rPr>
            </w:pPr>
            <w:r>
              <w:rPr>
                <w:rFonts w:hint="default" w:ascii="Segoe UI" w:hAnsi="Segoe UI" w:eastAsia="Segoe UI" w:cs="Segoe UI"/>
                <w:b/>
                <w:bCs/>
                <w:i w:val="0"/>
                <w:iCs w:val="0"/>
                <w:caps w:val="0"/>
                <w:color w:val="000000"/>
                <w:spacing w:val="0"/>
                <w:sz w:val="21"/>
                <w:szCs w:val="21"/>
                <w:shd w:val="clear" w:fill="FFFFFF"/>
              </w:rPr>
              <w:t>Links and References</w:t>
            </w:r>
          </w:p>
          <w:p>
            <w:pPr>
              <w:keepNext w:val="0"/>
              <w:keepLines w:val="0"/>
              <w:framePr w:wrap="auto" w:vAnchor="margin" w:hAnchor="text" w:yAlign="inline"/>
              <w:widowControl/>
              <w:suppressLineNumbers w:val="0"/>
              <w:shd w:val="clear" w:fill="FFFFFF"/>
              <w:spacing w:line="336" w:lineRule="atLeast"/>
              <w:ind w:left="0" w:firstLine="0"/>
              <w:jc w:val="left"/>
              <w:rPr>
                <w:rFonts w:hint="default" w:ascii="Segoe UI" w:hAnsi="Segoe UI" w:eastAsia="Segoe UI" w:cs="Segoe UI"/>
                <w:i w:val="0"/>
                <w:iCs w:val="0"/>
                <w:caps w:val="0"/>
                <w:spacing w:val="0"/>
                <w:sz w:val="19"/>
                <w:szCs w:val="19"/>
              </w:rPr>
            </w:pPr>
            <w:r>
              <w:rPr>
                <w:rStyle w:val="18"/>
                <w:rFonts w:hint="default" w:ascii="Segoe UI" w:hAnsi="Segoe UI" w:eastAsia="Segoe UI" w:cs="Segoe UI"/>
                <w:i w:val="0"/>
                <w:iCs w:val="0"/>
                <w:caps w:val="0"/>
                <w:color w:val="000000"/>
                <w:spacing w:val="0"/>
                <w:w w:val="100"/>
                <w:kern w:val="0"/>
                <w:position w:val="0"/>
                <w:sz w:val="19"/>
                <w:szCs w:val="19"/>
                <w:u w:val="none" w:color="auto"/>
                <w:shd w:val="clear" w:fill="FFFFFF"/>
                <w:vertAlign w:val="baseline"/>
                <w:lang w:val="en-US" w:eastAsia="zh-CN" w:bidi="ar"/>
              </w:rPr>
              <w:t>Dafang Rural Commercial Bank 2024 Annual Information Disclosure Report</w:t>
            </w:r>
            <w:r>
              <w:rPr>
                <w:rFonts w:hint="default" w:ascii="Segoe UI" w:hAnsi="Segoe UI" w:eastAsia="Segoe UI" w:cs="Segoe UI"/>
                <w:i w:val="0"/>
                <w:iCs w:val="0"/>
                <w:caps w:val="0"/>
                <w:color w:val="auto"/>
                <w:spacing w:val="0"/>
                <w:w w:val="100"/>
                <w:kern w:val="0"/>
                <w:position w:val="0"/>
                <w:sz w:val="19"/>
                <w:szCs w:val="19"/>
                <w:u w:val="none" w:color="auto"/>
                <w:shd w:val="clear" w:fill="FFFFFF"/>
                <w:vertAlign w:val="baseline"/>
                <w:lang w:val="en-US" w:eastAsia="zh-CN" w:bidi="ar"/>
              </w:rPr>
              <w:t>, P3</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02" w:type="dxa"/>
              <w:bottom w:w="80" w:type="dxa"/>
              <w:right w:w="80" w:type="dxa"/>
            </w:tcMar>
            <w:vAlign w:val="top"/>
          </w:tcPr>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Response</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The Bank's business scope mainly covers retail banking, corporate financial services, financial market services, etc., with specific segments including: accepting public deposits; granting short-term, medium-term, and long-term loans; handling domestic settlements; bill acceptance and discounting; acting as an agent for issuing, redeeming, and underwriting government bonds; trading government bonds and financial bonds; engaging in interbank lending; conducting bank card business (debit cards); acting as an agent for payment and collection services and insurance agency services; providing safe deposit box services; and other businesses approved by banking regulatory authorities. On the investment side, the Bank's operations are dominated by credit, while on the liability side, they are mainly composed of deposit-related businesses and intermediary services.</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34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EDEDED"/>
            <w:tcMar>
              <w:top w:w="80" w:type="dxa"/>
              <w:left w:w="190" w:type="dxa"/>
              <w:bottom w:w="80" w:type="dxa"/>
              <w:right w:w="80" w:type="dxa"/>
            </w:tcMar>
            <w:vAlign w:val="top"/>
          </w:tcPr>
          <w:p>
            <w:pPr>
              <w:pStyle w:val="29"/>
              <w:framePr w:wrap="auto" w:vAnchor="margin" w:hAnchor="text" w:yAlign="inline"/>
              <w:bidi w:val="0"/>
              <w:spacing w:before="60" w:line="259" w:lineRule="auto"/>
              <w:ind w:left="121" w:right="335" w:firstLine="2"/>
              <w:jc w:val="left"/>
              <w:rPr>
                <w:rFonts w:hint="eastAsia"/>
                <w:rtl w:val="0"/>
              </w:rPr>
            </w:pPr>
            <w:r>
              <w:rPr>
                <w:rFonts w:hint="eastAsia"/>
                <w:rtl w:val="0"/>
              </w:rPr>
              <w:t>Goals, Goal Implementation, and Action Plans/Transition Plans</w:t>
            </w:r>
          </w:p>
          <w:p>
            <w:pPr>
              <w:pStyle w:val="29"/>
              <w:framePr w:wrap="auto" w:vAnchor="margin" w:hAnchor="text" w:yAlign="inline"/>
              <w:bidi w:val="0"/>
              <w:spacing w:before="60" w:line="259" w:lineRule="auto"/>
              <w:ind w:left="121" w:right="335" w:firstLine="2"/>
              <w:jc w:val="left"/>
              <w:rPr>
                <w:rFonts w:hint="eastAsia"/>
                <w:rtl w:val="0"/>
              </w:rPr>
            </w:pPr>
            <w:r>
              <w:rPr>
                <w:rFonts w:hint="eastAsia"/>
                <w:rtl w:val="0"/>
              </w:rPr>
              <w:t>Demonstrate that the Bank has formulated and published at least two SMART goals covering at least two different areas of the most significant impacts identified in its impact analysis. Once goals are set, explain the actions taken and progress achieved, including detailed information on alignment, baselines, targets, implementation and monitoring (including key performance indicators), action plans/transition plans, and milestones.</w:t>
            </w:r>
          </w:p>
          <w:p>
            <w:pPr>
              <w:pStyle w:val="29"/>
              <w:framePr w:wrap="auto" w:vAnchor="margin" w:hAnchor="text" w:yAlign="inline"/>
              <w:bidi w:val="0"/>
              <w:spacing w:before="60" w:line="259" w:lineRule="auto"/>
              <w:ind w:left="121" w:right="335" w:firstLine="2"/>
              <w:jc w:val="left"/>
              <w:rPr>
                <w:rtl w:val="0"/>
              </w:rPr>
            </w:pPr>
            <w:r>
              <w:rPr>
                <w:rFonts w:hint="eastAsia"/>
                <w:rtl w:val="0"/>
              </w:rPr>
              <w:t>Banks are encouraged to disclose progress related to the four priority areas outlined in Charting a Path to a Sustainable Future: Priorities for Global Responsible Banking.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02" w:type="dxa"/>
              <w:bottom w:w="80" w:type="dxa"/>
              <w:right w:w="80" w:type="dxa"/>
            </w:tcMar>
            <w:vAlign w:val="top"/>
          </w:tcPr>
          <w:p>
            <w:pPr>
              <w:pStyle w:val="4"/>
              <w:keepNext w:val="0"/>
              <w:keepLines w:val="0"/>
              <w:framePr w:wrap="auto" w:vAnchor="margin" w:hAnchor="text" w:yAlign="inline"/>
              <w:widowControl/>
              <w:suppressLineNumbers w:val="0"/>
              <w:pBdr>
                <w:bottom w:val="none" w:color="auto" w:sz="0" w:space="0"/>
              </w:pBdr>
              <w:shd w:val="clear" w:fill="FFFFFF"/>
              <w:spacing w:before="336" w:beforeAutospacing="0" w:after="144" w:afterAutospacing="0" w:line="336" w:lineRule="atLeast"/>
              <w:ind w:left="0" w:firstLine="0" w:firstLineChars="0"/>
              <w:rPr>
                <w:rFonts w:ascii="Segoe UI" w:hAnsi="Segoe UI" w:eastAsia="Segoe UI" w:cs="Segoe UI"/>
                <w:b/>
                <w:bCs/>
                <w:i w:val="0"/>
                <w:iCs w:val="0"/>
                <w:caps w:val="0"/>
                <w:color w:val="000000"/>
                <w:spacing w:val="0"/>
                <w:sz w:val="21"/>
                <w:szCs w:val="21"/>
              </w:rPr>
            </w:pPr>
            <w:r>
              <w:rPr>
                <w:rFonts w:hint="default" w:ascii="Segoe UI" w:hAnsi="Segoe UI" w:eastAsia="Segoe UI" w:cs="Segoe UI"/>
                <w:b/>
                <w:bCs/>
                <w:i w:val="0"/>
                <w:iCs w:val="0"/>
                <w:caps w:val="0"/>
                <w:color w:val="000000"/>
                <w:spacing w:val="0"/>
                <w:sz w:val="21"/>
                <w:szCs w:val="21"/>
                <w:shd w:val="clear" w:fill="FFFFFF"/>
              </w:rPr>
              <w:t>Links and References</w:t>
            </w:r>
          </w:p>
          <w:p>
            <w:pPr>
              <w:keepNext w:val="0"/>
              <w:keepLines w:val="0"/>
              <w:framePr w:wrap="auto" w:vAnchor="margin" w:hAnchor="text" w:yAlign="inline"/>
              <w:widowControl/>
              <w:suppressLineNumbers w:val="0"/>
              <w:shd w:val="clear" w:fill="FFFFFF"/>
              <w:spacing w:line="336" w:lineRule="atLeast"/>
              <w:ind w:left="0" w:firstLine="0"/>
              <w:jc w:val="left"/>
              <w:rPr>
                <w:rFonts w:hint="default" w:ascii="Segoe UI" w:hAnsi="Segoe UI" w:eastAsia="Segoe UI" w:cs="Segoe UI"/>
                <w:i w:val="0"/>
                <w:iCs w:val="0"/>
                <w:caps w:val="0"/>
                <w:spacing w:val="0"/>
                <w:sz w:val="19"/>
                <w:szCs w:val="19"/>
              </w:rPr>
            </w:pPr>
            <w:r>
              <w:rPr>
                <w:rStyle w:val="18"/>
                <w:rFonts w:hint="default" w:ascii="Segoe UI" w:hAnsi="Segoe UI" w:eastAsia="Segoe UI" w:cs="Segoe UI"/>
                <w:i w:val="0"/>
                <w:iCs w:val="0"/>
                <w:caps w:val="0"/>
                <w:color w:val="000000"/>
                <w:spacing w:val="0"/>
                <w:w w:val="100"/>
                <w:kern w:val="0"/>
                <w:position w:val="0"/>
                <w:sz w:val="19"/>
                <w:szCs w:val="19"/>
                <w:u w:val="none" w:color="auto"/>
                <w:shd w:val="clear" w:fill="FFFFFF"/>
                <w:vertAlign w:val="baseline"/>
                <w:lang w:val="en-US" w:eastAsia="zh-CN" w:bidi="ar"/>
              </w:rPr>
              <w:t>Dafang Rural Commercial Bank 2024 Annual Information Disclosure Report</w:t>
            </w:r>
            <w:r>
              <w:rPr>
                <w:rFonts w:hint="default" w:ascii="Segoe UI" w:hAnsi="Segoe UI" w:eastAsia="Segoe UI" w:cs="Segoe UI"/>
                <w:i w:val="0"/>
                <w:iCs w:val="0"/>
                <w:caps w:val="0"/>
                <w:color w:val="auto"/>
                <w:spacing w:val="0"/>
                <w:w w:val="100"/>
                <w:kern w:val="0"/>
                <w:position w:val="0"/>
                <w:sz w:val="19"/>
                <w:szCs w:val="19"/>
                <w:u w:val="none" w:color="auto"/>
                <w:shd w:val="clear" w:fill="FFFFFF"/>
                <w:vertAlign w:val="baseline"/>
                <w:lang w:val="en-US" w:eastAsia="zh-CN" w:bidi="ar"/>
              </w:rPr>
              <w:t>, P7, P24; </w:t>
            </w:r>
            <w:r>
              <w:rPr>
                <w:rStyle w:val="18"/>
                <w:rFonts w:hint="default" w:ascii="Segoe UI" w:hAnsi="Segoe UI" w:eastAsia="Segoe UI" w:cs="Segoe UI"/>
                <w:i w:val="0"/>
                <w:iCs w:val="0"/>
                <w:caps w:val="0"/>
                <w:color w:val="000000"/>
                <w:spacing w:val="0"/>
                <w:w w:val="100"/>
                <w:kern w:val="0"/>
                <w:position w:val="0"/>
                <w:sz w:val="19"/>
                <w:szCs w:val="19"/>
                <w:u w:val="none" w:color="auto"/>
                <w:shd w:val="clear" w:fill="FFFFFF"/>
                <w:vertAlign w:val="baseline"/>
                <w:lang w:val="en-US" w:eastAsia="zh-CN" w:bidi="ar"/>
              </w:rPr>
              <w:t>Guizhou Dafang Rural Commercial Bank Co., Ltd. 2024 Annual Environmental Information Disclosure Report</w:t>
            </w:r>
            <w:r>
              <w:rPr>
                <w:rFonts w:hint="default" w:ascii="Segoe UI" w:hAnsi="Segoe UI" w:eastAsia="Segoe UI" w:cs="Segoe UI"/>
                <w:i w:val="0"/>
                <w:iCs w:val="0"/>
                <w:caps w:val="0"/>
                <w:color w:val="auto"/>
                <w:spacing w:val="0"/>
                <w:w w:val="100"/>
                <w:kern w:val="0"/>
                <w:position w:val="0"/>
                <w:sz w:val="19"/>
                <w:szCs w:val="19"/>
                <w:u w:val="none" w:color="auto"/>
                <w:shd w:val="clear" w:fill="FFFFFF"/>
                <w:vertAlign w:val="baseline"/>
                <w:lang w:val="en-US" w:eastAsia="zh-CN" w:bidi="ar"/>
              </w:rPr>
              <w:t>, 4.1 External Environment and Green Finance Policies (P20), 4.2.2.2 Setting Quantifiable Targets (P24)</w:t>
            </w:r>
          </w:p>
          <w:p>
            <w:pPr>
              <w:pStyle w:val="29"/>
              <w:framePr w:wrap="auto" w:vAnchor="margin" w:hAnchor="text" w:yAlign="inline"/>
              <w:ind w:left="0" w:leftChars="0" w:firstLine="0" w:firstLineChars="0"/>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951"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02" w:type="dxa"/>
              <w:bottom w:w="80" w:type="dxa"/>
              <w:right w:w="80" w:type="dxa"/>
            </w:tcMar>
            <w:vAlign w:val="top"/>
          </w:tcPr>
          <w:p>
            <w:pPr>
              <w:pStyle w:val="29"/>
              <w:framePr w:wrap="auto" w:vAnchor="margin" w:hAnchor="text" w:yAlign="inline"/>
              <w:ind w:left="0"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Response</w:t>
            </w:r>
          </w:p>
          <w:p>
            <w:pPr>
              <w:pStyle w:val="29"/>
              <w:framePr w:wrap="auto" w:vAnchor="margin" w:hAnchor="text" w:yAlign="inline"/>
              <w:ind w:left="0"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The Bank has identified financial health and green inclusive finance</w:t>
            </w:r>
            <w:r>
              <w:rPr>
                <w:rStyle w:val="20"/>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footnoteReference w:id="1"/>
            </w: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 xml:space="preserve"> as the two areas with the most significant impacts, and selected rural credit projects</w:t>
            </w:r>
            <w:r>
              <w:rPr>
                <w:rStyle w:val="20"/>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footnoteReference w:id="2"/>
            </w: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 green inclusive credit, and ecological accounts as applicable indicators.</w:t>
            </w:r>
          </w:p>
          <w:p>
            <w:pPr>
              <w:pStyle w:val="29"/>
              <w:framePr w:wrap="auto" w:vAnchor="margin" w:hAnchor="text" w:yAlign="inline"/>
              <w:ind w:left="0"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In 2024, to promote the green and low-carbon transformation of the economy and society, China introduced a number of important policies and systems for green finance development. Among them, the relevant policies that had a significant impact on the Bank during the reporting period include: Opinions of the Central Committee of the Communist Party of China and the State Council on Comprehensively Promoting the Construction of a Beautiful China, Implementation Plan for High-Quality Development of Green Finance in Banking and Insurance Sectors, Opinions on Giving Play to the Role of Green Finance in Serving the Construction of a Beautiful China, Implementation Opinions of the Guizhou Provincial Party Committee and the People's Government of Guizhou Province on Comprehensively Promoting the Construction of a Beautiful Guizhou, Notice of the Provincial Financial Work Office on Issuing the List of Key Tasks for the Construction of Provincial-Level Green Finance Pilot Counties in Guizhou in 2024, Notice of the Office of Guizhou Rural Credit Union on Issuing the Implementation Plan for Promoting "Ecological Accounts" across the Province, Opinions of the Office of Guizhou Rural Credit Union on Promoting Innovative Development of Green Finance, and Notice of Bijie Audit Center of Guizhou Rural Credit Union on Issuing the Implementation Plan for Bijie Rural Credit System to Serve High-Quality Economic and Social Development through "Five Key Initiatives".</w:t>
            </w:r>
          </w:p>
          <w:p>
            <w:pPr>
              <w:pStyle w:val="29"/>
              <w:framePr w:wrap="auto" w:vAnchor="margin" w:hAnchor="text" w:yAlign="inline"/>
              <w:ind w:left="0"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Quantifiable Targets: For the 2024 business targets, the Bank planned to issue 1.119 billion yuan in loans, attract 1.324 billion yuan in deposits, ensure that the growth rate of inclusive loans to micro and small enterprises and agricultural-related loans would not be lower than that of total loans, complete the issuance and activation of 100,000 social security cards, sign 50,000 online loan agreements, and earmark 495 million yuan for green inclusive credit. It also set targets that the growth rate of green inclusive loans would not be lower than that of total loans, accounting for over 30% of total loans with a non-performing rate not higher than that of total loans; the annual number of ecological account filings would not be less than 20,000, and the annual cumulative issuance of "ecological account" - specific loans would exceed 600 million yuan. By the end of 2025, the upgrading rate of credit townships and credit villages/groups should reach 30% (inclusive) or more in line with new standards; by the end of 2026, the upgrading rate should reach 60% (inclusive) or more; and by the end of 2027, it is striving to achieve an upgrading rate of 85% (inclusive) or more.</w:t>
            </w:r>
          </w:p>
          <w:p>
            <w:pPr>
              <w:pStyle w:val="29"/>
              <w:framePr w:wrap="auto" w:vAnchor="margin" w:hAnchor="text" w:yAlign="inline"/>
              <w:ind w:left="0" w:firstLine="0" w:firstLineChars="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By the end of 2024, in accordance with the arrangements of Guizhou Rural Credit Union, the Bank vigorously promoted the upgrading and standardization of the credit project, with a total of 3,444 credit groups, 365 credit villages, and 36 credit townships established, achieving 100% coverage of farmer filings and filings for new agricultural business entities. It completed the acceptance of the "Fangxing Loan"</w:t>
            </w:r>
            <w:r>
              <w:rPr>
                <w:rStyle w:val="20"/>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footnoteReference w:id="3"/>
            </w: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 xml:space="preserve"> whitelist for 374 administrative villages with a 100% acceptance rate, and re-examined the inclusive credit granting work of "Fangxing Loan" in 37 outlets, resulting in a total of 157,625 qualified applicants, 53,625 gray-listed applicants, and a total credit line of 6.4 billion yuan. The balance of green inclusive loans reached 3.559 billion yuan, an increase of 283 million yuan from the beginning of the year, accounting for 35.99% of total loans with a growth rate of 8.64%, 1.28 percentage points higher than that of total loans. The Bank optimized the application of ecological accounts by expanding application channels and guiding customers towards comprehensive development, providing convenient and efficient green inclusive financial services to customers on the basis of controllable risks and affordable costs, thus promoting the realization of the value of ecological products. A total of 41,732 ecological accounts were filed, with 41,138 accounts applied, representing an application rate of 98.57%. The cumulative issuance of "ecological account" - specific loans reached 449 million yuan, with an outstanding balance of 504 million yuan, driving the credit scoring of 35,380.49 mu of forestland resources.</w:t>
            </w:r>
          </w:p>
        </w:tc>
      </w:tr>
    </w:tbl>
    <w:p>
      <w:pPr>
        <w:pStyle w:val="24"/>
        <w:framePr w:wrap="auto" w:vAnchor="margin" w:hAnchor="text" w:yAlign="inline"/>
        <w:ind w:left="172" w:hanging="172"/>
        <w:rPr>
          <w:rStyle w:val="25"/>
        </w:rPr>
      </w:pPr>
    </w:p>
    <w:p>
      <w:pPr>
        <w:pStyle w:val="24"/>
        <w:framePr w:wrap="auto" w:vAnchor="margin" w:hAnchor="text" w:yAlign="inline"/>
        <w:sectPr>
          <w:type w:val="continuous"/>
          <w:pgSz w:w="11920" w:h="16840"/>
          <w:pgMar w:top="1280" w:right="1260" w:bottom="760" w:left="1260" w:header="0" w:footer="0" w:gutter="0"/>
          <w:cols w:space="720" w:num="1"/>
        </w:sectPr>
      </w:pPr>
    </w:p>
    <w:tbl>
      <w:tblPr>
        <w:tblStyle w:val="14"/>
        <w:tblW w:w="9071" w:type="dxa"/>
        <w:tblInd w:w="2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07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55" w:hRule="atLeast"/>
        </w:trPr>
        <w:tc>
          <w:tcPr>
            <w:tcW w:w="9071" w:type="dxa"/>
            <w:tcBorders>
              <w:top w:val="single" w:color="9D9D9C" w:sz="4" w:space="0"/>
              <w:left w:val="single" w:color="9D9D9C" w:sz="4" w:space="0"/>
              <w:bottom w:val="nil"/>
              <w:right w:val="single" w:color="9D9D9C" w:sz="4" w:space="0"/>
            </w:tcBorders>
            <w:shd w:val="clear" w:color="auto" w:fill="auto"/>
            <w:tcMar>
              <w:top w:w="80" w:type="dxa"/>
              <w:left w:w="256" w:type="dxa"/>
              <w:bottom w:w="80" w:type="dxa"/>
              <w:right w:w="80" w:type="dxa"/>
            </w:tcMar>
            <w:vAlign w:val="top"/>
          </w:tcPr>
          <w:p>
            <w:pPr>
              <w:pStyle w:val="29"/>
              <w:framePr w:wrap="auto" w:vAnchor="margin" w:hAnchor="text" w:yAlign="inline"/>
              <w:bidi w:val="0"/>
              <w:spacing w:before="0" w:line="367" w:lineRule="exact"/>
              <w:ind w:left="176" w:right="0" w:firstLine="0"/>
              <w:jc w:val="left"/>
              <w:rPr>
                <w:rFonts w:hint="default"/>
                <w:rtl w:val="0"/>
                <w:lang w:val="en-US" w:eastAsia="zh-CN"/>
              </w:rPr>
            </w:pPr>
            <w:bookmarkStart w:id="2" w:name="OLE_LINK2"/>
            <w:r>
              <w:rPr>
                <w:rFonts w:hint="default"/>
                <w:rtl w:val="0"/>
                <w:lang w:val="en-US" w:eastAsia="zh-CN"/>
              </w:rPr>
              <w:t xml:space="preserve">Principle 3: </w:t>
            </w:r>
          </w:p>
          <w:p>
            <w:pPr>
              <w:pStyle w:val="29"/>
              <w:framePr w:wrap="auto" w:vAnchor="margin" w:hAnchor="text" w:yAlign="inline"/>
              <w:bidi w:val="0"/>
              <w:spacing w:before="0" w:line="367" w:lineRule="exact"/>
              <w:ind w:left="176" w:right="0" w:firstLine="0"/>
              <w:jc w:val="left"/>
              <w:rPr>
                <w:rtl w:val="0"/>
              </w:rPr>
            </w:pPr>
            <w:r>
              <w:rPr>
                <w:rFonts w:hint="default"/>
                <w:rtl w:val="0"/>
                <w:lang w:val="en-US" w:eastAsia="zh-CN"/>
              </w:rPr>
              <w:t>Customers and Clients​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97" w:hRule="atLeast"/>
        </w:trPr>
        <w:tc>
          <w:tcPr>
            <w:tcW w:w="9071" w:type="dxa"/>
            <w:tcBorders>
              <w:top w:val="nil"/>
              <w:left w:val="single" w:color="808080" w:sz="6" w:space="0"/>
              <w:bottom w:val="single" w:color="9D9D9C" w:sz="4" w:space="0"/>
              <w:right w:val="single" w:color="808080" w:sz="6" w:space="0"/>
            </w:tcBorders>
            <w:shd w:val="clear" w:color="auto" w:fill="163A2F"/>
            <w:tcMar>
              <w:top w:w="80" w:type="dxa"/>
              <w:left w:w="255" w:type="dxa"/>
              <w:bottom w:w="80" w:type="dxa"/>
              <w:right w:w="237" w:type="dxa"/>
            </w:tcMar>
            <w:vAlign w:val="top"/>
          </w:tcPr>
          <w:p>
            <w:pPr>
              <w:pStyle w:val="29"/>
              <w:framePr w:wrap="auto" w:vAnchor="margin" w:hAnchor="text" w:yAlign="inline"/>
              <w:spacing w:before="130" w:line="259" w:lineRule="auto"/>
              <w:ind w:left="175" w:right="157" w:hanging="1"/>
            </w:pPr>
            <w:r>
              <w:rPr>
                <w:color w:val="FFFFFF" w:themeColor="background1"/>
                <w14:textFill>
                  <w14:solidFill>
                    <w14:schemeClr w14:val="bg1"/>
                  </w14:solidFill>
                </w14:textFill>
              </w:rPr>
              <w:t>We cooperate with customers and clients in a responsible manner, encourage sustainable practices, promote the development of economic activities, and create shared prosperity for current and future generations.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766" w:hRule="atLeast"/>
        </w:trPr>
        <w:tc>
          <w:tcPr>
            <w:tcW w:w="9071" w:type="dxa"/>
            <w:tcBorders>
              <w:top w:val="single" w:color="9D9D9C" w:sz="4" w:space="0"/>
              <w:left w:val="single" w:color="9D9D9C" w:sz="4" w:space="0"/>
              <w:bottom w:val="single" w:color="9D9D9C" w:sz="4" w:space="0"/>
              <w:right w:val="single" w:color="9D9D9C" w:sz="4" w:space="0"/>
            </w:tcBorders>
            <w:shd w:val="clear" w:color="auto" w:fill="EDEDED"/>
            <w:tcMar>
              <w:top w:w="80" w:type="dxa"/>
              <w:left w:w="203" w:type="dxa"/>
              <w:bottom w:w="80" w:type="dxa"/>
              <w:right w:w="80" w:type="dxa"/>
            </w:tcMar>
            <w:vAlign w:val="top"/>
          </w:tcPr>
          <w:p>
            <w:pPr>
              <w:pStyle w:val="29"/>
              <w:framePr w:wrap="auto" w:vAnchor="margin" w:hAnchor="text" w:yAlign="inline"/>
              <w:bidi w:val="0"/>
              <w:spacing w:before="20" w:line="259" w:lineRule="auto"/>
              <w:ind w:left="119" w:right="111" w:firstLine="3"/>
              <w:jc w:val="left"/>
              <w:rPr>
                <w:rStyle w:val="25"/>
                <w:rFonts w:hint="eastAsia" w:ascii="Arial Unicode MS" w:hAnsi="Arial Unicode MS" w:eastAsia="Arial Unicode MS" w:cs="Arial Unicode MS"/>
                <w:b w:val="0"/>
                <w:bCs w:val="0"/>
                <w:i w:val="0"/>
                <w:iCs w:val="0"/>
                <w:outline w:val="0"/>
                <w:color w:val="3C3C3B"/>
                <w:sz w:val="20"/>
                <w:szCs w:val="20"/>
                <w:u w:color="3C3C3B"/>
                <w:shd w:val="clear" w:color="auto" w:fill="auto"/>
                <w:rtl w:val="0"/>
                <w:lang w:val="en-US"/>
              </w:rPr>
            </w:pPr>
            <w:r>
              <w:rPr>
                <w:rStyle w:val="25"/>
                <w:rFonts w:hint="eastAsia" w:ascii="Arial Unicode MS" w:hAnsi="Arial Unicode MS" w:eastAsia="Arial Unicode MS" w:cs="Arial Unicode MS"/>
                <w:b w:val="0"/>
                <w:bCs w:val="0"/>
                <w:i w:val="0"/>
                <w:iCs w:val="0"/>
                <w:outline w:val="0"/>
                <w:color w:val="3C3C3B"/>
                <w:sz w:val="20"/>
                <w:szCs w:val="20"/>
                <w:u w:color="3C3C3B"/>
                <w:shd w:val="clear" w:color="auto" w:fill="auto"/>
                <w:rtl w:val="0"/>
                <w:lang w:val="en-US" w:eastAsia="zh-CN"/>
              </w:rPr>
              <w:t>Customer and Client Engagement​</w:t>
            </w:r>
          </w:p>
          <w:p>
            <w:pPr>
              <w:pStyle w:val="29"/>
              <w:framePr w:wrap="auto" w:vAnchor="margin" w:hAnchor="text" w:yAlign="inline"/>
              <w:bidi w:val="0"/>
              <w:spacing w:before="20" w:line="259" w:lineRule="auto"/>
              <w:ind w:left="119" w:right="111" w:firstLine="3"/>
              <w:jc w:val="left"/>
              <w:rPr>
                <w:rStyle w:val="25"/>
                <w:rFonts w:hint="eastAsia" w:ascii="Arial Unicode MS" w:hAnsi="Arial Unicode MS" w:eastAsia="Arial Unicode MS" w:cs="Arial Unicode MS"/>
                <w:b w:val="0"/>
                <w:bCs w:val="0"/>
                <w:i w:val="0"/>
                <w:iCs w:val="0"/>
                <w:outline w:val="0"/>
                <w:color w:val="3C3C3B"/>
                <w:sz w:val="20"/>
                <w:szCs w:val="20"/>
                <w:u w:color="3C3C3B"/>
                <w:shd w:val="clear" w:color="auto" w:fill="auto"/>
                <w:rtl w:val="0"/>
                <w:lang w:val="en-US"/>
              </w:rPr>
            </w:pPr>
            <w:r>
              <w:rPr>
                <w:rStyle w:val="25"/>
                <w:rFonts w:hint="eastAsia" w:ascii="Arial Unicode MS" w:hAnsi="Arial Unicode MS" w:eastAsia="Arial Unicode MS" w:cs="Arial Unicode MS"/>
                <w:b w:val="0"/>
                <w:bCs w:val="0"/>
                <w:i w:val="0"/>
                <w:iCs w:val="0"/>
                <w:outline w:val="0"/>
                <w:color w:val="3C3C3B"/>
                <w:sz w:val="20"/>
                <w:szCs w:val="20"/>
                <w:u w:color="3C3C3B"/>
                <w:shd w:val="clear" w:color="auto" w:fill="auto"/>
                <w:rtl w:val="0"/>
                <w:lang w:val="en-US" w:eastAsia="zh-CN"/>
              </w:rPr>
              <w:t>Describe how your bank has and/or plans to cooperate with customers and clients to encourage sustainable practices and promote the sustainable development of economic activities. This should include information on relevant policies, planned/implemented actions to support customer transformation, selected indicators related to customer engagement, and achieved impacts (if any).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02" w:type="dxa"/>
              <w:bottom w:w="80" w:type="dxa"/>
              <w:right w:w="80" w:type="dxa"/>
            </w:tcMar>
            <w:vAlign w:val="top"/>
          </w:tcPr>
          <w:p>
            <w:pPr>
              <w:pStyle w:val="29"/>
              <w:framePr w:wrap="auto" w:vAnchor="margin" w:hAnchor="text" w:yAlign="inline"/>
              <w:ind w:left="0" w:leftChars="0" w:firstLine="0" w:firstLineChars="0"/>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pP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t>Links and References​</w:t>
            </w:r>
          </w:p>
          <w:p>
            <w:pPr>
              <w:pStyle w:val="29"/>
              <w:framePr w:wrap="auto" w:vAnchor="margin" w:hAnchor="text" w:yAlign="inline"/>
              <w:ind w:left="0" w:leftChars="0" w:firstLine="0" w:firstLineChars="0"/>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pP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t>Guizhou Dafang Rural Commercial Bank Co., Ltd. 2024 Environmental Information Disclosure Report, 4.2.3 Customers and Clients, P26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02" w:type="dxa"/>
              <w:bottom w:w="80" w:type="dxa"/>
              <w:right w:w="80" w:type="dxa"/>
            </w:tcMar>
            <w:vAlign w:val="top"/>
          </w:tcPr>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Responses​</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1.Product Innovation​</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Underforest Economy Loan: Supports ecological crop cultivation and livestock breeding in non-cultivated land such as under, between, or on the edges of forests. Maximum single loan amount: 500,000 yuan; maximum term: 3 years (with one extension allowed); tolerance rate: 3%.​</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Green Planting Loan: For circular agricultural production and intercropping-based crop cultivation (focused on seed harvest). Maximum single loan amount: 500,000 yuan; maximum term: 3 years (with one extension allowed); tolerance rate: 3%.​</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Ecological Breeding Loan: Supports green and ecological livestock breeding, as well as circular/ecological fishery farming. Maximum single loan amount: 500,000 yuan; maximum term: 3 years (with one extension allowed); tolerance rate: 3%.​</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Beautiful Countryside Loan: Funds ecological protection, environmental governance, water management, public facility management, and land management in rural areas (especially characteristic rural villages, red-themed villages, and ethnic minority villages). Maximum single loan amount: 500,000 yuan; maximum term: 3 years (with one extension allowed); tolerance rate: 3%.​</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Eco-Tourism Loan: Backs the development of natural landscape scenic spots and related facilities (sightseeing, leisure, cultural sports, health and wellness) relying on ecological resources. Maximum amount: 500,000 yuan for individuals, 10 million yuan for legal entities; maximum term: 3 years (with one extension allowed); tolerance rate: 3%.</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Gastrodia Loan: For land transfer, raw material procurement, and labor costs related to gastrodia cultivation. Maximum amount: 300,000 yuan for individuals, 20 million yuan for legal entities; maximum term: 3 years; minimum interest rate: LPR; tolerance rate: 1.5%.​</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Ancient House Loan: Used for ecological improvement around traditional villages, renovation of ancient houses, and rural tourism development. Maximum term: 3 years.​</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Mushroom Industry Loan: Supports edible mushroom cultivation, processing, and sales. Maximum term: 3 years.​</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Green Lawsuit Loan: For ecological protection, restoration, and rectification. Maximum single loan amount: 300,000 yuan; maximum term: 3 years (with one extension allowed); tolerance rate: 2%.​</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Green Commerce Loan: Funds wholesale/retail of green agricultural products and green agricultural materials. Maximum single loan amount: 500,000 yuan; maximum term: 3 years; tolerance rate: 3%.​</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Green Industry Loan: Supports production in green industrial parks, green supply chain enterprises, and clean production/energy-saving transformations. Maximum single loan amount: 10 million yuan; maximum term: 3 years (with one extension allowed); tolerance rate: 3%.​</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Green Vehicle Loan: For purchasing new energy vehicles. Maximum single loan amount: 300,000 yuan; maximum term: 5 years (with one extension allowed).​</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Fangxing Loan: A credit product that incorporates customers’ green contributions (e.g., forest/land area, underforest farming scale, and participation in environmental improvement) into the credit rating model, promoting the conversion of ecological value.​</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2.Financial Education​</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Regular "Financial Knowledge Going to the Countryside" and "Consumer Rights Protection" activities are held to educate the general public on preventing illegal fundraising, rational borrowing, anti-telecom fraud, and cherishing credit records, safeguarding financial consumers’ rights. Over 50 such activities were conducted throughout the year.​</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3.Data Sorting, Verification, and Protection​</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The bank adheres to Guizhou Rural Credit Union Data Classification and Grading Operating Rules, Guizhou Rural Credit Union Data Lifecycle Management Rules, and Guizhou Dafang Rural Commercial Bank Data Security Management Regulations. Data management is integrated into the data governance system, following the governance framework and rules.​</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Data Classification and Grading: Based on JR/T0197-2020 Financial Data Security - Data Security Grading Guidelines, data assets are classified into 5 levels (from highest to lowest risk) with differentiated security measures.​</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Data Lifecycle Management: Strict controls are implemented over data collection, transmission, storage, use, deletion, and destruction to prevent leaks, forgery, abuse, or tampering. Measures include encrypting customer information, restricting data access, and prohibiting unauthorized USB data transfers. No data security incidents occurred in 2024.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60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EDEDED"/>
            <w:tcMar>
              <w:top w:w="80" w:type="dxa"/>
              <w:left w:w="207" w:type="dxa"/>
              <w:bottom w:w="80" w:type="dxa"/>
              <w:right w:w="80" w:type="dxa"/>
            </w:tcMar>
            <w:vAlign w:val="top"/>
          </w:tcPr>
          <w:p>
            <w:pPr>
              <w:pStyle w:val="29"/>
              <w:framePr w:wrap="auto" w:vAnchor="margin" w:hAnchor="text" w:yAlign="inline"/>
              <w:bidi w:val="0"/>
              <w:spacing w:before="62" w:line="259" w:lineRule="auto"/>
              <w:ind w:left="119" w:right="335" w:hanging="56"/>
              <w:jc w:val="left"/>
              <w:rPr>
                <w:rFonts w:hint="eastAsia"/>
                <w:rtl w:val="0"/>
              </w:rPr>
            </w:pPr>
            <w:r>
              <w:rPr>
                <w:rFonts w:hint="eastAsia"/>
                <w:rtl w:val="0"/>
              </w:rPr>
              <w:t>Business Opportunities​</w:t>
            </w:r>
          </w:p>
          <w:p>
            <w:pPr>
              <w:pStyle w:val="29"/>
              <w:framePr w:wrap="auto" w:vAnchor="margin" w:hAnchor="text" w:yAlign="inline"/>
              <w:bidi w:val="0"/>
              <w:spacing w:before="62" w:line="259" w:lineRule="auto"/>
              <w:ind w:left="119" w:right="335" w:hanging="56"/>
              <w:jc w:val="left"/>
              <w:rPr>
                <w:rFonts w:hint="eastAsia"/>
                <w:rtl w:val="0"/>
              </w:rPr>
            </w:pPr>
            <w:r>
              <w:rPr>
                <w:rFonts w:hint="eastAsia"/>
                <w:rtl w:val="0"/>
              </w:rPr>
              <w:t>Describe the strategic business opportunities identified by your bank related to increasing positive impacts and reducing negative impacts, and/or how you addressed these issues during the reporting period. Provide information on existing products and services, relevant information on sustainable products developed under your investment portfolio in terms of monetary value (in USD or RMB), as well as the Sustainable Development Goals (SDGs) or impact areas that your bank is striving to positively influence (such as green mortgages - climate, social bonds - inclusive finance, etc.).​</w:t>
            </w:r>
          </w:p>
          <w:p>
            <w:pPr>
              <w:pStyle w:val="29"/>
              <w:framePr w:wrap="auto" w:vAnchor="margin" w:hAnchor="text" w:yAlign="inline"/>
              <w:bidi w:val="0"/>
              <w:spacing w:before="62" w:line="259" w:lineRule="auto"/>
              <w:ind w:left="119" w:right="335" w:hanging="56"/>
              <w:jc w:val="left"/>
              <w:rPr>
                <w:rtl w:val="0"/>
              </w:rPr>
            </w:pPr>
            <w:r>
              <w:rPr>
                <w:rFonts w:hint="eastAsia"/>
                <w:rtl w:val="0"/>
              </w:rPr>
              <w:t>Please provide information on the sustainable financing frameworks/standards/classification criteria used to assess the scale of sustainable investment and financing.​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02" w:type="dxa"/>
              <w:bottom w:w="80" w:type="dxa"/>
              <w:right w:w="80" w:type="dxa"/>
            </w:tcMar>
            <w:vAlign w:val="top"/>
          </w:tcPr>
          <w:p>
            <w:pPr>
              <w:pStyle w:val="29"/>
              <w:framePr w:wrap="auto" w:vAnchor="margin" w:hAnchor="text" w:yAlign="inline"/>
              <w:ind w:left="122" w:firstLine="0"/>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pP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t>Links and References​</w:t>
            </w:r>
          </w:p>
          <w:p>
            <w:pPr>
              <w:pStyle w:val="29"/>
              <w:framePr w:wrap="auto" w:vAnchor="margin" w:hAnchor="text" w:yAlign="inline"/>
              <w:ind w:left="122" w:firstLine="0"/>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pP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t>2024 Annual Information Disclosure Report of Dafang Rural Commercial Bank, Pages 7 and 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02" w:type="dxa"/>
              <w:bottom w:w="80" w:type="dxa"/>
              <w:right w:w="80" w:type="dxa"/>
            </w:tcMar>
            <w:vAlign w:val="top"/>
          </w:tcPr>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Response​</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The fields identified by our bank for increasing positive impacts are financial health and green inclusive finance, and the field for reducing negative impacts is climate change mitigation. Our bank actively responds to the policies and calls of the Party and the country regarding rural revitalization. Firstly, we have consistently made precise efforts in supporting agriculture and farmers. We extensively promote green inclusive credit granting and comprehensively advance inclusive visits to rural areas. Focusing on key fields such as traditional farming and breeding, the twelve major characteristic and advantageous industries, and mountainous efficient agriculture, we concentrate on new agricultural and industrial market entities, committed to providing high - quality and efficient financial and non - financial services for the general public, and offering strong financial support for rural reform and development as well as farmers' income increase and prosperity.​</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We have strengthened the construction of credit projects, with a total of 3,444 credit groups, 365 credit villages and 36 credit towns established. The "Fangxing Loan" whitelist for 374 administrative villages has been inspected and accepted, with a 100% acceptance completion rate. We have re - examined the inclusive credit granting work of "Fangxing Loan" in 37 outlets, and a total of 157,625 households have been included in the list, 53,625 households in the gray list [the gray list refers to the list of customers who are not suitable for loans], with a total credit amount of 6.4 billion yuan.​</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We have increased the issuance of green inclusive loans, implementing differentiated interest rate pricing for single green loans, single inclusive loans and green inclusive loans, with the minimum interest rate executable at LPR, so as to reduce the financing costs of green inclusive entities. The balance of green inclusive loans stood at 3.559 billion yuan, an increase of 283 million yuan compared with the beginning of the year, accounting for 35.99%, with a growth rate of 8.64%, which was 1.28 percentage points higher than the growth rate of various loans.</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pPr>
          </w:p>
        </w:tc>
      </w:tr>
    </w:tbl>
    <w:p>
      <w:pPr>
        <w:pStyle w:val="24"/>
        <w:framePr w:wrap="auto" w:vAnchor="margin" w:hAnchor="text" w:yAlign="inline"/>
        <w:sectPr>
          <w:headerReference r:id="rId9" w:type="default"/>
          <w:pgSz w:w="11920" w:h="16840"/>
          <w:pgMar w:top="1380" w:right="1260" w:bottom="280" w:left="1260" w:header="0" w:footer="0" w:gutter="0"/>
          <w:cols w:space="720" w:num="1"/>
        </w:sectPr>
      </w:pPr>
    </w:p>
    <w:bookmarkEnd w:id="2"/>
    <w:tbl>
      <w:tblPr>
        <w:tblStyle w:val="14"/>
        <w:tblW w:w="9071" w:type="dxa"/>
        <w:tblInd w:w="2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07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55" w:hRule="atLeast"/>
        </w:trPr>
        <w:tc>
          <w:tcPr>
            <w:tcW w:w="9071" w:type="dxa"/>
            <w:tcBorders>
              <w:top w:val="single" w:color="9D9D9C" w:sz="4" w:space="0"/>
              <w:left w:val="single" w:color="9D9D9C" w:sz="4" w:space="0"/>
              <w:bottom w:val="nil"/>
              <w:right w:val="single" w:color="9D9D9C" w:sz="4" w:space="0"/>
            </w:tcBorders>
            <w:shd w:val="clear" w:color="auto" w:fill="auto"/>
            <w:tcMar>
              <w:top w:w="80" w:type="dxa"/>
              <w:left w:w="256" w:type="dxa"/>
              <w:bottom w:w="80" w:type="dxa"/>
              <w:right w:w="80" w:type="dxa"/>
            </w:tcMar>
            <w:vAlign w:val="top"/>
          </w:tcPr>
          <w:p>
            <w:pPr>
              <w:pStyle w:val="29"/>
              <w:framePr w:wrap="auto" w:vAnchor="margin" w:hAnchor="text" w:yAlign="inline"/>
              <w:bidi w:val="0"/>
              <w:spacing w:before="0" w:line="367" w:lineRule="exact"/>
              <w:ind w:left="172" w:right="0" w:firstLine="0"/>
              <w:jc w:val="left"/>
              <w:rPr>
                <w:rFonts w:hint="eastAsia"/>
                <w:rtl w:val="0"/>
              </w:rPr>
            </w:pPr>
            <w:r>
              <w:rPr>
                <w:rFonts w:hint="eastAsia"/>
                <w:rtl w:val="0"/>
              </w:rPr>
              <w:t>Principle 4:</w:t>
            </w:r>
          </w:p>
          <w:p>
            <w:pPr>
              <w:pStyle w:val="29"/>
              <w:framePr w:wrap="auto" w:vAnchor="margin" w:hAnchor="text" w:yAlign="inline"/>
              <w:bidi w:val="0"/>
              <w:spacing w:before="0" w:line="367" w:lineRule="exact"/>
              <w:ind w:left="172" w:right="0" w:firstLine="0"/>
              <w:jc w:val="left"/>
              <w:rPr>
                <w:rtl w:val="0"/>
              </w:rPr>
            </w:pPr>
            <w:r>
              <w:rPr>
                <w:rFonts w:hint="eastAsia"/>
                <w:rtl w:val="0"/>
              </w:rPr>
              <w:t xml:space="preserve"> Stakeholders​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85" w:hRule="atLeast"/>
        </w:trPr>
        <w:tc>
          <w:tcPr>
            <w:tcW w:w="9071" w:type="dxa"/>
            <w:tcBorders>
              <w:top w:val="nil"/>
              <w:left w:val="single" w:color="808080" w:sz="6" w:space="0"/>
              <w:bottom w:val="single" w:color="9D9D9C" w:sz="4" w:space="0"/>
              <w:right w:val="single" w:color="808080" w:sz="6" w:space="0"/>
            </w:tcBorders>
            <w:shd w:val="clear" w:color="auto" w:fill="F36D25"/>
            <w:tcMar>
              <w:top w:w="80" w:type="dxa"/>
              <w:left w:w="255" w:type="dxa"/>
              <w:bottom w:w="80" w:type="dxa"/>
              <w:right w:w="237" w:type="dxa"/>
            </w:tcMar>
            <w:vAlign w:val="top"/>
          </w:tcPr>
          <w:p>
            <w:pPr>
              <w:pStyle w:val="29"/>
              <w:framePr w:wrap="auto" w:vAnchor="margin" w:hAnchor="text" w:yAlign="inline"/>
              <w:spacing w:before="130" w:line="259" w:lineRule="auto"/>
              <w:ind w:left="175" w:right="157" w:hanging="1"/>
            </w:pPr>
            <w:r>
              <w:rPr>
                <w:rFonts w:hint="eastAsia"/>
              </w:rPr>
              <w:t>We will proactively and responsibly consult, interact and cooperate with stakeholders to achieve social goals.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766" w:hRule="atLeast"/>
        </w:trPr>
        <w:tc>
          <w:tcPr>
            <w:tcW w:w="9071" w:type="dxa"/>
            <w:tcBorders>
              <w:top w:val="single" w:color="9D9D9C" w:sz="4" w:space="0"/>
              <w:left w:val="single" w:color="9D9D9C" w:sz="4" w:space="0"/>
              <w:bottom w:val="single" w:color="9D9D9C" w:sz="4" w:space="0"/>
              <w:right w:val="single" w:color="9D9D9C" w:sz="4" w:space="0"/>
            </w:tcBorders>
            <w:shd w:val="clear" w:color="auto" w:fill="EDEDED"/>
            <w:tcMar>
              <w:top w:w="80" w:type="dxa"/>
              <w:left w:w="202" w:type="dxa"/>
              <w:bottom w:w="80" w:type="dxa"/>
              <w:right w:w="80" w:type="dxa"/>
            </w:tcMar>
            <w:vAlign w:val="top"/>
          </w:tcPr>
          <w:p>
            <w:pPr>
              <w:pStyle w:val="29"/>
              <w:framePr w:wrap="auto" w:vAnchor="margin" w:hAnchor="text" w:yAlign="inline"/>
              <w:bidi w:val="0"/>
              <w:spacing w:before="20" w:line="259" w:lineRule="auto"/>
              <w:ind w:left="119" w:right="0" w:firstLine="3"/>
              <w:jc w:val="left"/>
              <w:rPr>
                <w:rStyle w:val="25"/>
                <w:rFonts w:hint="eastAsia" w:ascii="Arial Unicode MS" w:hAnsi="Arial Unicode MS" w:eastAsia="Arial Unicode MS" w:cs="Arial Unicode MS"/>
                <w:b w:val="0"/>
                <w:bCs w:val="0"/>
                <w:i w:val="0"/>
                <w:iCs w:val="0"/>
                <w:outline w:val="0"/>
                <w:color w:val="3C3C3B"/>
                <w:sz w:val="20"/>
                <w:szCs w:val="20"/>
                <w:u w:color="3C3C3B"/>
                <w:shd w:val="clear" w:color="auto" w:fill="auto"/>
                <w:rtl w:val="0"/>
                <w:lang w:val="en-US"/>
              </w:rPr>
            </w:pPr>
            <w:r>
              <w:rPr>
                <w:rStyle w:val="25"/>
                <w:rFonts w:hint="eastAsia" w:ascii="Arial Unicode MS" w:hAnsi="Arial Unicode MS" w:eastAsia="Arial Unicode MS" w:cs="Arial Unicode MS"/>
                <w:b w:val="0"/>
                <w:bCs w:val="0"/>
                <w:i w:val="0"/>
                <w:iCs w:val="0"/>
                <w:outline w:val="0"/>
                <w:color w:val="3C3C3B"/>
                <w:sz w:val="20"/>
                <w:szCs w:val="20"/>
                <w:u w:color="3C3C3B"/>
                <w:shd w:val="clear" w:color="auto" w:fill="auto"/>
                <w:rtl w:val="0"/>
                <w:lang w:val="en-US"/>
              </w:rPr>
              <w:t>Identification and Consultation of Stakeholders​</w:t>
            </w:r>
          </w:p>
          <w:p>
            <w:pPr>
              <w:pStyle w:val="29"/>
              <w:framePr w:wrap="auto" w:vAnchor="margin" w:hAnchor="text" w:yAlign="inline"/>
              <w:bidi w:val="0"/>
              <w:spacing w:before="20" w:line="259" w:lineRule="auto"/>
              <w:ind w:left="119" w:right="0" w:firstLine="3"/>
              <w:jc w:val="left"/>
              <w:rPr>
                <w:rStyle w:val="25"/>
                <w:rFonts w:hint="eastAsia" w:ascii="Arial Unicode MS" w:hAnsi="Arial Unicode MS" w:eastAsia="Arial Unicode MS" w:cs="Arial Unicode MS"/>
                <w:b w:val="0"/>
                <w:bCs w:val="0"/>
                <w:i w:val="0"/>
                <w:iCs w:val="0"/>
                <w:outline w:val="0"/>
                <w:color w:val="3C3C3B"/>
                <w:sz w:val="20"/>
                <w:szCs w:val="20"/>
                <w:u w:color="3C3C3B"/>
                <w:shd w:val="clear" w:color="auto" w:fill="auto"/>
                <w:rtl w:val="0"/>
                <w:lang w:val="en-US"/>
              </w:rPr>
            </w:pPr>
            <w:r>
              <w:rPr>
                <w:rStyle w:val="25"/>
                <w:rFonts w:hint="eastAsia" w:ascii="Arial Unicode MS" w:hAnsi="Arial Unicode MS" w:eastAsia="Arial Unicode MS" w:cs="Arial Unicode MS"/>
                <w:b w:val="0"/>
                <w:bCs w:val="0"/>
                <w:i w:val="0"/>
                <w:iCs w:val="0"/>
                <w:outline w:val="0"/>
                <w:color w:val="3C3C3B"/>
                <w:sz w:val="20"/>
                <w:szCs w:val="20"/>
                <w:u w:color="3C3C3B"/>
                <w:shd w:val="clear" w:color="auto" w:fill="auto"/>
                <w:rtl w:val="0"/>
                <w:lang w:val="en-US"/>
              </w:rPr>
              <w:t>Please describe the stakeholders (or groups/types of stakeholders) that your bank has identified and with whom you have conducted opinion solicitation, communication, collaboration or cooperation to implement the Principles and improve your bank's impact. It should outline how your bank identifies relevant stakeholders, what issues have been addressed/what results have been achieved, and how they are integrated into the action planning process.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02" w:type="dxa"/>
              <w:bottom w:w="80" w:type="dxa"/>
              <w:right w:w="80" w:type="dxa"/>
            </w:tcMar>
            <w:vAlign w:val="top"/>
          </w:tcPr>
          <w:p>
            <w:pPr>
              <w:pStyle w:val="29"/>
              <w:framePr w:wrap="auto" w:vAnchor="margin" w:hAnchor="text" w:yAlign="inline"/>
              <w:ind w:left="122" w:firstLine="0"/>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pP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t>Links and References​</w:t>
            </w:r>
          </w:p>
          <w:p>
            <w:pPr>
              <w:pStyle w:val="29"/>
              <w:framePr w:wrap="auto" w:vAnchor="margin" w:hAnchor="text" w:yAlign="inline"/>
              <w:ind w:left="122" w:firstLine="0"/>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pP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t>Guizhou Dafang Rural Commercial Bank Co., Ltd. 2024 Annual Environmental Information Disclosure Report, 4.2.4.1 Multi-party Cooperation, P27, P28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02" w:type="dxa"/>
              <w:bottom w:w="80" w:type="dxa"/>
              <w:right w:w="80" w:type="dxa"/>
            </w:tcMar>
            <w:vAlign w:val="top"/>
          </w:tcPr>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Response​</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Our bank has jointly built a "Green Inclusive Credit System" with the People's Government of Fengshan Yi and Mongolian Township, Dafang County, establishing a strategic cooperative relationship featuring "party and government leadership and rural commercial bank taking the lead". We work together to improve the supply level of green inclusive finance and social governance capacity, so as to realize the sustainable development of the economy and society. At the same time, we have jointly established a cooperation mechanism for "procuratorial public interest litigation + green inclusive finance" with the People's Procuratorate of Dafang County. Through the "procuratorate + finance" path, we issue green inclusive credit funds to customers who need rectification as suggested by the procuratorate, so as to solve the problems of ecological environment pollution and damage caused by their production and operation activities, and are committed to ecological environment protection, restoration and rectification.</w:t>
            </w:r>
          </w:p>
        </w:tc>
      </w:tr>
    </w:tbl>
    <w:p>
      <w:pPr>
        <w:pStyle w:val="24"/>
        <w:framePr w:wrap="auto" w:vAnchor="margin" w:hAnchor="text" w:yAlign="inline"/>
        <w:ind w:left="172" w:hanging="172"/>
        <w:rPr>
          <w:rStyle w:val="25"/>
        </w:rPr>
      </w:pPr>
    </w:p>
    <w:p>
      <w:pPr>
        <w:pStyle w:val="7"/>
        <w:framePr w:wrap="auto" w:vAnchor="margin" w:hAnchor="text" w:yAlign="inline"/>
        <w:spacing w:before="6"/>
        <w:rPr>
          <w:rStyle w:val="25"/>
          <w:rFonts w:ascii="Roboto" w:hAnsi="Roboto" w:eastAsia="Roboto" w:cs="Roboto"/>
          <w:b/>
          <w:bCs/>
          <w:sz w:val="18"/>
          <w:szCs w:val="18"/>
        </w:rPr>
      </w:pPr>
    </w:p>
    <w:p>
      <w:pPr>
        <w:pStyle w:val="24"/>
        <w:framePr w:wrap="auto" w:vAnchor="margin" w:hAnchor="text" w:yAlign="inline"/>
      </w:pPr>
      <w:r>
        <w:rPr>
          <w:rStyle w:val="25"/>
          <w:rFonts w:ascii="Roboto" w:hAnsi="Roboto" w:eastAsia="Roboto" w:cs="Roboto"/>
          <w:b/>
          <w:bCs/>
          <w:sz w:val="18"/>
          <w:szCs w:val="18"/>
        </w:rPr>
        <w:br w:type="page"/>
      </w:r>
    </w:p>
    <w:p>
      <w:pPr>
        <w:pStyle w:val="7"/>
        <w:framePr w:wrap="auto" w:vAnchor="margin" w:hAnchor="text" w:yAlign="inline"/>
        <w:spacing w:before="6"/>
        <w:rPr>
          <w:rStyle w:val="25"/>
          <w:rFonts w:ascii="Roboto" w:hAnsi="Roboto" w:eastAsia="Roboto" w:cs="Roboto"/>
          <w:b/>
          <w:bCs/>
          <w:sz w:val="18"/>
          <w:szCs w:val="18"/>
        </w:rPr>
      </w:pPr>
    </w:p>
    <w:tbl>
      <w:tblPr>
        <w:tblStyle w:val="14"/>
        <w:tblW w:w="9071" w:type="dxa"/>
        <w:tblInd w:w="2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07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55" w:hRule="atLeast"/>
        </w:trPr>
        <w:tc>
          <w:tcPr>
            <w:tcW w:w="9071" w:type="dxa"/>
            <w:tcBorders>
              <w:top w:val="single" w:color="9D9D9C" w:sz="4" w:space="0"/>
              <w:left w:val="single" w:color="9D9D9C" w:sz="4" w:space="0"/>
              <w:bottom w:val="nil"/>
              <w:right w:val="single" w:color="9D9D9C" w:sz="4" w:space="0"/>
            </w:tcBorders>
            <w:shd w:val="clear" w:color="auto" w:fill="auto"/>
            <w:tcMar>
              <w:top w:w="80" w:type="dxa"/>
              <w:left w:w="256" w:type="dxa"/>
              <w:bottom w:w="80" w:type="dxa"/>
              <w:right w:w="80" w:type="dxa"/>
            </w:tcMar>
            <w:vAlign w:val="top"/>
          </w:tcPr>
          <w:p>
            <w:pPr>
              <w:pStyle w:val="29"/>
              <w:framePr w:wrap="auto" w:vAnchor="margin" w:hAnchor="text" w:yAlign="inline"/>
              <w:bidi w:val="0"/>
              <w:spacing w:before="0" w:line="367" w:lineRule="exact"/>
              <w:ind w:left="174" w:right="0" w:firstLine="0"/>
              <w:jc w:val="left"/>
              <w:rPr>
                <w:rFonts w:hint="eastAsia"/>
                <w:rtl w:val="0"/>
              </w:rPr>
            </w:pPr>
            <w:r>
              <w:rPr>
                <w:rFonts w:hint="eastAsia"/>
                <w:rtl w:val="0"/>
              </w:rPr>
              <w:t xml:space="preserve">Principle 5: </w:t>
            </w:r>
          </w:p>
          <w:p>
            <w:pPr>
              <w:pStyle w:val="29"/>
              <w:framePr w:wrap="auto" w:vAnchor="margin" w:hAnchor="text" w:yAlign="inline"/>
              <w:bidi w:val="0"/>
              <w:spacing w:before="0" w:line="367" w:lineRule="exact"/>
              <w:ind w:left="174" w:right="0" w:firstLine="0"/>
              <w:jc w:val="left"/>
              <w:rPr>
                <w:rtl w:val="0"/>
              </w:rPr>
            </w:pPr>
            <w:r>
              <w:rPr>
                <w:rFonts w:hint="eastAsia"/>
                <w:rtl w:val="0"/>
              </w:rPr>
              <w:t>Management and Culture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85" w:hRule="atLeast"/>
        </w:trPr>
        <w:tc>
          <w:tcPr>
            <w:tcW w:w="9071" w:type="dxa"/>
            <w:tcBorders>
              <w:top w:val="nil"/>
              <w:left w:val="single" w:color="808080" w:sz="6" w:space="0"/>
              <w:bottom w:val="single" w:color="9D9D9C" w:sz="4" w:space="0"/>
              <w:right w:val="single" w:color="808080" w:sz="6" w:space="0"/>
            </w:tcBorders>
            <w:shd w:val="clear" w:color="auto" w:fill="183668"/>
            <w:tcMar>
              <w:top w:w="80" w:type="dxa"/>
              <w:left w:w="254" w:type="dxa"/>
              <w:bottom w:w="80" w:type="dxa"/>
              <w:right w:w="237" w:type="dxa"/>
            </w:tcMar>
            <w:vAlign w:val="top"/>
          </w:tcPr>
          <w:p>
            <w:pPr>
              <w:pStyle w:val="29"/>
              <w:framePr w:wrap="auto" w:vAnchor="margin" w:hAnchor="text" w:yAlign="inline"/>
              <w:spacing w:before="130" w:line="259" w:lineRule="auto"/>
              <w:ind w:left="174" w:right="157" w:firstLine="0"/>
            </w:pPr>
            <w:r>
              <w:rPr>
                <w:color w:val="FFFFFF" w:themeColor="background1"/>
                <w14:textFill>
                  <w14:solidFill>
                    <w14:schemeClr w14:val="bg1"/>
                  </w14:solidFill>
                </w14:textFill>
              </w:rPr>
              <w:t>We will fulfill our commitment to these Principles through effective corporate governance and a responsible banking culture.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06" w:hRule="atLeast"/>
        </w:trPr>
        <w:tc>
          <w:tcPr>
            <w:tcW w:w="9071" w:type="dxa"/>
            <w:tcBorders>
              <w:top w:val="single" w:color="9D9D9C" w:sz="4" w:space="0"/>
              <w:left w:val="single" w:color="9D9D9C" w:sz="4" w:space="0"/>
              <w:bottom w:val="single" w:color="9D9D9C" w:sz="4" w:space="0"/>
              <w:right w:val="single" w:color="9D9D9C" w:sz="4" w:space="0"/>
            </w:tcBorders>
            <w:shd w:val="clear" w:color="auto" w:fill="EDEDED"/>
            <w:tcMar>
              <w:top w:w="80" w:type="dxa"/>
              <w:left w:w="202" w:type="dxa"/>
              <w:bottom w:w="80" w:type="dxa"/>
              <w:right w:w="80" w:type="dxa"/>
            </w:tcMar>
            <w:vAlign w:val="top"/>
          </w:tcPr>
          <w:p>
            <w:pPr>
              <w:pStyle w:val="29"/>
              <w:framePr w:wrap="auto" w:vAnchor="margin" w:hAnchor="text" w:yAlign="inline"/>
              <w:bidi w:val="0"/>
              <w:spacing w:before="20" w:line="259" w:lineRule="auto"/>
              <w:ind w:left="119" w:right="0" w:firstLine="3"/>
              <w:jc w:val="left"/>
              <w:rPr>
                <w:rFonts w:hint="eastAsia"/>
                <w:rtl w:val="0"/>
              </w:rPr>
            </w:pPr>
            <w:r>
              <w:rPr>
                <w:rFonts w:hint="eastAsia"/>
                <w:rtl w:val="0"/>
              </w:rPr>
              <w:t>Governance Structure for the Implementation of the Responsible Banking Principles​</w:t>
            </w:r>
          </w:p>
          <w:p>
            <w:pPr>
              <w:pStyle w:val="29"/>
              <w:framePr w:wrap="auto" w:vAnchor="margin" w:hAnchor="text" w:yAlign="inline"/>
              <w:bidi w:val="0"/>
              <w:spacing w:before="20" w:line="259" w:lineRule="auto"/>
              <w:ind w:left="119" w:right="0" w:firstLine="3"/>
              <w:jc w:val="left"/>
              <w:rPr>
                <w:rtl w:val="0"/>
              </w:rPr>
            </w:pPr>
            <w:r>
              <w:rPr>
                <w:rFonts w:hint="eastAsia"/>
                <w:rtl w:val="0"/>
              </w:rPr>
              <w:t>Please describe the relevant governance structures, policies and procedures that your bank has implemented/plans to implement to manage significant positive and negative (including potential) impacts (including administrative accountability, clearly defined roles and responsibilities for sustainable development matters in internal processes, etc.) and to support the effective implementation of the Responsible Banking Principles.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02" w:type="dxa"/>
              <w:bottom w:w="80" w:type="dxa"/>
              <w:right w:w="80" w:type="dxa"/>
            </w:tcMar>
            <w:vAlign w:val="top"/>
          </w:tcPr>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pPr>
            <w:r>
              <w:rPr>
                <w:rStyle w:val="25"/>
                <w:rFonts w:hint="eastAsia"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t>Links and References​</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pPr>
            <w:r>
              <w:rPr>
                <w:rStyle w:val="25"/>
                <w:rFonts w:hint="eastAsia"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t>Guizhou Dafang Rural Commercial Bank Co., Ltd. 2024 Annual Environmental Information Disclosure Report, 4.2.5.1 Top-level Design, P28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02" w:type="dxa"/>
              <w:bottom w:w="80" w:type="dxa"/>
              <w:right w:w="80" w:type="dxa"/>
            </w:tcMar>
            <w:vAlign w:val="top"/>
          </w:tcPr>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Response​</w:t>
            </w:r>
          </w:p>
          <w:p>
            <w:pPr>
              <w:pStyle w:val="29"/>
              <w:framePr w:wrap="auto" w:vAnchor="margin" w:hAnchor="text" w:yAlign="inline"/>
              <w:ind w:left="122"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The Green Inclusive Finance Committee is established under the Board of Directors, which continuously improves the four systems of organizational guarantee, system, products and education and training for the integrated development of green inclusive finance. It comprehensively popularizes the development strategy of green inclusive finance by strengthening top-level design, organizational guarantee, full-process management and holding special training sessions. The expansion of green inclusive finance business is included in the performance assessment of sub-branches, and incentive and restraint measures are implemented.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F2F2F2"/>
            <w:tcMar>
              <w:top w:w="80" w:type="dxa"/>
              <w:left w:w="204" w:type="dxa"/>
              <w:bottom w:w="80" w:type="dxa"/>
              <w:right w:w="80" w:type="dxa"/>
            </w:tcMar>
            <w:vAlign w:val="top"/>
          </w:tcPr>
          <w:p>
            <w:pPr>
              <w:pStyle w:val="29"/>
              <w:framePr w:wrap="auto" w:vAnchor="margin" w:hAnchor="text" w:yAlign="inline"/>
              <w:bidi w:val="0"/>
              <w:ind w:left="122" w:right="0" w:firstLine="0"/>
              <w:jc w:val="left"/>
              <w:rPr>
                <w:rFonts w:hint="eastAsia"/>
                <w:rtl w:val="0"/>
              </w:rPr>
            </w:pPr>
            <w:r>
              <w:rPr>
                <w:rFonts w:hint="eastAsia"/>
                <w:rtl w:val="0"/>
              </w:rPr>
              <w:t>Shaping a Responsible Banking Culture​</w:t>
            </w:r>
          </w:p>
          <w:p>
            <w:pPr>
              <w:pStyle w:val="29"/>
              <w:framePr w:wrap="auto" w:vAnchor="margin" w:hAnchor="text" w:yAlign="inline"/>
              <w:bidi w:val="0"/>
              <w:ind w:left="122" w:right="0" w:firstLine="0"/>
              <w:jc w:val="left"/>
              <w:rPr>
                <w:rtl w:val="0"/>
              </w:rPr>
            </w:pPr>
            <w:r>
              <w:rPr>
                <w:rFonts w:hint="eastAsia"/>
                <w:rtl w:val="0"/>
              </w:rPr>
              <w:t>Describe the initiatives and measures taken by your bank to shape a responsible banking culture among employees (such as capacity building, online learning, sustainable development training for customer-facing positions, inclusion in salary structures and performance management, and leadership communication, etc.).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04" w:type="dxa"/>
              <w:bottom w:w="80" w:type="dxa"/>
              <w:right w:w="80" w:type="dxa"/>
            </w:tcMar>
            <w:vAlign w:val="top"/>
          </w:tcPr>
          <w:p>
            <w:pPr>
              <w:pStyle w:val="29"/>
              <w:framePr w:wrap="auto" w:vAnchor="margin" w:hAnchor="text" w:yAlign="inline"/>
              <w:ind w:left="124" w:firstLine="0"/>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pP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t>Links and References​</w:t>
            </w:r>
          </w:p>
          <w:p>
            <w:pPr>
              <w:pStyle w:val="29"/>
              <w:framePr w:wrap="auto" w:vAnchor="margin" w:hAnchor="text" w:yAlign="inline"/>
              <w:ind w:left="124" w:firstLine="0"/>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pP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t xml:space="preserve">Guizhou Dafang Rural Commercial Bank Co., Ltd. 2024 Annual Environmental Information Disclosure Report, </w:t>
            </w: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fldChar w:fldCharType="begin"/>
            </w: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instrText xml:space="preserve"> HYPERLINK "http://4.2.5.2/" \t "https://www.doubao.com/chat/_blank" </w:instrText>
            </w: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fldChar w:fldCharType="separate"/>
            </w: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t>4.2.5.2</w:t>
            </w: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fldChar w:fldCharType="end"/>
            </w: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t xml:space="preserve"> Concept Cultivation, </w:t>
            </w: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fldChar w:fldCharType="begin"/>
            </w: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instrText xml:space="preserve"> HYPERLINK "http://4.2.5.3/" \t "https://www.doubao.com/chat/_blank" </w:instrText>
            </w: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fldChar w:fldCharType="separate"/>
            </w: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t>4.2.5.3</w:t>
            </w: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fldChar w:fldCharType="end"/>
            </w: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eastAsia="zh-CN"/>
              </w:rPr>
              <w:t xml:space="preserve"> Employee Training, P29, P30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04" w:type="dxa"/>
              <w:bottom w:w="80" w:type="dxa"/>
              <w:right w:w="80" w:type="dxa"/>
            </w:tcMar>
            <w:vAlign w:val="top"/>
          </w:tcPr>
          <w:p>
            <w:pPr>
              <w:pStyle w:val="29"/>
              <w:framePr w:wrap="auto" w:vAnchor="margin" w:hAnchor="text" w:yAlign="inline"/>
              <w:ind w:left="124"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Response​</w:t>
            </w:r>
          </w:p>
          <w:p>
            <w:pPr>
              <w:pStyle w:val="29"/>
              <w:framePr w:wrap="auto" w:vAnchor="margin" w:hAnchor="text" w:yAlign="inline"/>
              <w:ind w:left="124"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After joining the PRB, the Bank has placed greater emphasis on the importance of the concept of sustainable development in the banking culture. It regards the development of green inclusive finance as the primary prerequisite for implementing the new development concept and the major policies of the Party and the state, the only way to enhance core competitiveness and promote high-quality development, and the key measure to meet the increasingly diversified and personalized financial service needs of the broad customer groups. It constantly refines and summarizes the green inclusive corporate culture, and continues to cultivate the concept of green inclusive development through ways such as cultural display on walls, activity publicity and integration into processes, so as to promote the green inclusive culture and the concept of sustainable development to be deeply rooted in the hearts of employees.​</w:t>
            </w:r>
          </w:p>
          <w:p>
            <w:pPr>
              <w:pStyle w:val="29"/>
              <w:framePr w:wrap="auto" w:vAnchor="margin" w:hAnchor="text" w:yAlign="inline"/>
              <w:ind w:left="124"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eastAsia="zh-CN"/>
              </w:rPr>
              <w:t>Green inclusive finance has been included in the annual education and training plan, with relevant training carried out quarterly and regular business guidance issued to enhance the ability to develop green inclusive finance. During the year, 3 relevant training sessions were held, involving about 540 person-times of sub-branch heads and customer managers. It actively organized participation in green finance research, business training and exchanges held by regulatory authorities and superior leadership departments. It participated in 3 research activities organized by Minzu University of China, Fudan University in Shanghai and Guizhou University of Finance and Economics, 1 environmental information disclosure exchange meeting organized by Guizhou Financial Society, 1 local green finance exchange seminar hosted by the Provincial Local Financial Supervision Bureau, 2 green inclusive finance knowledge training and product innovation selection activities organized by the Provincial Association, 1 academic exchange meeting organized by the Bijie Municipal Branch of the People's Bank of China, and 4 policy exchanges and guidance on the UN Principles for Responsible Banking. It actively participated in the 2024 research project of Bijie Financial Society and completed the research project report Exploration on the Path of High-quality Development of Rural Small and Medium-sized Banks - Taking the Green Inclusive Transformation Practice of Dafang Rural Commercial Bank as an Example, promoting the formation of a Dafang model for the integrated development of green inclusive finance.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198" w:hRule="atLeast"/>
        </w:trPr>
        <w:tc>
          <w:tcPr>
            <w:tcW w:w="9071" w:type="dxa"/>
            <w:tcBorders>
              <w:top w:val="single" w:color="9D9D9C" w:sz="4" w:space="0"/>
              <w:left w:val="single" w:color="9D9D9C" w:sz="4" w:space="0"/>
              <w:bottom w:val="single" w:color="9D9D9C" w:sz="4" w:space="0"/>
              <w:right w:val="single" w:color="9D9D9C" w:sz="4" w:space="0"/>
            </w:tcBorders>
            <w:shd w:val="clear" w:color="auto" w:fill="F2F2F2"/>
            <w:tcMar>
              <w:top w:w="80" w:type="dxa"/>
              <w:left w:w="204" w:type="dxa"/>
              <w:bottom w:w="80" w:type="dxa"/>
              <w:right w:w="80" w:type="dxa"/>
            </w:tcMar>
            <w:vAlign w:val="top"/>
          </w:tcPr>
          <w:p>
            <w:pPr>
              <w:pStyle w:val="29"/>
              <w:framePr w:wrap="auto" w:vAnchor="margin" w:hAnchor="text" w:yAlign="inline"/>
              <w:bidi w:val="0"/>
              <w:ind w:left="124" w:right="0" w:firstLine="0"/>
              <w:jc w:val="left"/>
              <w:rPr>
                <w:rFonts w:hint="eastAsia"/>
                <w:rtl w:val="0"/>
              </w:rPr>
            </w:pPr>
            <w:r>
              <w:rPr>
                <w:rFonts w:hint="eastAsia"/>
                <w:rtl w:val="0"/>
              </w:rPr>
              <w:t>Risk and Due Diligence Processes​</w:t>
            </w:r>
          </w:p>
          <w:p>
            <w:pPr>
              <w:pStyle w:val="29"/>
              <w:framePr w:wrap="auto" w:vAnchor="margin" w:hAnchor="text" w:yAlign="inline"/>
              <w:bidi w:val="0"/>
              <w:ind w:left="124" w:right="0" w:firstLine="0"/>
              <w:jc w:val="left"/>
              <w:rPr>
                <w:rtl w:val="0"/>
              </w:rPr>
            </w:pPr>
            <w:r>
              <w:rPr>
                <w:rFonts w:hint="eastAsia"/>
                <w:rtl w:val="0"/>
              </w:rPr>
              <w:t>Please describe the due diligence processes your bank has in place to identify and manage environmental and social risks associated with your investment portfolio, which may include such elements as identifying material/significant risks, environmental and social risk mitigation and action plan definition, monitoring and risk reporting, existing grievance mechanisms, and governance structures established to oversee risks.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04" w:type="dxa"/>
              <w:bottom w:w="80" w:type="dxa"/>
              <w:right w:w="80" w:type="dxa"/>
            </w:tcMar>
            <w:vAlign w:val="top"/>
          </w:tcPr>
          <w:p>
            <w:pPr>
              <w:pStyle w:val="29"/>
              <w:framePr w:wrap="auto" w:vAnchor="margin" w:hAnchor="text" w:yAlign="inline"/>
              <w:ind w:left="124" w:firstLine="0"/>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pP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t>Links and References​</w:t>
            </w:r>
          </w:p>
          <w:p>
            <w:pPr>
              <w:pStyle w:val="29"/>
              <w:framePr w:wrap="auto" w:vAnchor="margin" w:hAnchor="text" w:yAlign="inline"/>
              <w:ind w:left="124" w:firstLine="0"/>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pPr>
            <w:r>
              <w:rPr>
                <w:rStyle w:val="25"/>
                <w:rFonts w:hint="default" w:ascii="Arial Unicode MS" w:hAnsi="Arial Unicode MS" w:eastAsia="Arial Unicode MS" w:cs="Arial Unicode MS"/>
                <w:b w:val="0"/>
                <w:bCs w:val="0"/>
                <w:i w:val="0"/>
                <w:iCs w:val="0"/>
                <w:outline w:val="0"/>
                <w:color w:val="3C3C3B"/>
                <w:spacing w:val="-1"/>
                <w:sz w:val="20"/>
                <w:szCs w:val="20"/>
                <w:u w:color="3C3C3B"/>
                <w:shd w:val="clear" w:color="auto" w:fill="auto"/>
                <w:rtl w:val="0"/>
                <w:lang w:val="en-US"/>
              </w:rPr>
              <w:t>Guizhou Dafang Rural Commercial Bank Co., Ltd. 2024 Annual Environmental Information Disclosure Report, 5.1 Environmental Risk Management, P32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3" w:hRule="atLeast"/>
        </w:trPr>
        <w:tc>
          <w:tcPr>
            <w:tcW w:w="9071" w:type="dxa"/>
            <w:tcBorders>
              <w:top w:val="single" w:color="9D9D9C" w:sz="4" w:space="0"/>
              <w:left w:val="single" w:color="9D9D9C" w:sz="4" w:space="0"/>
              <w:bottom w:val="single" w:color="9D9D9C" w:sz="4" w:space="0"/>
              <w:right w:val="single" w:color="9D9D9C" w:sz="4" w:space="0"/>
            </w:tcBorders>
            <w:shd w:val="clear" w:color="auto" w:fill="auto"/>
            <w:tcMar>
              <w:top w:w="80" w:type="dxa"/>
              <w:left w:w="204" w:type="dxa"/>
              <w:bottom w:w="80" w:type="dxa"/>
              <w:right w:w="80" w:type="dxa"/>
            </w:tcMar>
            <w:vAlign w:val="top"/>
          </w:tcPr>
          <w:p>
            <w:pPr>
              <w:pStyle w:val="29"/>
              <w:framePr w:wrap="auto" w:vAnchor="margin" w:hAnchor="text" w:yAlign="inline"/>
              <w:ind w:left="124"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Response​</w:t>
            </w:r>
          </w:p>
          <w:p>
            <w:pPr>
              <w:pStyle w:val="29"/>
              <w:framePr w:wrap="auto" w:vAnchor="margin" w:hAnchor="text" w:yAlign="inline"/>
              <w:ind w:left="124"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The Measures for the Management of Green Credit and the Measures for the Management of Green Inclusive Credit have been formulated to conduct full-process management of green credit and green inclusive credit.​</w:t>
            </w:r>
          </w:p>
          <w:p>
            <w:pPr>
              <w:pStyle w:val="29"/>
              <w:framePr w:wrap="auto" w:vAnchor="margin" w:hAnchor="text" w:yAlign="inline"/>
              <w:ind w:left="124"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In the due diligence stage, relevant systems are established to standardize the specific contents and lists of pre-loan due diligence on environmental, social and governance risks in a industry-specific and type-specific manner. Focus is placed on investigating whether major safety production and environmental pollution incidents have occurred in the past three years, and social and environmental risks are classified.​</w:t>
            </w:r>
          </w:p>
          <w:p>
            <w:pPr>
              <w:pStyle w:val="29"/>
              <w:framePr w:wrap="auto" w:vAnchor="margin" w:hAnchor="text" w:yAlign="inline"/>
              <w:ind w:left="124"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In the review and approval stage, strict compliance reviews are conducted on customers and projects to be granted credit. It is clearly stipulated that while continuing to attach importance to customers' environmental protection, attention should also be paid to customers' performance in land, ecological protection, climate change and other aspects. Customers with non-compliant environmental and social performance, illegal acts, serious pollution and negative social impact shall not be approved, so as to effectively prevent customers' environmental and social risks.​</w:t>
            </w:r>
          </w:p>
          <w:p>
            <w:pPr>
              <w:pStyle w:val="29"/>
              <w:framePr w:wrap="auto" w:vAnchor="margin" w:hAnchor="text" w:yAlign="inline"/>
              <w:ind w:left="124"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In the fund disbursement management stage, for customers who have been granted credit, if negative impacts on the environment and society occur or major hidden dangers are found during the customer's use of credit due to changes in the design of the loan project, substandard construction, trial production and operation, the disbursement of credit funds shall be terminated. After the rectification of the project is completed, a special report shall be submitted to the business review department, and the disbursement of funds can be resumed only after the review and approval.​</w:t>
            </w:r>
          </w:p>
          <w:p>
            <w:pPr>
              <w:pStyle w:val="29"/>
              <w:framePr w:wrap="auto" w:vAnchor="margin" w:hAnchor="text" w:yAlign="inline"/>
              <w:ind w:left="124" w:firstLine="0"/>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pPr>
            <w:r>
              <w:rPr>
                <w:rStyle w:val="25"/>
                <w:rFonts w:hint="eastAsia" w:ascii="Arial Unicode MS" w:hAnsi="Arial Unicode MS" w:eastAsia="Arial Unicode MS" w:cs="Arial Unicode MS"/>
                <w:b w:val="0"/>
                <w:bCs w:val="0"/>
                <w:i w:val="0"/>
                <w:iCs w:val="0"/>
                <w:outline w:val="0"/>
                <w:color w:val="191919"/>
                <w:spacing w:val="-1"/>
                <w:sz w:val="20"/>
                <w:szCs w:val="20"/>
                <w:u w:color="191919"/>
                <w:shd w:val="clear" w:color="auto" w:fill="auto"/>
                <w:rtl w:val="0"/>
                <w:lang w:val="en-US"/>
              </w:rPr>
              <w:t>In the post-loan management stage, it is clearly stipulated that post-loan inspections should pay attention to customers' ESG performance, focusing on whether the borrower's awareness and ability of green development have been improved, whether environmental benefits have been achieved, and issues such as energy conservation, emission reduction and compliance with environmental protection standards. Necessary measures shall be taken according to the inspection results.</w:t>
            </w:r>
          </w:p>
        </w:tc>
      </w:tr>
    </w:tbl>
    <w:p>
      <w:pPr>
        <w:pStyle w:val="7"/>
        <w:framePr w:wrap="auto" w:vAnchor="margin" w:hAnchor="text" w:yAlign="inline"/>
        <w:spacing w:before="6"/>
        <w:ind w:left="172" w:hanging="172"/>
        <w:rPr>
          <w:rStyle w:val="25"/>
          <w:rFonts w:ascii="Roboto" w:hAnsi="Roboto" w:eastAsia="Roboto" w:cs="Roboto"/>
          <w:b/>
          <w:bCs/>
          <w:sz w:val="18"/>
          <w:szCs w:val="18"/>
        </w:rPr>
      </w:pPr>
    </w:p>
    <w:p>
      <w:pPr>
        <w:pStyle w:val="24"/>
        <w:framePr w:wrap="auto" w:vAnchor="margin" w:hAnchor="text" w:yAlign="inline"/>
        <w:rPr>
          <w:rStyle w:val="25"/>
        </w:rPr>
        <w:sectPr>
          <w:headerReference r:id="rId10" w:type="default"/>
          <w:pgSz w:w="11920" w:h="16840"/>
          <w:pgMar w:top="1380" w:right="1260" w:bottom="280" w:left="1260" w:header="0" w:footer="0" w:gutter="0"/>
          <w:cols w:space="720" w:num="1"/>
        </w:sectPr>
      </w:pPr>
    </w:p>
    <w:p>
      <w:pPr>
        <w:pStyle w:val="24"/>
        <w:framePr w:wrap="auto" w:vAnchor="margin" w:hAnchor="text" w:yAlign="inline"/>
      </w:pPr>
      <w:r>
        <w:rPr>
          <w:rStyle w:val="25"/>
          <w:rFonts w:ascii="Roboto" w:hAnsi="Roboto" w:eastAsia="Roboto" w:cs="Roboto"/>
          <w:b/>
          <w:bCs/>
          <w:sz w:val="18"/>
          <w:szCs w:val="18"/>
        </w:rPr>
        <w:br w:type="page"/>
      </w:r>
    </w:p>
    <w:p>
      <w:pPr>
        <w:pStyle w:val="7"/>
        <w:framePr w:wrap="auto" w:vAnchor="margin" w:hAnchor="text" w:yAlign="inline"/>
        <w:spacing w:before="8"/>
        <w:rPr>
          <w:rStyle w:val="25"/>
          <w:rFonts w:ascii="Roboto" w:hAnsi="Roboto" w:eastAsia="Roboto" w:cs="Roboto"/>
          <w:b/>
          <w:bCs/>
          <w:sz w:val="18"/>
          <w:szCs w:val="18"/>
        </w:rPr>
      </w:pPr>
    </w:p>
    <w:tbl>
      <w:tblPr>
        <w:tblStyle w:val="14"/>
        <w:tblW w:w="9071" w:type="dxa"/>
        <w:tblInd w:w="2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07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55" w:hRule="atLeast"/>
        </w:trPr>
        <w:tc>
          <w:tcPr>
            <w:tcW w:w="9071" w:type="dxa"/>
            <w:tcBorders>
              <w:top w:val="single" w:color="9D9D9C" w:sz="4" w:space="0"/>
              <w:left w:val="single" w:color="9D9D9C" w:sz="4" w:space="0"/>
              <w:bottom w:val="nil"/>
              <w:right w:val="single" w:color="9D9D9C" w:sz="4" w:space="0"/>
            </w:tcBorders>
            <w:shd w:val="clear" w:color="auto" w:fill="auto"/>
            <w:tcMar>
              <w:top w:w="80" w:type="dxa"/>
              <w:left w:w="256" w:type="dxa"/>
              <w:bottom w:w="80" w:type="dxa"/>
              <w:right w:w="80" w:type="dxa"/>
            </w:tcMar>
            <w:vAlign w:val="top"/>
          </w:tcPr>
          <w:p>
            <w:pPr>
              <w:keepNext w:val="0"/>
              <w:keepLines w:val="0"/>
              <w:widowControl/>
              <w:suppressLineNumbers w:val="0"/>
              <w:jc w:val="left"/>
              <w:rPr>
                <w:rFonts w:ascii="宋体" w:hAnsi="宋体" w:eastAsia="宋体" w:cs="宋体"/>
                <w:color w:val="auto"/>
                <w:spacing w:val="0"/>
                <w:w w:val="100"/>
                <w:kern w:val="0"/>
                <w:position w:val="0"/>
                <w:sz w:val="24"/>
                <w:szCs w:val="24"/>
                <w:u w:val="none" w:color="auto"/>
                <w:vertAlign w:val="baseline"/>
                <w:lang w:val="en-US" w:eastAsia="zh-CN" w:bidi="ar"/>
              </w:rPr>
            </w:pPr>
            <w:r>
              <w:rPr>
                <w:rFonts w:ascii="宋体" w:hAnsi="宋体" w:eastAsia="宋体" w:cs="宋体"/>
                <w:color w:val="auto"/>
                <w:spacing w:val="0"/>
                <w:w w:val="100"/>
                <w:kern w:val="0"/>
                <w:position w:val="0"/>
                <w:sz w:val="24"/>
                <w:szCs w:val="24"/>
                <w:u w:val="none" w:color="auto"/>
                <w:vertAlign w:val="baseline"/>
                <w:lang w:val="en-US" w:eastAsia="zh-CN" w:bidi="ar"/>
              </w:rPr>
              <w:t xml:space="preserve">Principle 6: </w:t>
            </w:r>
          </w:p>
          <w:p>
            <w:pPr>
              <w:keepNext w:val="0"/>
              <w:keepLines w:val="0"/>
              <w:widowControl/>
              <w:suppressLineNumbers w:val="0"/>
              <w:jc w:val="left"/>
            </w:pPr>
            <w:r>
              <w:rPr>
                <w:rFonts w:ascii="宋体" w:hAnsi="宋体" w:eastAsia="宋体" w:cs="宋体"/>
                <w:color w:val="auto"/>
                <w:spacing w:val="0"/>
                <w:w w:val="100"/>
                <w:kern w:val="0"/>
                <w:position w:val="0"/>
                <w:sz w:val="24"/>
                <w:szCs w:val="24"/>
                <w:u w:val="none" w:color="auto"/>
                <w:vertAlign w:val="baseline"/>
                <w:lang w:val="en-US" w:eastAsia="zh-CN" w:bidi="ar"/>
              </w:rPr>
              <w:t>Transparency and Accountability</w:t>
            </w:r>
          </w:p>
          <w:p>
            <w:pPr>
              <w:pStyle w:val="29"/>
              <w:framePr w:wrap="auto" w:vAnchor="margin" w:hAnchor="text" w:yAlign="inline"/>
              <w:bidi w:val="0"/>
              <w:spacing w:before="0" w:line="367" w:lineRule="exact"/>
              <w:ind w:left="0" w:right="0" w:firstLine="0"/>
              <w:jc w:val="left"/>
              <w:rPr>
                <w:rtl w:val="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45" w:hRule="atLeast"/>
        </w:trPr>
        <w:tc>
          <w:tcPr>
            <w:tcW w:w="9071" w:type="dxa"/>
            <w:tcBorders>
              <w:top w:val="nil"/>
              <w:left w:val="single" w:color="808080" w:sz="6" w:space="0"/>
              <w:bottom w:val="single" w:color="9D9D9C" w:sz="4" w:space="0"/>
              <w:right w:val="single" w:color="808080" w:sz="6" w:space="0"/>
            </w:tcBorders>
            <w:shd w:val="clear" w:color="auto" w:fill="279B48"/>
            <w:tcMar>
              <w:top w:w="80" w:type="dxa"/>
              <w:left w:w="253" w:type="dxa"/>
              <w:bottom w:w="80" w:type="dxa"/>
              <w:right w:w="237" w:type="dxa"/>
            </w:tcMar>
            <w:vAlign w:val="top"/>
          </w:tcPr>
          <w:p>
            <w:pPr>
              <w:pStyle w:val="29"/>
              <w:framePr w:wrap="auto" w:vAnchor="margin" w:hAnchor="text" w:yAlign="inline"/>
              <w:spacing w:before="130" w:line="259" w:lineRule="auto"/>
              <w:ind w:left="173" w:right="157" w:firstLine="0"/>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We will regularly assess the performance of each of our banks and all signatory banks in fulfilling these Principles, publicly disclose our positive and negative impacts as well as our contributions to social goals, and be accountable for the relevant impacts.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26" w:hRule="atLeast"/>
        </w:trPr>
        <w:tc>
          <w:tcPr>
            <w:tcW w:w="9071" w:type="dxa"/>
            <w:tcBorders>
              <w:top w:val="single" w:color="9D9D9C" w:sz="4" w:space="0"/>
              <w:left w:val="single" w:color="9D9D9C" w:sz="4" w:space="0"/>
              <w:bottom w:val="single" w:color="9D9D9C" w:sz="4" w:space="0"/>
              <w:right w:val="single" w:color="9D9D9C" w:sz="4" w:space="0"/>
            </w:tcBorders>
            <w:shd w:val="clear" w:color="auto" w:fill="EDEDED"/>
            <w:tcMar>
              <w:top w:w="80" w:type="dxa"/>
              <w:left w:w="200" w:type="dxa"/>
              <w:bottom w:w="80" w:type="dxa"/>
              <w:right w:w="80" w:type="dxa"/>
            </w:tcMar>
            <w:vAlign w:val="top"/>
          </w:tcPr>
          <w:p>
            <w:pPr>
              <w:pStyle w:val="29"/>
              <w:framePr w:wrap="auto" w:vAnchor="margin" w:hAnchor="text" w:yAlign="inline"/>
              <w:spacing w:line="259" w:lineRule="auto"/>
              <w:ind w:left="120" w:hanging="21"/>
            </w:pPr>
            <w:r>
              <w:rPr>
                <w:rFonts w:hint="eastAsia"/>
              </w:rPr>
              <w:t>The information provided in the progress report of the signatories to the Principles for Responsible Banking is sufficient. If a third-party verification has been conducted, please provide details of the scope of the verification and a link to the independent (limited) verification statement.</w:t>
            </w:r>
            <w:bookmarkStart w:id="3" w:name="_GoBack"/>
            <w:bookmarkEnd w:id="3"/>
          </w:p>
        </w:tc>
      </w:tr>
    </w:tbl>
    <w:p>
      <w:pPr>
        <w:pStyle w:val="7"/>
        <w:framePr w:wrap="auto" w:vAnchor="margin" w:hAnchor="text" w:yAlign="inline"/>
        <w:spacing w:before="8"/>
        <w:ind w:left="172" w:hanging="172"/>
      </w:pPr>
    </w:p>
    <w:sectPr>
      <w:type w:val="continuous"/>
      <w:pgSz w:w="11920" w:h="16840"/>
      <w:pgMar w:top="1280" w:right="0" w:bottom="280" w:left="12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PingFang SC Regular">
    <w:altName w:val="宋体"/>
    <w:panose1 w:val="020B0400000000000000"/>
    <w:charset w:val="86"/>
    <w:family w:val="roman"/>
    <w:pitch w:val="default"/>
    <w:sig w:usb0="00000000" w:usb1="00000000" w:usb2="00000017"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Roboto">
    <w:altName w:val="Segoe Print"/>
    <w:panose1 w:val="00000000000000000000"/>
    <w:charset w:val="00"/>
    <w:family w:val="roman"/>
    <w:pitch w:val="default"/>
    <w:sig w:usb0="00000000" w:usb1="00000000" w:usb2="00000000" w:usb3="00000000" w:csb0="00000000" w:csb1="00000000"/>
  </w:font>
  <w:font w:name="Roboto Bk">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spacing w:line="14" w:lineRule="auto"/>
    </w:pPr>
    <w:r>
      <mc:AlternateContent>
        <mc:Choice Requires="wps">
          <w:drawing>
            <wp:anchor distT="152400" distB="152400" distL="152400" distR="152400" simplePos="0" relativeHeight="251660288" behindDoc="1" locked="0" layoutInCell="1" allowOverlap="1">
              <wp:simplePos x="0" y="0"/>
              <wp:positionH relativeFrom="page">
                <wp:posOffset>892175</wp:posOffset>
              </wp:positionH>
              <wp:positionV relativeFrom="page">
                <wp:posOffset>6898640</wp:posOffset>
              </wp:positionV>
              <wp:extent cx="1862455" cy="447040"/>
              <wp:effectExtent l="0" t="0" r="0" b="0"/>
              <wp:wrapNone/>
              <wp:docPr id="1073741843" name="officeArt object" descr="Textbox 59"/>
              <wp:cNvGraphicFramePr/>
              <a:graphic xmlns:a="http://schemas.openxmlformats.org/drawingml/2006/main">
                <a:graphicData uri="http://schemas.microsoft.com/office/word/2010/wordprocessingShape">
                  <wps:wsp>
                    <wps:cNvSpPr txBox="1"/>
                    <wps:spPr>
                      <a:xfrm>
                        <a:off x="0" y="0"/>
                        <a:ext cx="1862454" cy="447040"/>
                      </a:xfrm>
                      <a:prstGeom prst="rect">
                        <a:avLst/>
                      </a:prstGeom>
                      <a:noFill/>
                      <a:ln w="12700" cap="flat">
                        <a:noFill/>
                        <a:miter lim="400000"/>
                      </a:ln>
                      <a:effectLst/>
                    </wps:spPr>
                    <wps:txbx>
                      <w:txbxContent>
                        <w:p>
                          <w:pPr>
                            <w:pStyle w:val="24"/>
                            <w:framePr w:wrap="auto" w:vAnchor="margin" w:hAnchor="text" w:yAlign="inline"/>
                            <w:spacing w:before="16"/>
                            <w:ind w:left="26" w:firstLine="0"/>
                            <w:rPr>
                              <w:rStyle w:val="25"/>
                              <w:rFonts w:hint="default" w:ascii="Roboto Bk" w:hAnsi="Roboto Bk" w:eastAsia="Roboto Bk" w:cs="Roboto Bk"/>
                              <w:b/>
                              <w:bCs/>
                              <w:sz w:val="16"/>
                              <w:szCs w:val="16"/>
                              <w:lang w:val="en-US"/>
                            </w:rPr>
                          </w:pPr>
                          <w:r>
                            <w:rPr>
                              <w:rStyle w:val="25"/>
                              <w:rFonts w:hint="eastAsia" w:ascii="Arial Unicode MS" w:hAnsi="Arial Unicode MS" w:eastAsia="Arial Unicode MS" w:cs="Arial Unicode MS"/>
                              <w:b w:val="0"/>
                              <w:bCs w:val="0"/>
                              <w:i w:val="0"/>
                              <w:iCs w:val="0"/>
                              <w:outline w:val="0"/>
                              <w:color w:val="706F6F"/>
                              <w:spacing w:val="-4"/>
                              <w:sz w:val="16"/>
                              <w:szCs w:val="16"/>
                              <w:u w:color="706F6F"/>
                              <w:rtl w:val="0"/>
                              <w:lang w:val="en-US"/>
                            </w:rPr>
                            <w:t>负责任银行</w:t>
                          </w:r>
                          <w:r>
                            <w:rPr>
                              <w:rStyle w:val="25"/>
                              <w:rFonts w:hint="eastAsia" w:eastAsia="Arial Unicode MS" w:cs="Arial Unicode MS"/>
                              <w:b w:val="0"/>
                              <w:bCs w:val="0"/>
                              <w:i w:val="0"/>
                              <w:iCs w:val="0"/>
                              <w:outline w:val="0"/>
                              <w:color w:val="706F6F"/>
                              <w:spacing w:val="-4"/>
                              <w:sz w:val="16"/>
                              <w:szCs w:val="16"/>
                              <w:u w:color="706F6F"/>
                              <w:rtl w:val="0"/>
                              <w:lang w:val="en-US" w:eastAsia="zh-CN"/>
                            </w:rPr>
                            <w:t>原则签署方工作进展报告</w:t>
                          </w:r>
                        </w:p>
                        <w:p>
                          <w:pPr>
                            <w:pStyle w:val="24"/>
                            <w:framePr w:wrap="auto" w:vAnchor="margin" w:hAnchor="text" w:yAlign="inline"/>
                            <w:spacing w:before="8"/>
                            <w:ind w:left="20" w:firstLine="0"/>
                          </w:pPr>
                          <w:r>
                            <w:rPr>
                              <w:rStyle w:val="27"/>
                              <w:outline w:val="0"/>
                            </w:rPr>
                            <w:fldChar w:fldCharType="begin"/>
                          </w:r>
                          <w:r>
                            <w:rPr>
                              <w:rStyle w:val="27"/>
                              <w:outline w:val="0"/>
                            </w:rPr>
                            <w:instrText xml:space="preserve"> HYPERLINK \l "bookmark1" </w:instrText>
                          </w:r>
                          <w:r>
                            <w:rPr>
                              <w:rStyle w:val="27"/>
                              <w:outline w:val="0"/>
                            </w:rPr>
                            <w:fldChar w:fldCharType="separate"/>
                          </w:r>
                          <w:r>
                            <w:rPr>
                              <w:rStyle w:val="27"/>
                              <w:rFonts w:hint="eastAsia" w:ascii="Arial Unicode MS" w:hAnsi="Arial Unicode MS" w:eastAsia="Arial Unicode MS" w:cs="Arial Unicode MS"/>
                              <w:b w:val="0"/>
                              <w:bCs w:val="0"/>
                              <w:i w:val="0"/>
                              <w:iCs w:val="0"/>
                              <w:outline w:val="0"/>
                              <w:rtl w:val="0"/>
                              <w:lang w:val="en-US"/>
                            </w:rPr>
                            <w:t>目录</w:t>
                          </w:r>
                          <w:r>
                            <w:fldChar w:fldCharType="end"/>
                          </w:r>
                          <w:r>
                            <w:rPr>
                              <w:rStyle w:val="25"/>
                              <w:rFonts w:ascii="Roboto" w:hAnsi="Roboto" w:eastAsia="Roboto" w:cs="Roboto"/>
                              <w:b/>
                              <w:bCs/>
                              <w:sz w:val="16"/>
                              <w:szCs w:val="16"/>
                              <w:rtl w:val="0"/>
                            </w:rPr>
                            <w:t>|</w:t>
                          </w:r>
                          <w:r>
                            <w:rPr>
                              <w:rStyle w:val="25"/>
                              <w:rFonts w:ascii="Arial" w:hAnsi="Arial"/>
                              <w:outline w:val="0"/>
                              <w:color w:val="575756"/>
                              <w:sz w:val="16"/>
                              <w:szCs w:val="16"/>
                              <w:u w:color="575756"/>
                              <w:rtl w:val="0"/>
                              <w:lang w:val="en-US"/>
                            </w:rPr>
                            <w:t xml:space="preserve"> </w:t>
                          </w:r>
                          <w:r>
                            <w:rPr>
                              <w:rStyle w:val="25"/>
                              <w:rFonts w:hint="eastAsia" w:ascii="Arial Unicode MS" w:hAnsi="Arial Unicode MS" w:eastAsia="Arial Unicode MS" w:cs="Arial Unicode MS"/>
                              <w:b w:val="0"/>
                              <w:bCs w:val="0"/>
                              <w:i w:val="0"/>
                              <w:iCs w:val="0"/>
                              <w:outline w:val="0"/>
                              <w:color w:val="575756"/>
                              <w:sz w:val="16"/>
                              <w:szCs w:val="16"/>
                              <w:u w:color="575756"/>
                              <w:rtl w:val="0"/>
                              <w:lang w:val="en-US"/>
                            </w:rPr>
                            <w:t>摘要</w:t>
                          </w:r>
                          <w:r>
                            <w:rPr>
                              <w:rStyle w:val="25"/>
                              <w:rFonts w:hint="eastAsia" w:ascii="Arial Unicode MS" w:hAnsi="Arial Unicode MS" w:eastAsia="Arial Unicode MS" w:cs="Arial Unicode MS"/>
                              <w:b w:val="0"/>
                              <w:bCs w:val="0"/>
                              <w:i w:val="0"/>
                              <w:iCs w:val="0"/>
                              <w:outline w:val="0"/>
                              <w:color w:val="575756"/>
                              <w:spacing w:val="-2"/>
                              <w:sz w:val="16"/>
                              <w:szCs w:val="16"/>
                              <w:u w:color="575756"/>
                              <w:rtl w:val="0"/>
                              <w:lang w:val="en-US"/>
                            </w:rPr>
                            <w:t>模板</w:t>
                          </w:r>
                        </w:p>
                      </w:txbxContent>
                    </wps:txbx>
                    <wps:bodyPr wrap="square" lIns="0" tIns="0" rIns="0" bIns="0" numCol="1" anchor="t">
                      <a:noAutofit/>
                    </wps:bodyPr>
                  </wps:wsp>
                </a:graphicData>
              </a:graphic>
            </wp:anchor>
          </w:drawing>
        </mc:Choice>
        <mc:Fallback>
          <w:pict>
            <v:shape id="officeArt object" o:spid="_x0000_s1026" o:spt="202" alt="Textbox 59" type="#_x0000_t202" style="position:absolute;left:0pt;margin-left:70.25pt;margin-top:543.2pt;height:35.2pt;width:146.65pt;mso-position-horizontal-relative:page;mso-position-vertical-relative:page;z-index:-251656192;mso-width-relative:page;mso-height-relative:page;" filled="f" stroked="f" coordsize="21600,21600" o:gfxdata="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t8JJdoAAAANAQAADwAAAAAAAAABACAAAAAiAAAAZHJzL2Rv&#10;d25yZXYueG1sUEsBAhQAFAAAAAgAh07iQDgWlsX/AQAA/wMAAA4AAAAAAAAAAQAgAAAAKQEAAGRy&#10;cy9lMm9Eb2MueG1sUEsFBgAAAAAGAAYAWQEAAJoFAAAAAA==&#10;">
              <v:fill on="f" focussize="0,0"/>
              <v:stroke on="f" weight="1pt" miterlimit="4" joinstyle="miter"/>
              <v:imagedata o:title=""/>
              <o:lock v:ext="edit" aspectratio="f"/>
              <v:textbox inset="0mm,0mm,0mm,0mm">
                <w:txbxContent>
                  <w:p>
                    <w:pPr>
                      <w:pStyle w:val="24"/>
                      <w:framePr w:wrap="auto" w:vAnchor="margin" w:hAnchor="text" w:yAlign="inline"/>
                      <w:spacing w:before="16"/>
                      <w:ind w:left="26" w:firstLine="0"/>
                      <w:rPr>
                        <w:rStyle w:val="25"/>
                        <w:rFonts w:hint="default" w:ascii="Roboto Bk" w:hAnsi="Roboto Bk" w:eastAsia="Roboto Bk" w:cs="Roboto Bk"/>
                        <w:b/>
                        <w:bCs/>
                        <w:sz w:val="16"/>
                        <w:szCs w:val="16"/>
                        <w:lang w:val="en-US"/>
                      </w:rPr>
                    </w:pPr>
                    <w:r>
                      <w:rPr>
                        <w:rStyle w:val="25"/>
                        <w:rFonts w:hint="eastAsia" w:ascii="Arial Unicode MS" w:hAnsi="Arial Unicode MS" w:eastAsia="Arial Unicode MS" w:cs="Arial Unicode MS"/>
                        <w:b w:val="0"/>
                        <w:bCs w:val="0"/>
                        <w:i w:val="0"/>
                        <w:iCs w:val="0"/>
                        <w:outline w:val="0"/>
                        <w:color w:val="706F6F"/>
                        <w:spacing w:val="-4"/>
                        <w:sz w:val="16"/>
                        <w:szCs w:val="16"/>
                        <w:u w:color="706F6F"/>
                        <w:rtl w:val="0"/>
                        <w:lang w:val="en-US"/>
                      </w:rPr>
                      <w:t>负责任银行</w:t>
                    </w:r>
                    <w:r>
                      <w:rPr>
                        <w:rStyle w:val="25"/>
                        <w:rFonts w:hint="eastAsia" w:eastAsia="Arial Unicode MS" w:cs="Arial Unicode MS"/>
                        <w:b w:val="0"/>
                        <w:bCs w:val="0"/>
                        <w:i w:val="0"/>
                        <w:iCs w:val="0"/>
                        <w:outline w:val="0"/>
                        <w:color w:val="706F6F"/>
                        <w:spacing w:val="-4"/>
                        <w:sz w:val="16"/>
                        <w:szCs w:val="16"/>
                        <w:u w:color="706F6F"/>
                        <w:rtl w:val="0"/>
                        <w:lang w:val="en-US" w:eastAsia="zh-CN"/>
                      </w:rPr>
                      <w:t>原则签署方工作进展报告</w:t>
                    </w:r>
                  </w:p>
                  <w:p>
                    <w:pPr>
                      <w:pStyle w:val="24"/>
                      <w:framePr w:wrap="auto" w:vAnchor="margin" w:hAnchor="text" w:yAlign="inline"/>
                      <w:spacing w:before="8"/>
                      <w:ind w:left="20" w:firstLine="0"/>
                    </w:pPr>
                    <w:r>
                      <w:rPr>
                        <w:rStyle w:val="27"/>
                        <w:outline w:val="0"/>
                      </w:rPr>
                      <w:fldChar w:fldCharType="begin"/>
                    </w:r>
                    <w:r>
                      <w:rPr>
                        <w:rStyle w:val="27"/>
                        <w:outline w:val="0"/>
                      </w:rPr>
                      <w:instrText xml:space="preserve"> HYPERLINK \l "bookmark1" </w:instrText>
                    </w:r>
                    <w:r>
                      <w:rPr>
                        <w:rStyle w:val="27"/>
                        <w:outline w:val="0"/>
                      </w:rPr>
                      <w:fldChar w:fldCharType="separate"/>
                    </w:r>
                    <w:r>
                      <w:rPr>
                        <w:rStyle w:val="27"/>
                        <w:rFonts w:hint="eastAsia" w:ascii="Arial Unicode MS" w:hAnsi="Arial Unicode MS" w:eastAsia="Arial Unicode MS" w:cs="Arial Unicode MS"/>
                        <w:b w:val="0"/>
                        <w:bCs w:val="0"/>
                        <w:i w:val="0"/>
                        <w:iCs w:val="0"/>
                        <w:outline w:val="0"/>
                        <w:rtl w:val="0"/>
                        <w:lang w:val="en-US"/>
                      </w:rPr>
                      <w:t>目录</w:t>
                    </w:r>
                    <w:r>
                      <w:fldChar w:fldCharType="end"/>
                    </w:r>
                    <w:r>
                      <w:rPr>
                        <w:rStyle w:val="25"/>
                        <w:rFonts w:ascii="Roboto" w:hAnsi="Roboto" w:eastAsia="Roboto" w:cs="Roboto"/>
                        <w:b/>
                        <w:bCs/>
                        <w:sz w:val="16"/>
                        <w:szCs w:val="16"/>
                        <w:rtl w:val="0"/>
                      </w:rPr>
                      <w:t>|</w:t>
                    </w:r>
                    <w:r>
                      <w:rPr>
                        <w:rStyle w:val="25"/>
                        <w:rFonts w:ascii="Arial" w:hAnsi="Arial"/>
                        <w:outline w:val="0"/>
                        <w:color w:val="575756"/>
                        <w:sz w:val="16"/>
                        <w:szCs w:val="16"/>
                        <w:u w:color="575756"/>
                        <w:rtl w:val="0"/>
                        <w:lang w:val="en-US"/>
                      </w:rPr>
                      <w:t xml:space="preserve"> </w:t>
                    </w:r>
                    <w:r>
                      <w:rPr>
                        <w:rStyle w:val="25"/>
                        <w:rFonts w:hint="eastAsia" w:ascii="Arial Unicode MS" w:hAnsi="Arial Unicode MS" w:eastAsia="Arial Unicode MS" w:cs="Arial Unicode MS"/>
                        <w:b w:val="0"/>
                        <w:bCs w:val="0"/>
                        <w:i w:val="0"/>
                        <w:iCs w:val="0"/>
                        <w:outline w:val="0"/>
                        <w:color w:val="575756"/>
                        <w:sz w:val="16"/>
                        <w:szCs w:val="16"/>
                        <w:u w:color="575756"/>
                        <w:rtl w:val="0"/>
                        <w:lang w:val="en-US"/>
                      </w:rPr>
                      <w:t>摘要</w:t>
                    </w:r>
                    <w:r>
                      <w:rPr>
                        <w:rStyle w:val="25"/>
                        <w:rFonts w:hint="eastAsia" w:ascii="Arial Unicode MS" w:hAnsi="Arial Unicode MS" w:eastAsia="Arial Unicode MS" w:cs="Arial Unicode MS"/>
                        <w:b w:val="0"/>
                        <w:bCs w:val="0"/>
                        <w:i w:val="0"/>
                        <w:iCs w:val="0"/>
                        <w:outline w:val="0"/>
                        <w:color w:val="575756"/>
                        <w:spacing w:val="-2"/>
                        <w:sz w:val="16"/>
                        <w:szCs w:val="16"/>
                        <w:u w:color="575756"/>
                        <w:rtl w:val="0"/>
                        <w:lang w:val="en-US"/>
                      </w:rPr>
                      <w:t>模板</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spacing w:line="14" w:lineRule="auto"/>
    </w:pPr>
    <w:r>
      <mc:AlternateContent>
        <mc:Choice Requires="wps">
          <w:drawing>
            <wp:anchor distT="152400" distB="152400" distL="152400" distR="152400" simplePos="0" relativeHeight="251660288" behindDoc="1" locked="0" layoutInCell="1" allowOverlap="1">
              <wp:simplePos x="0" y="0"/>
              <wp:positionH relativeFrom="page">
                <wp:posOffset>892175</wp:posOffset>
              </wp:positionH>
              <wp:positionV relativeFrom="page">
                <wp:posOffset>9629140</wp:posOffset>
              </wp:positionV>
              <wp:extent cx="1901825" cy="554355"/>
              <wp:effectExtent l="0" t="0" r="0" b="0"/>
              <wp:wrapNone/>
              <wp:docPr id="1073741848" name="officeArt object" descr="Textbox 63"/>
              <wp:cNvGraphicFramePr/>
              <a:graphic xmlns:a="http://schemas.openxmlformats.org/drawingml/2006/main">
                <a:graphicData uri="http://schemas.microsoft.com/office/word/2010/wordprocessingShape">
                  <wps:wsp>
                    <wps:cNvSpPr txBox="1"/>
                    <wps:spPr>
                      <a:xfrm>
                        <a:off x="0" y="0"/>
                        <a:ext cx="1901825" cy="554355"/>
                      </a:xfrm>
                      <a:prstGeom prst="rect">
                        <a:avLst/>
                      </a:prstGeom>
                      <a:noFill/>
                      <a:ln w="12700" cap="flat">
                        <a:noFill/>
                        <a:miter lim="400000"/>
                      </a:ln>
                      <a:effectLst/>
                    </wps:spPr>
                    <wps:txbx>
                      <w:txbxContent>
                        <w:p>
                          <w:pPr>
                            <w:pStyle w:val="24"/>
                            <w:framePr w:wrap="auto" w:vAnchor="margin" w:hAnchor="text" w:yAlign="inline"/>
                            <w:spacing w:before="16"/>
                            <w:ind w:left="26" w:firstLine="0"/>
                            <w:rPr>
                              <w:rStyle w:val="25"/>
                              <w:rFonts w:ascii="Roboto Bk" w:hAnsi="Roboto Bk" w:eastAsia="Roboto Bk" w:cs="Roboto Bk"/>
                              <w:b/>
                              <w:bCs/>
                              <w:sz w:val="16"/>
                              <w:szCs w:val="16"/>
                            </w:rPr>
                          </w:pPr>
                          <w:r>
                            <w:rPr>
                              <w:rStyle w:val="25"/>
                              <w:rFonts w:hint="eastAsia" w:ascii="Arial Unicode MS" w:hAnsi="Arial Unicode MS" w:eastAsia="Arial Unicode MS" w:cs="Arial Unicode MS"/>
                              <w:b w:val="0"/>
                              <w:bCs w:val="0"/>
                              <w:i w:val="0"/>
                              <w:iCs w:val="0"/>
                              <w:color w:val="706F6F"/>
                              <w:spacing w:val="-4"/>
                              <w:sz w:val="16"/>
                              <w:szCs w:val="16"/>
                              <w:u w:color="706F6F"/>
                              <w:rtl w:val="0"/>
                              <w:lang w:val="en-US"/>
                            </w:rPr>
                            <w:t>负责任银行</w:t>
                          </w:r>
                          <w:r>
                            <w:rPr>
                              <w:rStyle w:val="25"/>
                              <w:rFonts w:hint="eastAsia" w:eastAsia="Arial Unicode MS" w:cs="Arial Unicode MS"/>
                              <w:b w:val="0"/>
                              <w:bCs w:val="0"/>
                              <w:i w:val="0"/>
                              <w:iCs w:val="0"/>
                              <w:color w:val="706F6F"/>
                              <w:spacing w:val="-4"/>
                              <w:sz w:val="16"/>
                              <w:szCs w:val="16"/>
                              <w:u w:color="706F6F"/>
                              <w:rtl w:val="0"/>
                              <w:lang w:val="en-US" w:eastAsia="zh-CN"/>
                            </w:rPr>
                            <w:t>原则签署方工作进展报告</w:t>
                          </w:r>
                        </w:p>
                        <w:p>
                          <w:pPr>
                            <w:pStyle w:val="24"/>
                            <w:framePr w:wrap="auto" w:vAnchor="margin" w:hAnchor="text" w:yAlign="inline"/>
                            <w:spacing w:before="8"/>
                            <w:ind w:left="20" w:firstLine="0"/>
                          </w:pPr>
                          <w:r>
                            <w:rPr>
                              <w:rStyle w:val="30"/>
                              <w:outline w:val="0"/>
                            </w:rPr>
                            <w:fldChar w:fldCharType="begin"/>
                          </w:r>
                          <w:r>
                            <w:rPr>
                              <w:rStyle w:val="30"/>
                              <w:outline w:val="0"/>
                            </w:rPr>
                            <w:instrText xml:space="preserve"> HYPERLINK \l "bookmark3" </w:instrText>
                          </w:r>
                          <w:r>
                            <w:rPr>
                              <w:rStyle w:val="30"/>
                              <w:outline w:val="0"/>
                            </w:rPr>
                            <w:fldChar w:fldCharType="separate"/>
                          </w:r>
                          <w:r>
                            <w:rPr>
                              <w:rStyle w:val="30"/>
                              <w:rFonts w:hint="eastAsia" w:ascii="Arial Unicode MS" w:hAnsi="Arial Unicode MS" w:eastAsia="Arial Unicode MS" w:cs="Arial Unicode MS"/>
                              <w:b w:val="0"/>
                              <w:bCs w:val="0"/>
                              <w:i w:val="0"/>
                              <w:iCs w:val="0"/>
                              <w:outline w:val="0"/>
                              <w:rtl w:val="0"/>
                              <w:lang w:val="en-US"/>
                            </w:rPr>
                            <w:t>目录</w:t>
                          </w:r>
                          <w:r>
                            <w:fldChar w:fldCharType="end"/>
                          </w:r>
                          <w:r>
                            <w:rPr>
                              <w:rStyle w:val="25"/>
                              <w:rFonts w:ascii="Roboto" w:hAnsi="Roboto" w:eastAsia="Roboto" w:cs="Roboto"/>
                              <w:b/>
                              <w:bCs/>
                              <w:spacing w:val="-2"/>
                              <w:sz w:val="16"/>
                              <w:szCs w:val="16"/>
                              <w:rtl w:val="0"/>
                            </w:rPr>
                            <w:t>|</w:t>
                          </w:r>
                          <w:r>
                            <w:rPr>
                              <w:rStyle w:val="25"/>
                              <w:rFonts w:ascii="Arial" w:hAnsi="Arial"/>
                              <w:outline w:val="0"/>
                              <w:color w:val="575756"/>
                              <w:spacing w:val="-2"/>
                              <w:sz w:val="16"/>
                              <w:szCs w:val="16"/>
                              <w:u w:color="575756"/>
                              <w:rtl w:val="0"/>
                              <w:lang w:val="en-US"/>
                            </w:rPr>
                            <w:t xml:space="preserve"> </w:t>
                          </w:r>
                          <w:r>
                            <w:rPr>
                              <w:rStyle w:val="25"/>
                              <w:rFonts w:hint="eastAsia" w:ascii="Arial Unicode MS" w:hAnsi="Arial Unicode MS" w:eastAsia="Arial Unicode MS" w:cs="Arial Unicode MS"/>
                              <w:b w:val="0"/>
                              <w:bCs w:val="0"/>
                              <w:i w:val="0"/>
                              <w:iCs w:val="0"/>
                              <w:outline w:val="0"/>
                              <w:color w:val="575756"/>
                              <w:spacing w:val="-2"/>
                              <w:sz w:val="16"/>
                              <w:szCs w:val="16"/>
                              <w:u w:color="575756"/>
                              <w:rtl w:val="0"/>
                              <w:lang w:val="en-US"/>
                            </w:rPr>
                            <w:t>补充模板</w:t>
                          </w:r>
                        </w:p>
                      </w:txbxContent>
                    </wps:txbx>
                    <wps:bodyPr wrap="square" lIns="0" tIns="0" rIns="0" bIns="0" numCol="1" anchor="t">
                      <a:noAutofit/>
                    </wps:bodyPr>
                  </wps:wsp>
                </a:graphicData>
              </a:graphic>
            </wp:anchor>
          </w:drawing>
        </mc:Choice>
        <mc:Fallback>
          <w:pict>
            <v:shape id="officeArt object" o:spid="_x0000_s1026" o:spt="202" alt="Textbox 63" type="#_x0000_t202" style="position:absolute;left:0pt;margin-left:70.25pt;margin-top:758.2pt;height:43.65pt;width:149.75pt;mso-position-horizontal-relative:page;mso-position-vertical-relative:page;z-index:-251656192;mso-width-relative:page;mso-height-relative:page;" filled="f" stroked="f" coordsize="21600,21600" o:gfxdata="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CXsEzZAAAADQEAAA8AAAAAAAAAAQAgAAAAIgAAAGRycy9kb3du&#10;cmV2LnhtbFBLAQIUABQAAAAIAIdO4kCgNel2/gEAAP8DAAAOAAAAAAAAAAEAIAAAACgBAABkcnMv&#10;ZTJvRG9jLnhtbFBLBQYAAAAABgAGAFkBAACYBQAAAAA=&#10;">
              <v:fill on="f" focussize="0,0"/>
              <v:stroke on="f" weight="1pt" miterlimit="4" joinstyle="miter"/>
              <v:imagedata o:title=""/>
              <o:lock v:ext="edit" aspectratio="f"/>
              <v:textbox inset="0mm,0mm,0mm,0mm">
                <w:txbxContent>
                  <w:p>
                    <w:pPr>
                      <w:pStyle w:val="24"/>
                      <w:framePr w:wrap="auto" w:vAnchor="margin" w:hAnchor="text" w:yAlign="inline"/>
                      <w:spacing w:before="16"/>
                      <w:ind w:left="26" w:firstLine="0"/>
                      <w:rPr>
                        <w:rStyle w:val="25"/>
                        <w:rFonts w:ascii="Roboto Bk" w:hAnsi="Roboto Bk" w:eastAsia="Roboto Bk" w:cs="Roboto Bk"/>
                        <w:b/>
                        <w:bCs/>
                        <w:sz w:val="16"/>
                        <w:szCs w:val="16"/>
                      </w:rPr>
                    </w:pPr>
                    <w:r>
                      <w:rPr>
                        <w:rStyle w:val="25"/>
                        <w:rFonts w:hint="eastAsia" w:ascii="Arial Unicode MS" w:hAnsi="Arial Unicode MS" w:eastAsia="Arial Unicode MS" w:cs="Arial Unicode MS"/>
                        <w:b w:val="0"/>
                        <w:bCs w:val="0"/>
                        <w:i w:val="0"/>
                        <w:iCs w:val="0"/>
                        <w:color w:val="706F6F"/>
                        <w:spacing w:val="-4"/>
                        <w:sz w:val="16"/>
                        <w:szCs w:val="16"/>
                        <w:u w:color="706F6F"/>
                        <w:rtl w:val="0"/>
                        <w:lang w:val="en-US"/>
                      </w:rPr>
                      <w:t>负责任银行</w:t>
                    </w:r>
                    <w:r>
                      <w:rPr>
                        <w:rStyle w:val="25"/>
                        <w:rFonts w:hint="eastAsia" w:eastAsia="Arial Unicode MS" w:cs="Arial Unicode MS"/>
                        <w:b w:val="0"/>
                        <w:bCs w:val="0"/>
                        <w:i w:val="0"/>
                        <w:iCs w:val="0"/>
                        <w:color w:val="706F6F"/>
                        <w:spacing w:val="-4"/>
                        <w:sz w:val="16"/>
                        <w:szCs w:val="16"/>
                        <w:u w:color="706F6F"/>
                        <w:rtl w:val="0"/>
                        <w:lang w:val="en-US" w:eastAsia="zh-CN"/>
                      </w:rPr>
                      <w:t>原则签署方工作进展报告</w:t>
                    </w:r>
                  </w:p>
                  <w:p>
                    <w:pPr>
                      <w:pStyle w:val="24"/>
                      <w:framePr w:wrap="auto" w:vAnchor="margin" w:hAnchor="text" w:yAlign="inline"/>
                      <w:spacing w:before="8"/>
                      <w:ind w:left="20" w:firstLine="0"/>
                    </w:pPr>
                    <w:r>
                      <w:rPr>
                        <w:rStyle w:val="30"/>
                        <w:outline w:val="0"/>
                      </w:rPr>
                      <w:fldChar w:fldCharType="begin"/>
                    </w:r>
                    <w:r>
                      <w:rPr>
                        <w:rStyle w:val="30"/>
                        <w:outline w:val="0"/>
                      </w:rPr>
                      <w:instrText xml:space="preserve"> HYPERLINK \l "bookmark3" </w:instrText>
                    </w:r>
                    <w:r>
                      <w:rPr>
                        <w:rStyle w:val="30"/>
                        <w:outline w:val="0"/>
                      </w:rPr>
                      <w:fldChar w:fldCharType="separate"/>
                    </w:r>
                    <w:r>
                      <w:rPr>
                        <w:rStyle w:val="30"/>
                        <w:rFonts w:hint="eastAsia" w:ascii="Arial Unicode MS" w:hAnsi="Arial Unicode MS" w:eastAsia="Arial Unicode MS" w:cs="Arial Unicode MS"/>
                        <w:b w:val="0"/>
                        <w:bCs w:val="0"/>
                        <w:i w:val="0"/>
                        <w:iCs w:val="0"/>
                        <w:outline w:val="0"/>
                        <w:rtl w:val="0"/>
                        <w:lang w:val="en-US"/>
                      </w:rPr>
                      <w:t>目录</w:t>
                    </w:r>
                    <w:r>
                      <w:fldChar w:fldCharType="end"/>
                    </w:r>
                    <w:r>
                      <w:rPr>
                        <w:rStyle w:val="25"/>
                        <w:rFonts w:ascii="Roboto" w:hAnsi="Roboto" w:eastAsia="Roboto" w:cs="Roboto"/>
                        <w:b/>
                        <w:bCs/>
                        <w:spacing w:val="-2"/>
                        <w:sz w:val="16"/>
                        <w:szCs w:val="16"/>
                        <w:rtl w:val="0"/>
                      </w:rPr>
                      <w:t>|</w:t>
                    </w:r>
                    <w:r>
                      <w:rPr>
                        <w:rStyle w:val="25"/>
                        <w:rFonts w:ascii="Arial" w:hAnsi="Arial"/>
                        <w:outline w:val="0"/>
                        <w:color w:val="575756"/>
                        <w:spacing w:val="-2"/>
                        <w:sz w:val="16"/>
                        <w:szCs w:val="16"/>
                        <w:u w:color="575756"/>
                        <w:rtl w:val="0"/>
                        <w:lang w:val="en-US"/>
                      </w:rPr>
                      <w:t xml:space="preserve"> </w:t>
                    </w:r>
                    <w:r>
                      <w:rPr>
                        <w:rStyle w:val="25"/>
                        <w:rFonts w:hint="eastAsia" w:ascii="Arial Unicode MS" w:hAnsi="Arial Unicode MS" w:eastAsia="Arial Unicode MS" w:cs="Arial Unicode MS"/>
                        <w:b w:val="0"/>
                        <w:bCs w:val="0"/>
                        <w:i w:val="0"/>
                        <w:iCs w:val="0"/>
                        <w:outline w:val="0"/>
                        <w:color w:val="575756"/>
                        <w:spacing w:val="-2"/>
                        <w:sz w:val="16"/>
                        <w:szCs w:val="16"/>
                        <w:u w:color="575756"/>
                        <w:rtl w:val="0"/>
                        <w:lang w:val="en-US"/>
                      </w:rPr>
                      <w:t>补充模板</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line="240" w:lineRule="auto"/>
      </w:pPr>
      <w:r>
        <w:separator/>
      </w:r>
    </w:p>
  </w:footnote>
  <w:footnote w:type="continuationSeparator" w:id="9">
    <w:p>
      <w:pPr>
        <w:spacing w:before="0" w:after="0" w:line="240" w:lineRule="auto"/>
      </w:pPr>
      <w:r>
        <w:continuationSeparator/>
      </w:r>
    </w:p>
  </w:footnote>
  <w:footnote w:id="0">
    <w:p>
      <w:pPr>
        <w:pStyle w:val="10"/>
        <w:framePr w:wrap="auto" w:vAnchor="margin" w:hAnchor="text" w:yAlign="inline"/>
        <w:pBdr>
          <w:top w:val="none" w:color="auto" w:sz="0" w:space="0"/>
          <w:left w:val="none" w:color="auto" w:sz="0" w:space="0"/>
          <w:bottom w:val="none" w:color="auto" w:sz="0" w:space="0"/>
          <w:right w:val="none" w:color="auto" w:sz="0" w:space="0"/>
        </w:pBdr>
        <w:snapToGrid w:val="0"/>
        <w:rPr>
          <w:rFonts w:hint="eastAsia"/>
        </w:rPr>
      </w:pPr>
      <w:r>
        <w:rPr>
          <w:rStyle w:val="20"/>
        </w:rPr>
        <w:footnoteRef/>
      </w:r>
      <w:r>
        <w:t xml:space="preserve"> </w:t>
      </w:r>
      <w:r>
        <w:rPr>
          <w:rFonts w:hint="eastAsia"/>
        </w:rPr>
        <w:t>"Classification Catalogue of Green Inclusive Credit (Agriculture)"</w:t>
      </w:r>
    </w:p>
    <w:p>
      <w:pPr>
        <w:pStyle w:val="10"/>
        <w:framePr w:wrap="auto" w:vAnchor="margin" w:hAnchor="text" w:yAlign="inline"/>
        <w:pBdr>
          <w:top w:val="none" w:color="auto" w:sz="0" w:space="0"/>
          <w:left w:val="none" w:color="auto" w:sz="0" w:space="0"/>
          <w:bottom w:val="none" w:color="auto" w:sz="0" w:space="0"/>
          <w:right w:val="none" w:color="auto" w:sz="0" w:space="0"/>
        </w:pBdr>
        <w:snapToGrid w:val="0"/>
        <w:rPr>
          <w:rFonts w:hint="eastAsia"/>
        </w:rPr>
      </w:pPr>
      <w:r>
        <w:rPr>
          <w:rFonts w:hint="eastAsia"/>
        </w:rPr>
        <w:t>The "Classification Catalogue of Green Inclusive Credit (Agriculture)" is the first national green inclusive credit group standard led by Guizhou Rural Credit Cooperatives, which has been officially released. This standard constructs a "three-dimensional identification model".</w:t>
      </w:r>
    </w:p>
    <w:p>
      <w:pPr>
        <w:pStyle w:val="10"/>
        <w:framePr w:wrap="auto" w:vAnchor="margin" w:hAnchor="text" w:yAlign="inline"/>
        <w:pBdr>
          <w:top w:val="none" w:color="auto" w:sz="0" w:space="0"/>
          <w:left w:val="none" w:color="auto" w:sz="0" w:space="0"/>
          <w:bottom w:val="none" w:color="auto" w:sz="0" w:space="0"/>
          <w:right w:val="none" w:color="auto" w:sz="0" w:space="0"/>
        </w:pBdr>
        <w:snapToGrid w:val="0"/>
        <w:rPr>
          <w:rFonts w:hint="eastAsia"/>
        </w:rPr>
      </w:pPr>
      <w:r>
        <w:rPr>
          <w:rFonts w:hint="eastAsia"/>
        </w:rPr>
        <w:t>1. Industrial Dimension</w:t>
      </w:r>
    </w:p>
    <w:p>
      <w:pPr>
        <w:pStyle w:val="10"/>
        <w:framePr w:wrap="auto" w:vAnchor="margin" w:hAnchor="text" w:yAlign="inline"/>
        <w:pBdr>
          <w:top w:val="none" w:color="auto" w:sz="0" w:space="0"/>
          <w:left w:val="none" w:color="auto" w:sz="0" w:space="0"/>
          <w:bottom w:val="none" w:color="auto" w:sz="0" w:space="0"/>
          <w:right w:val="none" w:color="auto" w:sz="0" w:space="0"/>
        </w:pBdr>
        <w:snapToGrid w:val="0"/>
        <w:rPr>
          <w:rFonts w:hint="eastAsia"/>
        </w:rPr>
      </w:pPr>
      <w:r>
        <w:rPr>
          <w:rFonts w:hint="eastAsia"/>
        </w:rPr>
        <w:t>It covers 70 specific indicators in seven major fields such as ecological agriculture, resource protection, and ecological restoration. For example, in the field of ecological agriculture, farmers' rice-fish farming, under-forest planting, etc., can be identified as green projects and obtain green inclusive credit support.</w:t>
      </w:r>
    </w:p>
    <w:p>
      <w:pPr>
        <w:pStyle w:val="10"/>
        <w:framePr w:wrap="auto" w:vAnchor="margin" w:hAnchor="text" w:yAlign="inline"/>
        <w:pBdr>
          <w:top w:val="none" w:color="auto" w:sz="0" w:space="0"/>
          <w:left w:val="none" w:color="auto" w:sz="0" w:space="0"/>
          <w:bottom w:val="none" w:color="auto" w:sz="0" w:space="0"/>
          <w:right w:val="none" w:color="auto" w:sz="0" w:space="0"/>
        </w:pBdr>
        <w:snapToGrid w:val="0"/>
        <w:rPr>
          <w:rFonts w:hint="eastAsia"/>
        </w:rPr>
      </w:pPr>
      <w:r>
        <w:rPr>
          <w:rFonts w:hint="eastAsia"/>
        </w:rPr>
        <w:t>2. Regional Dimension</w:t>
      </w:r>
    </w:p>
    <w:p>
      <w:pPr>
        <w:pStyle w:val="10"/>
        <w:framePr w:wrap="auto" w:vAnchor="margin" w:hAnchor="text" w:yAlign="inline"/>
        <w:pBdr>
          <w:top w:val="none" w:color="auto" w:sz="0" w:space="0"/>
          <w:left w:val="none" w:color="auto" w:sz="0" w:space="0"/>
          <w:bottom w:val="none" w:color="auto" w:sz="0" w:space="0"/>
          <w:right w:val="none" w:color="auto" w:sz="0" w:space="0"/>
        </w:pBdr>
        <w:snapToGrid w:val="0"/>
        <w:rPr>
          <w:rFonts w:hint="eastAsia"/>
        </w:rPr>
      </w:pPr>
      <w:r>
        <w:rPr>
          <w:rFonts w:hint="eastAsia"/>
        </w:rPr>
        <w:t>It includes national agricultural safety counties, green agriculture pilot zones, etc. Agricultural projects or business entities that meet relevant requirements in these specific regions are more likely to receive financial support from green inclusive credit.</w:t>
      </w:r>
    </w:p>
    <w:p>
      <w:pPr>
        <w:pStyle w:val="10"/>
        <w:framePr w:wrap="auto" w:vAnchor="margin" w:hAnchor="text" w:yAlign="inline"/>
        <w:pBdr>
          <w:top w:val="none" w:color="auto" w:sz="0" w:space="0"/>
          <w:left w:val="none" w:color="auto" w:sz="0" w:space="0"/>
          <w:bottom w:val="none" w:color="auto" w:sz="0" w:space="0"/>
          <w:right w:val="none" w:color="auto" w:sz="0" w:space="0"/>
        </w:pBdr>
        <w:snapToGrid w:val="0"/>
        <w:rPr>
          <w:rFonts w:hint="eastAsia"/>
        </w:rPr>
      </w:pPr>
      <w:r>
        <w:rPr>
          <w:rFonts w:hint="eastAsia"/>
        </w:rPr>
        <w:t>3. Supply Chain Dimension</w:t>
      </w:r>
    </w:p>
    <w:p>
      <w:pPr>
        <w:pStyle w:val="10"/>
        <w:framePr w:wrap="auto" w:vAnchor="margin" w:hAnchor="text" w:yAlign="inline"/>
        <w:pBdr>
          <w:top w:val="none" w:color="auto" w:sz="0" w:space="0"/>
          <w:left w:val="none" w:color="auto" w:sz="0" w:space="0"/>
          <w:bottom w:val="none" w:color="auto" w:sz="0" w:space="0"/>
          <w:right w:val="none" w:color="auto" w:sz="0" w:space="0"/>
        </w:pBdr>
        <w:snapToGrid w:val="0"/>
        <w:rPr>
          <w:rFonts w:hint="eastAsia"/>
        </w:rPr>
      </w:pPr>
      <w:r>
        <w:rPr>
          <w:rFonts w:hint="eastAsia"/>
        </w:rPr>
        <w:t>It covers the upstream and downstream supply chains of enterprises holding green and organic certificates, etc. For instance, farmers or suppliers who provide raw materials for agricultural product processing enterprises with green and organic certificates, as well as distributors who sell their products, may all be included in the scope of green inclusive credit support.</w:t>
      </w:r>
    </w:p>
    <w:p>
      <w:pPr>
        <w:pStyle w:val="10"/>
        <w:framePr w:wrap="auto" w:vAnchor="margin" w:hAnchor="text" w:yAlign="inline"/>
        <w:snapToGrid w:val="0"/>
      </w:pPr>
      <w:r>
        <w:rPr>
          <w:rFonts w:hint="eastAsia"/>
        </w:rPr>
        <w:t>This standard has been organically connected with the "Principles for Responsible Banking" and the domestic "Catalogue of Projects Supported by Green Finance (Trial)", providing financial institutions with a quantifiable and easy-to-operate "green ruler".</w:t>
      </w:r>
    </w:p>
  </w:footnote>
  <w:footnote w:id="1">
    <w:p>
      <w:pPr>
        <w:pStyle w:val="10"/>
        <w:framePr w:wrap="auto" w:vAnchor="margin" w:hAnchor="text" w:yAlign="inline"/>
        <w:snapToGrid w:val="0"/>
      </w:pPr>
      <w:r>
        <w:rPr>
          <w:rStyle w:val="20"/>
        </w:rPr>
        <w:footnoteRef/>
      </w:r>
      <w:r>
        <w:t xml:space="preserve"> It combines green finance with inclusive finance, aiming to simultaneously achieve environmental protection, address climate change, promote social equity, and drive sustainable economic development.</w:t>
      </w:r>
    </w:p>
  </w:footnote>
  <w:footnote w:id="2">
    <w:p>
      <w:pPr>
        <w:pStyle w:val="10"/>
        <w:framePr w:wrap="auto" w:vAnchor="margin" w:hAnchor="text" w:yAlign="inline"/>
        <w:snapToGrid w:val="0"/>
      </w:pPr>
      <w:r>
        <w:rPr>
          <w:rStyle w:val="20"/>
        </w:rPr>
        <w:footnoteRef/>
      </w:r>
      <w:r>
        <w:t xml:space="preserve"> </w:t>
      </w:r>
      <w:r>
        <w:rPr>
          <w:rFonts w:hint="default"/>
          <w:lang w:val="en-US" w:eastAsia="zh-CN"/>
        </w:rPr>
        <w:t>The Rural Credit Project is a systematic initiative aimed at increasing farmers' incomes and boosting agricultural and rural economic development. It advances the construction of a rural financial ecosystem by conducting evaluations of creditworthy households, villages, towns, merchants, and small and medium-sized enterprises, while also strengthening credit building within its own operations. Its primary objectives are to enhance the quality of credit services for agricultural development, address issues such as low transparency in lending, cumbersome procedures, difficulties in securing guarantees, and poor service quality, and fundamentally alleviate the challenges farmers face in accessing loans.</w:t>
      </w:r>
    </w:p>
    <w:p>
      <w:pPr>
        <w:pStyle w:val="10"/>
        <w:framePr w:wrap="auto" w:vAnchor="margin" w:hAnchor="text" w:yAlign="inline"/>
        <w:snapToGrid w:val="0"/>
      </w:pPr>
    </w:p>
    <w:p>
      <w:pPr>
        <w:pStyle w:val="10"/>
        <w:framePr w:wrap="auto" w:vAnchor="margin" w:hAnchor="text" w:yAlign="inline"/>
        <w:snapToGrid w:val="0"/>
      </w:pPr>
    </w:p>
  </w:footnote>
  <w:footnote w:id="3">
    <w:p>
      <w:pPr>
        <w:pStyle w:val="10"/>
        <w:framePr w:wrap="auto" w:vAnchor="margin" w:hAnchor="text" w:yAlign="inline"/>
        <w:snapToGrid w:val="0"/>
      </w:pPr>
      <w:r>
        <w:rPr>
          <w:rStyle w:val="20"/>
        </w:rPr>
        <w:footnoteRef/>
      </w:r>
      <w:r>
        <w:t xml:space="preserve"> </w:t>
      </w:r>
      <w:r>
        <w:rPr>
          <w:rFonts w:hint="eastAsia"/>
        </w:rPr>
        <w:t>"Fangxingdai" is a form of bulk inclusive credit granting by Dafang Rural Commercial Bank. It aims to increase financial support for inclusive groups through bulk inclusive credit granting, and help promote the comprehensive revitalization of villages in Dafang County. Hence, it is abbreviated as "Fangxingdai".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uto" w:vAnchor="margin" w:hAnchor="text" w:yAlign="inline"/>
      <w:bidi w:val="0"/>
    </w:pPr>
    <w:r>
      <mc:AlternateContent>
        <mc:Choice Requires="wps">
          <w:drawing>
            <wp:anchor distT="152400" distB="152400" distL="152400" distR="152400" simplePos="0" relativeHeight="251661312" behindDoc="1" locked="0" layoutInCell="1" allowOverlap="1">
              <wp:simplePos x="0" y="0"/>
              <wp:positionH relativeFrom="page">
                <wp:posOffset>9689465</wp:posOffset>
              </wp:positionH>
              <wp:positionV relativeFrom="page">
                <wp:posOffset>7054850</wp:posOffset>
              </wp:positionV>
              <wp:extent cx="147955" cy="144780"/>
              <wp:effectExtent l="0" t="0" r="0" b="0"/>
              <wp:wrapNone/>
              <wp:docPr id="1073741844" name="officeArt object" descr="Textbox 60"/>
              <wp:cNvGraphicFramePr/>
              <a:graphic xmlns:a="http://schemas.openxmlformats.org/drawingml/2006/main">
                <a:graphicData uri="http://schemas.microsoft.com/office/word/2010/wordprocessingShape">
                  <wps:wsp>
                    <wps:cNvSpPr txBox="1"/>
                    <wps:spPr>
                      <a:xfrm>
                        <a:off x="0" y="0"/>
                        <a:ext cx="147955" cy="144780"/>
                      </a:xfrm>
                      <a:prstGeom prst="rect">
                        <a:avLst/>
                      </a:prstGeom>
                      <a:noFill/>
                      <a:ln w="12700" cap="flat">
                        <a:noFill/>
                        <a:miter lim="400000"/>
                      </a:ln>
                      <a:effectLst/>
                    </wps:spPr>
                    <wps:txbx>
                      <w:txbxContent>
                        <w:p>
                          <w:pPr>
                            <w:pStyle w:val="24"/>
                            <w:framePr w:wrap="auto" w:vAnchor="margin" w:hAnchor="text" w:yAlign="inline"/>
                            <w:spacing w:before="16"/>
                            <w:ind w:left="60" w:firstLine="0"/>
                          </w:pPr>
                          <w:r>
                            <w:rPr>
                              <w:rStyle w:val="25"/>
                              <w:rFonts w:ascii="Roboto Bk" w:hAnsi="Roboto Bk" w:eastAsia="Roboto Bk" w:cs="Roboto Bk"/>
                              <w:b/>
                              <w:bCs/>
                              <w:outline w:val="0"/>
                              <w:color w:val="5390CD"/>
                              <w:spacing w:val="-10"/>
                              <w:sz w:val="16"/>
                              <w:szCs w:val="16"/>
                              <w:u w:color="5390CD"/>
                              <w:rtl w:val="0"/>
                            </w:rPr>
                            <w:fldChar w:fldCharType="begin"/>
                          </w:r>
                          <w:r>
                            <w:rPr>
                              <w:rStyle w:val="25"/>
                              <w:rFonts w:ascii="Roboto Bk" w:hAnsi="Roboto Bk" w:eastAsia="Roboto Bk" w:cs="Roboto Bk"/>
                              <w:b/>
                              <w:bCs/>
                              <w:outline w:val="0"/>
                              <w:color w:val="5390CD"/>
                              <w:spacing w:val="-10"/>
                              <w:sz w:val="16"/>
                              <w:szCs w:val="16"/>
                              <w:u w:color="5390CD"/>
                              <w:rtl w:val="0"/>
                            </w:rPr>
                            <w:instrText xml:space="preserve"> PAGE </w:instrText>
                          </w:r>
                          <w:r>
                            <w:rPr>
                              <w:rStyle w:val="25"/>
                              <w:rFonts w:ascii="Roboto Bk" w:hAnsi="Roboto Bk" w:eastAsia="Roboto Bk" w:cs="Roboto Bk"/>
                              <w:b/>
                              <w:bCs/>
                              <w:outline w:val="0"/>
                              <w:color w:val="5390CD"/>
                              <w:spacing w:val="-10"/>
                              <w:sz w:val="16"/>
                              <w:szCs w:val="16"/>
                              <w:u w:color="5390CD"/>
                              <w:rtl w:val="0"/>
                            </w:rPr>
                            <w:fldChar w:fldCharType="separate"/>
                          </w:r>
                          <w:r>
                            <w:rPr>
                              <w:rStyle w:val="25"/>
                              <w:rFonts w:ascii="Roboto Bk" w:hAnsi="Roboto Bk" w:eastAsia="Roboto Bk" w:cs="Roboto Bk"/>
                              <w:b/>
                              <w:bCs/>
                              <w:outline w:val="0"/>
                              <w:color w:val="5390CD"/>
                              <w:spacing w:val="-10"/>
                              <w:sz w:val="16"/>
                              <w:szCs w:val="16"/>
                              <w:u w:color="5390CD"/>
                              <w:rtl w:val="0"/>
                            </w:rPr>
                            <w:t>1</w:t>
                          </w:r>
                          <w:r>
                            <w:rPr>
                              <w:rStyle w:val="25"/>
                              <w:rFonts w:ascii="Roboto Bk" w:hAnsi="Roboto Bk" w:eastAsia="Roboto Bk" w:cs="Roboto Bk"/>
                              <w:b/>
                              <w:bCs/>
                              <w:outline w:val="0"/>
                              <w:color w:val="5390CD"/>
                              <w:spacing w:val="-10"/>
                              <w:sz w:val="16"/>
                              <w:szCs w:val="16"/>
                              <w:u w:color="5390CD"/>
                              <w:rtl w:val="0"/>
                            </w:rPr>
                            <w:fldChar w:fldCharType="end"/>
                          </w:r>
                        </w:p>
                      </w:txbxContent>
                    </wps:txbx>
                    <wps:bodyPr wrap="square" lIns="0" tIns="0" rIns="0" bIns="0" numCol="1" anchor="t">
                      <a:noAutofit/>
                    </wps:bodyPr>
                  </wps:wsp>
                </a:graphicData>
              </a:graphic>
            </wp:anchor>
          </w:drawing>
        </mc:Choice>
        <mc:Fallback>
          <w:pict>
            <v:shape id="officeArt object" o:spid="_x0000_s1026" o:spt="202" alt="Textbox 60" type="#_x0000_t202" style="position:absolute;left:0pt;margin-left:762.95pt;margin-top:555.5pt;height:11.4pt;width:11.65pt;mso-position-horizontal-relative:page;mso-position-vertical-relative:page;z-index:-251655168;mso-width-relative:page;mso-height-relative:page;" filled="f" stroked="f" coordsize="21600,21600" o:gfxdata="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wlsN2AAAAA8BAAAPAAAAAAAAAAEAIAAAACIAAABkcnMvZG93bnJl&#10;di54bWxQSwECFAAUAAAACACHTuJAdAeC3f0BAAD+AwAADgAAAAAAAAABACAAAAAnAQAAZHJzL2Uy&#10;b0RvYy54bWxQSwUGAAAAAAYABgBZAQAAlgUAAAAA&#10;">
              <v:fill on="f" focussize="0,0"/>
              <v:stroke on="f" weight="1pt" miterlimit="4" joinstyle="miter"/>
              <v:imagedata o:title=""/>
              <o:lock v:ext="edit" aspectratio="f"/>
              <v:textbox inset="0mm,0mm,0mm,0mm">
                <w:txbxContent>
                  <w:p>
                    <w:pPr>
                      <w:pStyle w:val="24"/>
                      <w:framePr w:wrap="auto" w:vAnchor="margin" w:hAnchor="text" w:yAlign="inline"/>
                      <w:spacing w:before="16"/>
                      <w:ind w:left="60" w:firstLine="0"/>
                    </w:pPr>
                    <w:r>
                      <w:rPr>
                        <w:rStyle w:val="25"/>
                        <w:rFonts w:ascii="Roboto Bk" w:hAnsi="Roboto Bk" w:eastAsia="Roboto Bk" w:cs="Roboto Bk"/>
                        <w:b/>
                        <w:bCs/>
                        <w:outline w:val="0"/>
                        <w:color w:val="5390CD"/>
                        <w:spacing w:val="-10"/>
                        <w:sz w:val="16"/>
                        <w:szCs w:val="16"/>
                        <w:u w:color="5390CD"/>
                        <w:rtl w:val="0"/>
                      </w:rPr>
                      <w:fldChar w:fldCharType="begin"/>
                    </w:r>
                    <w:r>
                      <w:rPr>
                        <w:rStyle w:val="25"/>
                        <w:rFonts w:ascii="Roboto Bk" w:hAnsi="Roboto Bk" w:eastAsia="Roboto Bk" w:cs="Roboto Bk"/>
                        <w:b/>
                        <w:bCs/>
                        <w:outline w:val="0"/>
                        <w:color w:val="5390CD"/>
                        <w:spacing w:val="-10"/>
                        <w:sz w:val="16"/>
                        <w:szCs w:val="16"/>
                        <w:u w:color="5390CD"/>
                        <w:rtl w:val="0"/>
                      </w:rPr>
                      <w:instrText xml:space="preserve"> PAGE </w:instrText>
                    </w:r>
                    <w:r>
                      <w:rPr>
                        <w:rStyle w:val="25"/>
                        <w:rFonts w:ascii="Roboto Bk" w:hAnsi="Roboto Bk" w:eastAsia="Roboto Bk" w:cs="Roboto Bk"/>
                        <w:b/>
                        <w:bCs/>
                        <w:outline w:val="0"/>
                        <w:color w:val="5390CD"/>
                        <w:spacing w:val="-10"/>
                        <w:sz w:val="16"/>
                        <w:szCs w:val="16"/>
                        <w:u w:color="5390CD"/>
                        <w:rtl w:val="0"/>
                      </w:rPr>
                      <w:fldChar w:fldCharType="separate"/>
                    </w:r>
                    <w:r>
                      <w:rPr>
                        <w:rStyle w:val="25"/>
                        <w:rFonts w:ascii="Roboto Bk" w:hAnsi="Roboto Bk" w:eastAsia="Roboto Bk" w:cs="Roboto Bk"/>
                        <w:b/>
                        <w:bCs/>
                        <w:outline w:val="0"/>
                        <w:color w:val="5390CD"/>
                        <w:spacing w:val="-10"/>
                        <w:sz w:val="16"/>
                        <w:szCs w:val="16"/>
                        <w:u w:color="5390CD"/>
                        <w:rtl w:val="0"/>
                      </w:rPr>
                      <w:t>1</w:t>
                    </w:r>
                    <w:r>
                      <w:rPr>
                        <w:rStyle w:val="25"/>
                        <w:rFonts w:ascii="Roboto Bk" w:hAnsi="Roboto Bk" w:eastAsia="Roboto Bk" w:cs="Roboto Bk"/>
                        <w:b/>
                        <w:bCs/>
                        <w:outline w:val="0"/>
                        <w:color w:val="5390CD"/>
                        <w:spacing w:val="-10"/>
                        <w:sz w:val="16"/>
                        <w:szCs w:val="16"/>
                        <w:u w:color="5390CD"/>
                        <w:rtl w:val="0"/>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uto" w:vAnchor="margin" w:hAnchor="text" w:yAlign="inline"/>
      <w:bidi w:val="0"/>
    </w:pPr>
    <w:r>
      <mc:AlternateContent>
        <mc:Choice Requires="wps">
          <w:drawing>
            <wp:anchor distT="152400" distB="152400" distL="152400" distR="152400" simplePos="0" relativeHeight="251661312" behindDoc="1" locked="0" layoutInCell="1" allowOverlap="1">
              <wp:simplePos x="0" y="0"/>
              <wp:positionH relativeFrom="page">
                <wp:posOffset>6497320</wp:posOffset>
              </wp:positionH>
              <wp:positionV relativeFrom="page">
                <wp:posOffset>10186670</wp:posOffset>
              </wp:positionV>
              <wp:extent cx="207010" cy="144780"/>
              <wp:effectExtent l="0" t="0" r="0" b="0"/>
              <wp:wrapNone/>
              <wp:docPr id="1073741849" name="officeArt object" descr="Textbox 64"/>
              <wp:cNvGraphicFramePr/>
              <a:graphic xmlns:a="http://schemas.openxmlformats.org/drawingml/2006/main">
                <a:graphicData uri="http://schemas.microsoft.com/office/word/2010/wordprocessingShape">
                  <wps:wsp>
                    <wps:cNvSpPr txBox="1"/>
                    <wps:spPr>
                      <a:xfrm>
                        <a:off x="0" y="0"/>
                        <a:ext cx="207009" cy="144780"/>
                      </a:xfrm>
                      <a:prstGeom prst="rect">
                        <a:avLst/>
                      </a:prstGeom>
                      <a:noFill/>
                      <a:ln w="12700" cap="flat">
                        <a:noFill/>
                        <a:miter lim="400000"/>
                      </a:ln>
                      <a:effectLst/>
                    </wps:spPr>
                    <wps:txbx>
                      <w:txbxContent>
                        <w:p>
                          <w:pPr>
                            <w:pStyle w:val="24"/>
                            <w:framePr w:wrap="auto" w:vAnchor="margin" w:hAnchor="text" w:yAlign="inline"/>
                            <w:spacing w:before="16"/>
                            <w:ind w:left="60" w:firstLine="0"/>
                          </w:pPr>
                          <w:r>
                            <w:rPr>
                              <w:rStyle w:val="25"/>
                              <w:rFonts w:ascii="Roboto Bk" w:hAnsi="Roboto Bk" w:eastAsia="Roboto Bk" w:cs="Roboto Bk"/>
                              <w:b/>
                              <w:bCs/>
                              <w:outline w:val="0"/>
                              <w:color w:val="5390CD"/>
                              <w:spacing w:val="-5"/>
                              <w:sz w:val="16"/>
                              <w:szCs w:val="16"/>
                              <w:u w:color="5390CD"/>
                              <w:rtl w:val="0"/>
                            </w:rPr>
                            <w:fldChar w:fldCharType="begin"/>
                          </w:r>
                          <w:r>
                            <w:rPr>
                              <w:rStyle w:val="25"/>
                              <w:rFonts w:ascii="Roboto Bk" w:hAnsi="Roboto Bk" w:eastAsia="Roboto Bk" w:cs="Roboto Bk"/>
                              <w:b/>
                              <w:bCs/>
                              <w:outline w:val="0"/>
                              <w:color w:val="5390CD"/>
                              <w:spacing w:val="-5"/>
                              <w:sz w:val="16"/>
                              <w:szCs w:val="16"/>
                              <w:u w:color="5390CD"/>
                              <w:rtl w:val="0"/>
                            </w:rPr>
                            <w:instrText xml:space="preserve"> PAGE </w:instrText>
                          </w:r>
                          <w:r>
                            <w:rPr>
                              <w:rStyle w:val="25"/>
                              <w:rFonts w:ascii="Roboto Bk" w:hAnsi="Roboto Bk" w:eastAsia="Roboto Bk" w:cs="Roboto Bk"/>
                              <w:b/>
                              <w:bCs/>
                              <w:outline w:val="0"/>
                              <w:color w:val="5390CD"/>
                              <w:spacing w:val="-5"/>
                              <w:sz w:val="16"/>
                              <w:szCs w:val="16"/>
                              <w:u w:color="5390CD"/>
                              <w:rtl w:val="0"/>
                            </w:rPr>
                            <w:fldChar w:fldCharType="separate"/>
                          </w:r>
                          <w:r>
                            <w:rPr>
                              <w:rStyle w:val="25"/>
                              <w:rFonts w:ascii="Roboto Bk" w:hAnsi="Roboto Bk" w:eastAsia="Roboto Bk" w:cs="Roboto Bk"/>
                              <w:b/>
                              <w:bCs/>
                              <w:outline w:val="0"/>
                              <w:color w:val="5390CD"/>
                              <w:spacing w:val="-5"/>
                              <w:sz w:val="16"/>
                              <w:szCs w:val="16"/>
                              <w:u w:color="5390CD"/>
                              <w:rtl w:val="0"/>
                            </w:rPr>
                            <w:t>1</w:t>
                          </w:r>
                          <w:r>
                            <w:rPr>
                              <w:rStyle w:val="25"/>
                              <w:rFonts w:ascii="Roboto Bk" w:hAnsi="Roboto Bk" w:eastAsia="Roboto Bk" w:cs="Roboto Bk"/>
                              <w:b/>
                              <w:bCs/>
                              <w:outline w:val="0"/>
                              <w:color w:val="5390CD"/>
                              <w:spacing w:val="-5"/>
                              <w:sz w:val="16"/>
                              <w:szCs w:val="16"/>
                              <w:u w:color="5390CD"/>
                              <w:rtl w:val="0"/>
                            </w:rPr>
                            <w:fldChar w:fldCharType="end"/>
                          </w:r>
                        </w:p>
                      </w:txbxContent>
                    </wps:txbx>
                    <wps:bodyPr wrap="square" lIns="0" tIns="0" rIns="0" bIns="0" numCol="1" anchor="t">
                      <a:noAutofit/>
                    </wps:bodyPr>
                  </wps:wsp>
                </a:graphicData>
              </a:graphic>
            </wp:anchor>
          </w:drawing>
        </mc:Choice>
        <mc:Fallback>
          <w:pict>
            <v:shape id="officeArt object" o:spid="_x0000_s1026" o:spt="202" alt="Textbox 64" type="#_x0000_t202" style="position:absolute;left:0pt;margin-left:511.6pt;margin-top:802.1pt;height:11.4pt;width:16.3pt;mso-position-horizontal-relative:page;mso-position-vertical-relative:page;z-index:-251655168;mso-width-relative:page;mso-height-relative:page;" filled="f" stroked="f" coordsize="21600,21600" o:gfxdata="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4XvxTXAAAADwEAAA8AAAAAAAAAAQAgAAAAIgAAAGRycy9kb3ducmV2&#10;LnhtbFBLAQIUABQAAAAIAIdO4kDXjNwd/QEAAP4DAAAOAAAAAAAAAAEAIAAAACYBAABkcnMvZTJv&#10;RG9jLnhtbFBLBQYAAAAABgAGAFkBAACVBQAAAAA=&#10;">
              <v:fill on="f" focussize="0,0"/>
              <v:stroke on="f" weight="1pt" miterlimit="4" joinstyle="miter"/>
              <v:imagedata o:title=""/>
              <o:lock v:ext="edit" aspectratio="f"/>
              <v:textbox inset="0mm,0mm,0mm,0mm">
                <w:txbxContent>
                  <w:p>
                    <w:pPr>
                      <w:pStyle w:val="24"/>
                      <w:framePr w:wrap="auto" w:vAnchor="margin" w:hAnchor="text" w:yAlign="inline"/>
                      <w:spacing w:before="16"/>
                      <w:ind w:left="60" w:firstLine="0"/>
                    </w:pPr>
                    <w:r>
                      <w:rPr>
                        <w:rStyle w:val="25"/>
                        <w:rFonts w:ascii="Roboto Bk" w:hAnsi="Roboto Bk" w:eastAsia="Roboto Bk" w:cs="Roboto Bk"/>
                        <w:b/>
                        <w:bCs/>
                        <w:outline w:val="0"/>
                        <w:color w:val="5390CD"/>
                        <w:spacing w:val="-5"/>
                        <w:sz w:val="16"/>
                        <w:szCs w:val="16"/>
                        <w:u w:color="5390CD"/>
                        <w:rtl w:val="0"/>
                      </w:rPr>
                      <w:fldChar w:fldCharType="begin"/>
                    </w:r>
                    <w:r>
                      <w:rPr>
                        <w:rStyle w:val="25"/>
                        <w:rFonts w:ascii="Roboto Bk" w:hAnsi="Roboto Bk" w:eastAsia="Roboto Bk" w:cs="Roboto Bk"/>
                        <w:b/>
                        <w:bCs/>
                        <w:outline w:val="0"/>
                        <w:color w:val="5390CD"/>
                        <w:spacing w:val="-5"/>
                        <w:sz w:val="16"/>
                        <w:szCs w:val="16"/>
                        <w:u w:color="5390CD"/>
                        <w:rtl w:val="0"/>
                      </w:rPr>
                      <w:instrText xml:space="preserve"> PAGE </w:instrText>
                    </w:r>
                    <w:r>
                      <w:rPr>
                        <w:rStyle w:val="25"/>
                        <w:rFonts w:ascii="Roboto Bk" w:hAnsi="Roboto Bk" w:eastAsia="Roboto Bk" w:cs="Roboto Bk"/>
                        <w:b/>
                        <w:bCs/>
                        <w:outline w:val="0"/>
                        <w:color w:val="5390CD"/>
                        <w:spacing w:val="-5"/>
                        <w:sz w:val="16"/>
                        <w:szCs w:val="16"/>
                        <w:u w:color="5390CD"/>
                        <w:rtl w:val="0"/>
                      </w:rPr>
                      <w:fldChar w:fldCharType="separate"/>
                    </w:r>
                    <w:r>
                      <w:rPr>
                        <w:rStyle w:val="25"/>
                        <w:rFonts w:ascii="Roboto Bk" w:hAnsi="Roboto Bk" w:eastAsia="Roboto Bk" w:cs="Roboto Bk"/>
                        <w:b/>
                        <w:bCs/>
                        <w:outline w:val="0"/>
                        <w:color w:val="5390CD"/>
                        <w:spacing w:val="-5"/>
                        <w:sz w:val="16"/>
                        <w:szCs w:val="16"/>
                        <w:u w:color="5390CD"/>
                        <w:rtl w:val="0"/>
                      </w:rPr>
                      <w:t>1</w:t>
                    </w:r>
                    <w:r>
                      <w:rPr>
                        <w:rStyle w:val="25"/>
                        <w:rFonts w:ascii="Roboto Bk" w:hAnsi="Roboto Bk" w:eastAsia="Roboto Bk" w:cs="Roboto Bk"/>
                        <w:b/>
                        <w:bCs/>
                        <w:outline w:val="0"/>
                        <w:color w:val="5390CD"/>
                        <w:spacing w:val="-5"/>
                        <w:sz w:val="16"/>
                        <w:szCs w:val="16"/>
                        <w:u w:color="5390CD"/>
                        <w:rtl w:val="0"/>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uto" w:vAnchor="margin" w:hAnchor="text" w:yAlign="inline"/>
      <w:bidi w:val="0"/>
    </w:pPr>
    <w:r>
      <mc:AlternateContent>
        <mc:Choice Requires="wps">
          <w:drawing>
            <wp:anchor distT="152400" distB="152400" distL="152400" distR="152400" simplePos="0" relativeHeight="251661312" behindDoc="1" locked="0" layoutInCell="1" allowOverlap="1">
              <wp:simplePos x="0" y="0"/>
              <wp:positionH relativeFrom="page">
                <wp:posOffset>6497320</wp:posOffset>
              </wp:positionH>
              <wp:positionV relativeFrom="page">
                <wp:posOffset>10186670</wp:posOffset>
              </wp:positionV>
              <wp:extent cx="207010" cy="144780"/>
              <wp:effectExtent l="0" t="0" r="0" b="0"/>
              <wp:wrapNone/>
              <wp:docPr id="1073741852" name="officeArt object" descr="Textbox 64"/>
              <wp:cNvGraphicFramePr/>
              <a:graphic xmlns:a="http://schemas.openxmlformats.org/drawingml/2006/main">
                <a:graphicData uri="http://schemas.microsoft.com/office/word/2010/wordprocessingShape">
                  <wps:wsp>
                    <wps:cNvSpPr txBox="1"/>
                    <wps:spPr>
                      <a:xfrm>
                        <a:off x="0" y="0"/>
                        <a:ext cx="207009" cy="144780"/>
                      </a:xfrm>
                      <a:prstGeom prst="rect">
                        <a:avLst/>
                      </a:prstGeom>
                      <a:noFill/>
                      <a:ln w="12700" cap="flat">
                        <a:noFill/>
                        <a:miter lim="400000"/>
                      </a:ln>
                      <a:effectLst/>
                    </wps:spPr>
                    <wps:txbx>
                      <w:txbxContent>
                        <w:p>
                          <w:pPr>
                            <w:pStyle w:val="24"/>
                            <w:framePr w:wrap="auto" w:vAnchor="margin" w:hAnchor="text" w:yAlign="inline"/>
                            <w:spacing w:before="16"/>
                            <w:ind w:left="60" w:firstLine="0"/>
                          </w:pPr>
                          <w:r>
                            <w:rPr>
                              <w:rStyle w:val="25"/>
                              <w:rFonts w:ascii="Roboto Bk" w:hAnsi="Roboto Bk" w:eastAsia="Roboto Bk" w:cs="Roboto Bk"/>
                              <w:b/>
                              <w:bCs/>
                              <w:outline w:val="0"/>
                              <w:color w:val="5390CD"/>
                              <w:spacing w:val="-5"/>
                              <w:sz w:val="16"/>
                              <w:szCs w:val="16"/>
                              <w:u w:color="5390CD"/>
                              <w:rtl w:val="0"/>
                            </w:rPr>
                            <w:fldChar w:fldCharType="begin"/>
                          </w:r>
                          <w:r>
                            <w:rPr>
                              <w:rStyle w:val="25"/>
                              <w:rFonts w:ascii="Roboto Bk" w:hAnsi="Roboto Bk" w:eastAsia="Roboto Bk" w:cs="Roboto Bk"/>
                              <w:b/>
                              <w:bCs/>
                              <w:outline w:val="0"/>
                              <w:color w:val="5390CD"/>
                              <w:spacing w:val="-5"/>
                              <w:sz w:val="16"/>
                              <w:szCs w:val="16"/>
                              <w:u w:color="5390CD"/>
                              <w:rtl w:val="0"/>
                            </w:rPr>
                            <w:instrText xml:space="preserve"> PAGE </w:instrText>
                          </w:r>
                          <w:r>
                            <w:rPr>
                              <w:rStyle w:val="25"/>
                              <w:rFonts w:ascii="Roboto Bk" w:hAnsi="Roboto Bk" w:eastAsia="Roboto Bk" w:cs="Roboto Bk"/>
                              <w:b/>
                              <w:bCs/>
                              <w:outline w:val="0"/>
                              <w:color w:val="5390CD"/>
                              <w:spacing w:val="-5"/>
                              <w:sz w:val="16"/>
                              <w:szCs w:val="16"/>
                              <w:u w:color="5390CD"/>
                              <w:rtl w:val="0"/>
                            </w:rPr>
                            <w:fldChar w:fldCharType="separate"/>
                          </w:r>
                          <w:r>
                            <w:rPr>
                              <w:rStyle w:val="25"/>
                              <w:rFonts w:ascii="Roboto Bk" w:hAnsi="Roboto Bk" w:eastAsia="Roboto Bk" w:cs="Roboto Bk"/>
                              <w:b/>
                              <w:bCs/>
                              <w:outline w:val="0"/>
                              <w:color w:val="5390CD"/>
                              <w:spacing w:val="-5"/>
                              <w:sz w:val="16"/>
                              <w:szCs w:val="16"/>
                              <w:u w:color="5390CD"/>
                              <w:rtl w:val="0"/>
                            </w:rPr>
                            <w:t>1</w:t>
                          </w:r>
                          <w:r>
                            <w:rPr>
                              <w:rStyle w:val="25"/>
                              <w:rFonts w:ascii="Roboto Bk" w:hAnsi="Roboto Bk" w:eastAsia="Roboto Bk" w:cs="Roboto Bk"/>
                              <w:b/>
                              <w:bCs/>
                              <w:outline w:val="0"/>
                              <w:color w:val="5390CD"/>
                              <w:spacing w:val="-5"/>
                              <w:sz w:val="16"/>
                              <w:szCs w:val="16"/>
                              <w:u w:color="5390CD"/>
                              <w:rtl w:val="0"/>
                            </w:rPr>
                            <w:fldChar w:fldCharType="end"/>
                          </w:r>
                        </w:p>
                      </w:txbxContent>
                    </wps:txbx>
                    <wps:bodyPr wrap="square" lIns="0" tIns="0" rIns="0" bIns="0" numCol="1" anchor="t">
                      <a:noAutofit/>
                    </wps:bodyPr>
                  </wps:wsp>
                </a:graphicData>
              </a:graphic>
            </wp:anchor>
          </w:drawing>
        </mc:Choice>
        <mc:Fallback>
          <w:pict>
            <v:shape id="officeArt object" o:spid="_x0000_s1026" o:spt="202" alt="Textbox 64" type="#_x0000_t202" style="position:absolute;left:0pt;margin-left:511.6pt;margin-top:802.1pt;height:11.4pt;width:16.3pt;mso-position-horizontal-relative:page;mso-position-vertical-relative:page;z-index:-251655168;mso-width-relative:page;mso-height-relative:page;" filled="f" stroked="f" coordsize="21600,21600" o:gfxdata="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F78U1wAAAA8BAAAPAAAAAAAAAAEAIAAAACIAAABkcnMvZG93bnJl&#10;di54bWxQSwECFAAUAAAACACHTuJAQsLEmP4BAAD+AwAADgAAAAAAAAABACAAAAAmAQAAZHJzL2Uy&#10;b0RvYy54bWxQSwUGAAAAAAYABgBZAQAAlgUAAAAA&#10;">
              <v:fill on="f" focussize="0,0"/>
              <v:stroke on="f" weight="1pt" miterlimit="4" joinstyle="miter"/>
              <v:imagedata o:title=""/>
              <o:lock v:ext="edit" aspectratio="f"/>
              <v:textbox inset="0mm,0mm,0mm,0mm">
                <w:txbxContent>
                  <w:p>
                    <w:pPr>
                      <w:pStyle w:val="24"/>
                      <w:framePr w:wrap="auto" w:vAnchor="margin" w:hAnchor="text" w:yAlign="inline"/>
                      <w:spacing w:before="16"/>
                      <w:ind w:left="60" w:firstLine="0"/>
                    </w:pPr>
                    <w:r>
                      <w:rPr>
                        <w:rStyle w:val="25"/>
                        <w:rFonts w:ascii="Roboto Bk" w:hAnsi="Roboto Bk" w:eastAsia="Roboto Bk" w:cs="Roboto Bk"/>
                        <w:b/>
                        <w:bCs/>
                        <w:outline w:val="0"/>
                        <w:color w:val="5390CD"/>
                        <w:spacing w:val="-5"/>
                        <w:sz w:val="16"/>
                        <w:szCs w:val="16"/>
                        <w:u w:color="5390CD"/>
                        <w:rtl w:val="0"/>
                      </w:rPr>
                      <w:fldChar w:fldCharType="begin"/>
                    </w:r>
                    <w:r>
                      <w:rPr>
                        <w:rStyle w:val="25"/>
                        <w:rFonts w:ascii="Roboto Bk" w:hAnsi="Roboto Bk" w:eastAsia="Roboto Bk" w:cs="Roboto Bk"/>
                        <w:b/>
                        <w:bCs/>
                        <w:outline w:val="0"/>
                        <w:color w:val="5390CD"/>
                        <w:spacing w:val="-5"/>
                        <w:sz w:val="16"/>
                        <w:szCs w:val="16"/>
                        <w:u w:color="5390CD"/>
                        <w:rtl w:val="0"/>
                      </w:rPr>
                      <w:instrText xml:space="preserve"> PAGE </w:instrText>
                    </w:r>
                    <w:r>
                      <w:rPr>
                        <w:rStyle w:val="25"/>
                        <w:rFonts w:ascii="Roboto Bk" w:hAnsi="Roboto Bk" w:eastAsia="Roboto Bk" w:cs="Roboto Bk"/>
                        <w:b/>
                        <w:bCs/>
                        <w:outline w:val="0"/>
                        <w:color w:val="5390CD"/>
                        <w:spacing w:val="-5"/>
                        <w:sz w:val="16"/>
                        <w:szCs w:val="16"/>
                        <w:u w:color="5390CD"/>
                        <w:rtl w:val="0"/>
                      </w:rPr>
                      <w:fldChar w:fldCharType="separate"/>
                    </w:r>
                    <w:r>
                      <w:rPr>
                        <w:rStyle w:val="25"/>
                        <w:rFonts w:ascii="Roboto Bk" w:hAnsi="Roboto Bk" w:eastAsia="Roboto Bk" w:cs="Roboto Bk"/>
                        <w:b/>
                        <w:bCs/>
                        <w:outline w:val="0"/>
                        <w:color w:val="5390CD"/>
                        <w:spacing w:val="-5"/>
                        <w:sz w:val="16"/>
                        <w:szCs w:val="16"/>
                        <w:u w:color="5390CD"/>
                        <w:rtl w:val="0"/>
                      </w:rPr>
                      <w:t>1</w:t>
                    </w:r>
                    <w:r>
                      <w:rPr>
                        <w:rStyle w:val="25"/>
                        <w:rFonts w:ascii="Roboto Bk" w:hAnsi="Roboto Bk" w:eastAsia="Roboto Bk" w:cs="Roboto Bk"/>
                        <w:b/>
                        <w:bCs/>
                        <w:outline w:val="0"/>
                        <w:color w:val="5390CD"/>
                        <w:spacing w:val="-5"/>
                        <w:sz w:val="16"/>
                        <w:szCs w:val="16"/>
                        <w:u w:color="5390CD"/>
                        <w:rtl w:val="0"/>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uto" w:vAnchor="margin" w:hAnchor="text" w:yAlign="inline"/>
      <w:bidi w:val="0"/>
    </w:pPr>
    <w:r>
      <mc:AlternateContent>
        <mc:Choice Requires="wps">
          <w:drawing>
            <wp:anchor distT="152400" distB="152400" distL="152400" distR="152400" simplePos="0" relativeHeight="251661312" behindDoc="1" locked="0" layoutInCell="1" allowOverlap="1">
              <wp:simplePos x="0" y="0"/>
              <wp:positionH relativeFrom="page">
                <wp:posOffset>6497320</wp:posOffset>
              </wp:positionH>
              <wp:positionV relativeFrom="page">
                <wp:posOffset>10186670</wp:posOffset>
              </wp:positionV>
              <wp:extent cx="207010" cy="144780"/>
              <wp:effectExtent l="0" t="0" r="0" b="0"/>
              <wp:wrapNone/>
              <wp:docPr id="1073741854" name="officeArt object" descr="Textbox 64"/>
              <wp:cNvGraphicFramePr/>
              <a:graphic xmlns:a="http://schemas.openxmlformats.org/drawingml/2006/main">
                <a:graphicData uri="http://schemas.microsoft.com/office/word/2010/wordprocessingShape">
                  <wps:wsp>
                    <wps:cNvSpPr txBox="1"/>
                    <wps:spPr>
                      <a:xfrm>
                        <a:off x="0" y="0"/>
                        <a:ext cx="207009" cy="144780"/>
                      </a:xfrm>
                      <a:prstGeom prst="rect">
                        <a:avLst/>
                      </a:prstGeom>
                      <a:noFill/>
                      <a:ln w="12700" cap="flat">
                        <a:noFill/>
                        <a:miter lim="400000"/>
                      </a:ln>
                      <a:effectLst/>
                    </wps:spPr>
                    <wps:txbx>
                      <w:txbxContent>
                        <w:p>
                          <w:pPr>
                            <w:pStyle w:val="24"/>
                            <w:framePr w:wrap="auto" w:vAnchor="margin" w:hAnchor="text" w:yAlign="inline"/>
                            <w:spacing w:before="16"/>
                            <w:ind w:left="60" w:firstLine="0"/>
                          </w:pPr>
                          <w:r>
                            <w:rPr>
                              <w:rStyle w:val="25"/>
                              <w:rFonts w:ascii="Roboto Bk" w:hAnsi="Roboto Bk" w:eastAsia="Roboto Bk" w:cs="Roboto Bk"/>
                              <w:b/>
                              <w:bCs/>
                              <w:outline w:val="0"/>
                              <w:color w:val="5390CD"/>
                              <w:spacing w:val="-5"/>
                              <w:sz w:val="16"/>
                              <w:szCs w:val="16"/>
                              <w:u w:color="5390CD"/>
                              <w:rtl w:val="0"/>
                            </w:rPr>
                            <w:fldChar w:fldCharType="begin"/>
                          </w:r>
                          <w:r>
                            <w:rPr>
                              <w:rStyle w:val="25"/>
                              <w:rFonts w:ascii="Roboto Bk" w:hAnsi="Roboto Bk" w:eastAsia="Roboto Bk" w:cs="Roboto Bk"/>
                              <w:b/>
                              <w:bCs/>
                              <w:outline w:val="0"/>
                              <w:color w:val="5390CD"/>
                              <w:spacing w:val="-5"/>
                              <w:sz w:val="16"/>
                              <w:szCs w:val="16"/>
                              <w:u w:color="5390CD"/>
                              <w:rtl w:val="0"/>
                            </w:rPr>
                            <w:instrText xml:space="preserve"> PAGE </w:instrText>
                          </w:r>
                          <w:r>
                            <w:rPr>
                              <w:rStyle w:val="25"/>
                              <w:rFonts w:ascii="Roboto Bk" w:hAnsi="Roboto Bk" w:eastAsia="Roboto Bk" w:cs="Roboto Bk"/>
                              <w:b/>
                              <w:bCs/>
                              <w:outline w:val="0"/>
                              <w:color w:val="5390CD"/>
                              <w:spacing w:val="-5"/>
                              <w:sz w:val="16"/>
                              <w:szCs w:val="16"/>
                              <w:u w:color="5390CD"/>
                              <w:rtl w:val="0"/>
                            </w:rPr>
                            <w:fldChar w:fldCharType="separate"/>
                          </w:r>
                          <w:r>
                            <w:rPr>
                              <w:rStyle w:val="25"/>
                              <w:rFonts w:ascii="Roboto Bk" w:hAnsi="Roboto Bk" w:eastAsia="Roboto Bk" w:cs="Roboto Bk"/>
                              <w:b/>
                              <w:bCs/>
                              <w:outline w:val="0"/>
                              <w:color w:val="5390CD"/>
                              <w:spacing w:val="-5"/>
                              <w:sz w:val="16"/>
                              <w:szCs w:val="16"/>
                              <w:u w:color="5390CD"/>
                              <w:rtl w:val="0"/>
                            </w:rPr>
                            <w:t>1</w:t>
                          </w:r>
                          <w:r>
                            <w:rPr>
                              <w:rStyle w:val="25"/>
                              <w:rFonts w:ascii="Roboto Bk" w:hAnsi="Roboto Bk" w:eastAsia="Roboto Bk" w:cs="Roboto Bk"/>
                              <w:b/>
                              <w:bCs/>
                              <w:outline w:val="0"/>
                              <w:color w:val="5390CD"/>
                              <w:spacing w:val="-5"/>
                              <w:sz w:val="16"/>
                              <w:szCs w:val="16"/>
                              <w:u w:color="5390CD"/>
                              <w:rtl w:val="0"/>
                            </w:rPr>
                            <w:fldChar w:fldCharType="end"/>
                          </w:r>
                        </w:p>
                      </w:txbxContent>
                    </wps:txbx>
                    <wps:bodyPr wrap="square" lIns="0" tIns="0" rIns="0" bIns="0" numCol="1" anchor="t">
                      <a:noAutofit/>
                    </wps:bodyPr>
                  </wps:wsp>
                </a:graphicData>
              </a:graphic>
            </wp:anchor>
          </w:drawing>
        </mc:Choice>
        <mc:Fallback>
          <w:pict>
            <v:shape id="officeArt object" o:spid="_x0000_s1026" o:spt="202" alt="Textbox 64" type="#_x0000_t202" style="position:absolute;left:0pt;margin-left:511.6pt;margin-top:802.1pt;height:11.4pt;width:16.3pt;mso-position-horizontal-relative:page;mso-position-vertical-relative:page;z-index:-251655168;mso-width-relative:page;mso-height-relative:page;" filled="f" stroked="f" coordsize="21600,21600" o:gfxdata="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F78U1wAAAA8BAAAPAAAAAAAAAAEAIAAAACIAAABkcnMvZG93bnJl&#10;di54bWxQSwECFAAUAAAACACHTuJAp8o+Uf4BAAD+AwAADgAAAAAAAAABACAAAAAmAQAAZHJzL2Uy&#10;b0RvYy54bWxQSwUGAAAAAAYABgBZAQAAlgUAAAAA&#10;">
              <v:fill on="f" focussize="0,0"/>
              <v:stroke on="f" weight="1pt" miterlimit="4" joinstyle="miter"/>
              <v:imagedata o:title=""/>
              <o:lock v:ext="edit" aspectratio="f"/>
              <v:textbox inset="0mm,0mm,0mm,0mm">
                <w:txbxContent>
                  <w:p>
                    <w:pPr>
                      <w:pStyle w:val="24"/>
                      <w:framePr w:wrap="auto" w:vAnchor="margin" w:hAnchor="text" w:yAlign="inline"/>
                      <w:spacing w:before="16"/>
                      <w:ind w:left="60" w:firstLine="0"/>
                    </w:pPr>
                    <w:r>
                      <w:rPr>
                        <w:rStyle w:val="25"/>
                        <w:rFonts w:ascii="Roboto Bk" w:hAnsi="Roboto Bk" w:eastAsia="Roboto Bk" w:cs="Roboto Bk"/>
                        <w:b/>
                        <w:bCs/>
                        <w:outline w:val="0"/>
                        <w:color w:val="5390CD"/>
                        <w:spacing w:val="-5"/>
                        <w:sz w:val="16"/>
                        <w:szCs w:val="16"/>
                        <w:u w:color="5390CD"/>
                        <w:rtl w:val="0"/>
                      </w:rPr>
                      <w:fldChar w:fldCharType="begin"/>
                    </w:r>
                    <w:r>
                      <w:rPr>
                        <w:rStyle w:val="25"/>
                        <w:rFonts w:ascii="Roboto Bk" w:hAnsi="Roboto Bk" w:eastAsia="Roboto Bk" w:cs="Roboto Bk"/>
                        <w:b/>
                        <w:bCs/>
                        <w:outline w:val="0"/>
                        <w:color w:val="5390CD"/>
                        <w:spacing w:val="-5"/>
                        <w:sz w:val="16"/>
                        <w:szCs w:val="16"/>
                        <w:u w:color="5390CD"/>
                        <w:rtl w:val="0"/>
                      </w:rPr>
                      <w:instrText xml:space="preserve"> PAGE </w:instrText>
                    </w:r>
                    <w:r>
                      <w:rPr>
                        <w:rStyle w:val="25"/>
                        <w:rFonts w:ascii="Roboto Bk" w:hAnsi="Roboto Bk" w:eastAsia="Roboto Bk" w:cs="Roboto Bk"/>
                        <w:b/>
                        <w:bCs/>
                        <w:outline w:val="0"/>
                        <w:color w:val="5390CD"/>
                        <w:spacing w:val="-5"/>
                        <w:sz w:val="16"/>
                        <w:szCs w:val="16"/>
                        <w:u w:color="5390CD"/>
                        <w:rtl w:val="0"/>
                      </w:rPr>
                      <w:fldChar w:fldCharType="separate"/>
                    </w:r>
                    <w:r>
                      <w:rPr>
                        <w:rStyle w:val="25"/>
                        <w:rFonts w:ascii="Roboto Bk" w:hAnsi="Roboto Bk" w:eastAsia="Roboto Bk" w:cs="Roboto Bk"/>
                        <w:b/>
                        <w:bCs/>
                        <w:outline w:val="0"/>
                        <w:color w:val="5390CD"/>
                        <w:spacing w:val="-5"/>
                        <w:sz w:val="16"/>
                        <w:szCs w:val="16"/>
                        <w:u w:color="5390CD"/>
                        <w:rtl w:val="0"/>
                      </w:rPr>
                      <w:t>1</w:t>
                    </w:r>
                    <w:r>
                      <w:rPr>
                        <w:rStyle w:val="25"/>
                        <w:rFonts w:ascii="Roboto Bk" w:hAnsi="Roboto Bk" w:eastAsia="Roboto Bk" w:cs="Roboto Bk"/>
                        <w:b/>
                        <w:bCs/>
                        <w:outline w:val="0"/>
                        <w:color w:val="5390CD"/>
                        <w:spacing w:val="-5"/>
                        <w:sz w:val="16"/>
                        <w:szCs w:val="16"/>
                        <w:u w:color="5390CD"/>
                        <w:rtl w:val="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720"/>
  <w:displayHorizontalDrawingGridEvery w:val="1"/>
  <w:displayVerticalDrawingGridEvery w:val="1"/>
  <w:noPunctuationKerning w:val="1"/>
  <w:noLineBreaksAfter w:lang="zh-CN" w:val="‘“(〔[{〈《「『【⦅〘〖«〝︵︷︹︻︽︿﹁﹃﹇﹙﹛﹝｢"/>
  <w:noLineBreaksBefore w:lang="zh-CN" w:val="’”)〕]}〉"/>
  <w:footnotePr>
    <w:footnote w:id="8"/>
    <w:footnote w:id="9"/>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OWQ1NmJjN2NkN2I4MWNiYjNhNDEzMTRjYjE0ZDJhMjAifQ=="/>
  </w:docVars>
  <w:rsids>
    <w:rsidRoot w:val="00000000"/>
    <w:rsid w:val="014F4893"/>
    <w:rsid w:val="01B97960"/>
    <w:rsid w:val="036660D1"/>
    <w:rsid w:val="04291801"/>
    <w:rsid w:val="05975E94"/>
    <w:rsid w:val="06B76BD1"/>
    <w:rsid w:val="07112A1F"/>
    <w:rsid w:val="09373E33"/>
    <w:rsid w:val="09880942"/>
    <w:rsid w:val="0AC059D5"/>
    <w:rsid w:val="0EAC5EC0"/>
    <w:rsid w:val="0F4E7F38"/>
    <w:rsid w:val="10275404"/>
    <w:rsid w:val="108C331A"/>
    <w:rsid w:val="117479FE"/>
    <w:rsid w:val="14001B39"/>
    <w:rsid w:val="16695657"/>
    <w:rsid w:val="175F45F2"/>
    <w:rsid w:val="1807501B"/>
    <w:rsid w:val="19680C49"/>
    <w:rsid w:val="1AA94772"/>
    <w:rsid w:val="204B2E22"/>
    <w:rsid w:val="20692085"/>
    <w:rsid w:val="20823A8C"/>
    <w:rsid w:val="208804BC"/>
    <w:rsid w:val="212449E4"/>
    <w:rsid w:val="21A60A43"/>
    <w:rsid w:val="22A41FF3"/>
    <w:rsid w:val="25907982"/>
    <w:rsid w:val="26A27AAF"/>
    <w:rsid w:val="28CA01D8"/>
    <w:rsid w:val="291D063F"/>
    <w:rsid w:val="29B409F1"/>
    <w:rsid w:val="2B7E52ED"/>
    <w:rsid w:val="2BA01619"/>
    <w:rsid w:val="2EB406FF"/>
    <w:rsid w:val="2F184A8D"/>
    <w:rsid w:val="2F2A0831"/>
    <w:rsid w:val="2F41027A"/>
    <w:rsid w:val="2F591C86"/>
    <w:rsid w:val="2FB24DB8"/>
    <w:rsid w:val="302B01F7"/>
    <w:rsid w:val="30301EE0"/>
    <w:rsid w:val="315A0D03"/>
    <w:rsid w:val="32894799"/>
    <w:rsid w:val="32A23F73"/>
    <w:rsid w:val="3356384F"/>
    <w:rsid w:val="34010F7D"/>
    <w:rsid w:val="38DC7E24"/>
    <w:rsid w:val="392E616E"/>
    <w:rsid w:val="3946360D"/>
    <w:rsid w:val="3B5C133E"/>
    <w:rsid w:val="3B953C21"/>
    <w:rsid w:val="3BDE5248"/>
    <w:rsid w:val="3E220BB9"/>
    <w:rsid w:val="3E883052"/>
    <w:rsid w:val="422E0F26"/>
    <w:rsid w:val="42D842B8"/>
    <w:rsid w:val="47E42D5F"/>
    <w:rsid w:val="4A286FFC"/>
    <w:rsid w:val="4A713D5E"/>
    <w:rsid w:val="4CB0065A"/>
    <w:rsid w:val="4CBE799D"/>
    <w:rsid w:val="4E4B4C66"/>
    <w:rsid w:val="4F0A3450"/>
    <w:rsid w:val="4F0B13C5"/>
    <w:rsid w:val="50375600"/>
    <w:rsid w:val="534959D8"/>
    <w:rsid w:val="546926EB"/>
    <w:rsid w:val="55005F26"/>
    <w:rsid w:val="550B300F"/>
    <w:rsid w:val="55FC6298"/>
    <w:rsid w:val="565C6063"/>
    <w:rsid w:val="57704E25"/>
    <w:rsid w:val="57D52FA4"/>
    <w:rsid w:val="58267132"/>
    <w:rsid w:val="58D041DC"/>
    <w:rsid w:val="58DD6D2F"/>
    <w:rsid w:val="59611858"/>
    <w:rsid w:val="597B512C"/>
    <w:rsid w:val="5D24529D"/>
    <w:rsid w:val="5E202FEC"/>
    <w:rsid w:val="603214F8"/>
    <w:rsid w:val="61AE3D67"/>
    <w:rsid w:val="61B85511"/>
    <w:rsid w:val="61DB76E1"/>
    <w:rsid w:val="622100F4"/>
    <w:rsid w:val="625A090F"/>
    <w:rsid w:val="64E9765C"/>
    <w:rsid w:val="663A090B"/>
    <w:rsid w:val="66A82E62"/>
    <w:rsid w:val="690B56C7"/>
    <w:rsid w:val="6A0A1DAC"/>
    <w:rsid w:val="6A5135AE"/>
    <w:rsid w:val="6E5465D9"/>
    <w:rsid w:val="6F1F9879"/>
    <w:rsid w:val="6FF80AA3"/>
    <w:rsid w:val="72947B99"/>
    <w:rsid w:val="73BF3FF2"/>
    <w:rsid w:val="76D5127D"/>
    <w:rsid w:val="77A32A20"/>
    <w:rsid w:val="77C67EF6"/>
    <w:rsid w:val="783E50D0"/>
    <w:rsid w:val="794E41C2"/>
    <w:rsid w:val="7A6341F5"/>
    <w:rsid w:val="7AEE0ED6"/>
    <w:rsid w:val="7AFE4883"/>
    <w:rsid w:val="7B0A4E24"/>
    <w:rsid w:val="7B29241E"/>
    <w:rsid w:val="7DA57844"/>
    <w:rsid w:val="7F6063E2"/>
    <w:rsid w:val="7FBBF26D"/>
    <w:rsid w:val="BCF8182A"/>
    <w:rsid w:val="DFEC880C"/>
    <w:rsid w:val="F6AF1099"/>
    <w:rsid w:val="FEDF487B"/>
    <w:rsid w:val="FFFFEF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1"/>
    <w:next w:val="1"/>
    <w:autoRedefine/>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basedOn w:val="1"/>
    <w:next w:val="1"/>
    <w:autoRedefine/>
    <w:unhideWhenUsed/>
    <w:qFormat/>
    <w:uiPriority w:val="9"/>
    <w:pPr>
      <w:keepNext/>
      <w:keepLines/>
      <w:spacing w:before="60" w:beforeLines="0" w:beforeAutospacing="0" w:after="60" w:afterLines="0" w:afterAutospacing="0" w:line="560" w:lineRule="exact"/>
      <w:ind w:firstLine="640" w:firstLineChars="200"/>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60" w:beforeLines="0" w:beforeAutospacing="0" w:after="60" w:afterLines="0" w:afterAutospacing="0" w:line="560" w:lineRule="exact"/>
      <w:ind w:firstLine="640" w:firstLineChars="200"/>
      <w:outlineLvl w:val="2"/>
    </w:pPr>
    <w:rPr>
      <w:rFonts w:eastAsia="黑体" w:asciiTheme="minorAscii" w:hAnsiTheme="minorAscii"/>
      <w:b/>
      <w:sz w:val="32"/>
    </w:rPr>
  </w:style>
  <w:style w:type="paragraph" w:styleId="5">
    <w:name w:val="heading 4"/>
    <w:basedOn w:val="1"/>
    <w:next w:val="1"/>
    <w:link w:val="34"/>
    <w:autoRedefine/>
    <w:unhideWhenUsed/>
    <w:qFormat/>
    <w:uiPriority w:val="9"/>
    <w:pPr>
      <w:keepNext/>
      <w:keepLines/>
      <w:spacing w:before="60" w:beforeLines="0" w:beforeAutospacing="0" w:after="60" w:afterLines="0" w:afterAutospacing="0" w:line="560" w:lineRule="exact"/>
      <w:ind w:firstLine="880" w:firstLineChars="200"/>
      <w:outlineLvl w:val="3"/>
    </w:pPr>
    <w:rPr>
      <w:rFonts w:ascii="Arial" w:hAnsi="Arial" w:eastAsia="黑体"/>
      <w:b/>
      <w:sz w:val="28"/>
    </w:rPr>
  </w:style>
  <w:style w:type="character" w:default="1" w:styleId="16">
    <w:name w:val="Default Paragraph Font"/>
    <w:autoRedefine/>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next w:val="1"/>
    <w:autoRedefine/>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Arial" w:hAnsi="Arial" w:eastAsia="Arial" w:cs="Arial"/>
      <w:color w:val="000000"/>
      <w:spacing w:val="0"/>
      <w:w w:val="100"/>
      <w:kern w:val="0"/>
      <w:position w:val="0"/>
      <w:sz w:val="24"/>
      <w:szCs w:val="24"/>
      <w:u w:val="none" w:color="000000"/>
      <w:shd w:val="clear" w:color="auto" w:fill="auto"/>
      <w:vertAlign w:val="baseline"/>
      <w:lang w:val="en-US"/>
    </w:rPr>
  </w:style>
  <w:style w:type="paragraph" w:styleId="8">
    <w:name w:val="Body Text Indent"/>
    <w:basedOn w:val="1"/>
    <w:next w:val="9"/>
    <w:autoRedefine/>
    <w:unhideWhenUsed/>
    <w:qFormat/>
    <w:uiPriority w:val="99"/>
    <w:pPr>
      <w:spacing w:after="120"/>
      <w:ind w:left="420" w:leftChars="200"/>
    </w:pPr>
  </w:style>
  <w:style w:type="paragraph" w:styleId="9">
    <w:name w:val="Body Text Indent 2"/>
    <w:basedOn w:val="1"/>
    <w:autoRedefine/>
    <w:unhideWhenUsed/>
    <w:qFormat/>
    <w:uiPriority w:val="99"/>
    <w:pPr>
      <w:ind w:firstLine="630"/>
    </w:pPr>
    <w:rPr>
      <w:b/>
      <w:sz w:val="32"/>
    </w:rPr>
  </w:style>
  <w:style w:type="paragraph" w:styleId="10">
    <w:name w:val="footnote text"/>
    <w:basedOn w:val="1"/>
    <w:autoRedefine/>
    <w:qFormat/>
    <w:uiPriority w:val="0"/>
    <w:pPr>
      <w:snapToGrid w:val="0"/>
      <w:jc w:val="left"/>
    </w:pPr>
    <w:rPr>
      <w:sz w:val="18"/>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Body Text First Indent"/>
    <w:basedOn w:val="7"/>
    <w:next w:val="7"/>
    <w:autoRedefine/>
    <w:qFormat/>
    <w:uiPriority w:val="0"/>
    <w:pPr>
      <w:spacing w:before="60" w:line="560" w:lineRule="exact"/>
      <w:ind w:left="119" w:firstLine="880" w:firstLineChars="200"/>
    </w:pPr>
    <w:rPr>
      <w:rFonts w:ascii="宋体" w:hAnsi="宋体" w:eastAsia="仿宋_GB2312"/>
      <w:sz w:val="32"/>
    </w:rPr>
  </w:style>
  <w:style w:type="paragraph" w:styleId="13">
    <w:name w:val="Body Text First Indent 2"/>
    <w:basedOn w:val="8"/>
    <w:autoRedefine/>
    <w:unhideWhenUsed/>
    <w:qFormat/>
    <w:uiPriority w:val="99"/>
    <w:pPr>
      <w:ind w:firstLine="420" w:firstLineChars="200"/>
    </w:pPr>
  </w:style>
  <w:style w:type="table" w:styleId="15">
    <w:name w:val="Table Grid"/>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Emphasis"/>
    <w:basedOn w:val="16"/>
    <w:autoRedefine/>
    <w:qFormat/>
    <w:uiPriority w:val="0"/>
    <w:rPr>
      <w:i/>
    </w:rPr>
  </w:style>
  <w:style w:type="character" w:styleId="19">
    <w:name w:val="Hyperlink"/>
    <w:autoRedefine/>
    <w:qFormat/>
    <w:uiPriority w:val="0"/>
    <w:rPr>
      <w:u w:val="single"/>
    </w:rPr>
  </w:style>
  <w:style w:type="character" w:styleId="20">
    <w:name w:val="footnote reference"/>
    <w:basedOn w:val="16"/>
    <w:autoRedefine/>
    <w:qFormat/>
    <w:uiPriority w:val="0"/>
    <w:rPr>
      <w:vertAlign w:val="superscript"/>
    </w:rPr>
  </w:style>
  <w:style w:type="paragraph" w:customStyle="1" w:styleId="21">
    <w:name w:val="Body Text First Indent 21"/>
    <w:basedOn w:val="1"/>
    <w:autoRedefine/>
    <w:qFormat/>
    <w:uiPriority w:val="0"/>
    <w:pPr>
      <w:spacing w:after="120"/>
      <w:ind w:left="200" w:leftChars="200" w:firstLine="420"/>
    </w:pPr>
    <w:rPr>
      <w:rFonts w:ascii="仿宋_GB2312" w:eastAsia="仿宋_GB2312" w:cs="仿宋_GB2312"/>
      <w:sz w:val="32"/>
      <w:szCs w:val="32"/>
    </w:rPr>
  </w:style>
  <w:style w:type="table" w:customStyle="1" w:styleId="22">
    <w:name w:val="Table Normal"/>
    <w:autoRedefine/>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3">
    <w:name w:val="页眉与页脚"/>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24">
    <w:name w:val="正文1"/>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w:cs="Arial Unicode MS"/>
      <w:color w:val="000000"/>
      <w:spacing w:val="0"/>
      <w:w w:val="100"/>
      <w:kern w:val="0"/>
      <w:position w:val="0"/>
      <w:sz w:val="22"/>
      <w:szCs w:val="22"/>
      <w:u w:val="none" w:color="000000"/>
      <w:shd w:val="clear" w:color="auto" w:fill="auto"/>
      <w:vertAlign w:val="baseline"/>
      <w:lang w:val="en-US"/>
    </w:rPr>
  </w:style>
  <w:style w:type="character" w:customStyle="1" w:styleId="25">
    <w:name w:val="无"/>
    <w:autoRedefine/>
    <w:qFormat/>
    <w:uiPriority w:val="0"/>
  </w:style>
  <w:style w:type="character" w:customStyle="1" w:styleId="26">
    <w:name w:val="Hyperlink.0"/>
    <w:basedOn w:val="25"/>
    <w:autoRedefine/>
    <w:qFormat/>
    <w:uiPriority w:val="0"/>
    <w:rPr>
      <w:rFonts w:ascii="Arial" w:hAnsi="Arial" w:eastAsia="Arial" w:cs="Arial"/>
      <w:color w:val="5390CD"/>
      <w:sz w:val="16"/>
      <w:szCs w:val="16"/>
      <w:u w:val="single" w:color="75A6D6"/>
      <w:lang w:val="en-US"/>
    </w:rPr>
  </w:style>
  <w:style w:type="character" w:customStyle="1" w:styleId="27">
    <w:name w:val="Hyperlink.1"/>
    <w:basedOn w:val="25"/>
    <w:autoRedefine/>
    <w:qFormat/>
    <w:uiPriority w:val="0"/>
    <w:rPr>
      <w:rFonts w:ascii="Arial" w:hAnsi="Arial" w:eastAsia="Arial" w:cs="Arial"/>
      <w:color w:val="5390CD"/>
      <w:sz w:val="16"/>
      <w:szCs w:val="16"/>
      <w:u w:val="single" w:color="5390CD"/>
      <w:lang w:val="en-US"/>
    </w:rPr>
  </w:style>
  <w:style w:type="paragraph" w:customStyle="1" w:styleId="28">
    <w:name w:val="小标题"/>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310" w:beforeAutospacing="0" w:after="0" w:afterAutospacing="0" w:line="240" w:lineRule="auto"/>
      <w:ind w:left="137" w:right="0" w:firstLine="0"/>
      <w:jc w:val="left"/>
      <w:outlineLvl w:val="0"/>
    </w:pPr>
    <w:rPr>
      <w:rFonts w:ascii="Roboto" w:hAnsi="Roboto" w:eastAsia="Roboto" w:cs="Roboto"/>
      <w:b/>
      <w:bCs/>
      <w:color w:val="000000"/>
      <w:spacing w:val="0"/>
      <w:w w:val="100"/>
      <w:kern w:val="0"/>
      <w:position w:val="0"/>
      <w:sz w:val="60"/>
      <w:szCs w:val="60"/>
      <w:u w:val="none" w:color="000000"/>
      <w:shd w:val="clear" w:color="auto" w:fill="auto"/>
      <w:vertAlign w:val="baseline"/>
    </w:rPr>
  </w:style>
  <w:style w:type="paragraph" w:customStyle="1" w:styleId="29">
    <w:name w:val="Table Paragraph"/>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68" w:beforeAutospacing="0" w:after="0" w:afterAutospacing="0" w:line="240" w:lineRule="auto"/>
      <w:ind w:left="116" w:right="0" w:firstLine="0"/>
      <w:jc w:val="left"/>
      <w:outlineLvl w:val="9"/>
    </w:pPr>
    <w:rPr>
      <w:rFonts w:hint="eastAsia" w:ascii="Arial Unicode MS" w:hAnsi="Arial Unicode MS" w:eastAsia="Arial" w:cs="Arial Unicode MS"/>
      <w:color w:val="000000"/>
      <w:spacing w:val="0"/>
      <w:w w:val="100"/>
      <w:kern w:val="0"/>
      <w:position w:val="0"/>
      <w:sz w:val="22"/>
      <w:szCs w:val="22"/>
      <w:u w:val="none" w:color="000000"/>
      <w:shd w:val="clear" w:color="auto" w:fill="auto"/>
      <w:vertAlign w:val="baseline"/>
      <w:lang w:val="en-US"/>
    </w:rPr>
  </w:style>
  <w:style w:type="character" w:customStyle="1" w:styleId="30">
    <w:name w:val="Hyperlink.2"/>
    <w:basedOn w:val="25"/>
    <w:autoRedefine/>
    <w:qFormat/>
    <w:uiPriority w:val="0"/>
    <w:rPr>
      <w:rFonts w:ascii="Arial" w:hAnsi="Arial" w:eastAsia="Arial" w:cs="Arial"/>
      <w:color w:val="5390CD"/>
      <w:spacing w:val="-2"/>
      <w:sz w:val="16"/>
      <w:szCs w:val="16"/>
      <w:u w:val="single" w:color="75A6D6"/>
      <w:lang w:val="en-US"/>
    </w:rPr>
  </w:style>
  <w:style w:type="character" w:customStyle="1" w:styleId="31">
    <w:name w:val="Hyperlink.3"/>
    <w:basedOn w:val="25"/>
    <w:autoRedefine/>
    <w:qFormat/>
    <w:uiPriority w:val="0"/>
    <w:rPr>
      <w:rFonts w:ascii="Arial" w:hAnsi="Arial" w:eastAsia="Arial" w:cs="Arial"/>
      <w:color w:val="5390CD"/>
      <w:u w:val="single" w:color="5390CD"/>
      <w:shd w:val="clear" w:color="auto" w:fill="auto"/>
      <w:lang w:val="en-US"/>
    </w:rPr>
  </w:style>
  <w:style w:type="paragraph" w:customStyle="1" w:styleId="32">
    <w:name w:val="PRB Box itals response text"/>
    <w:autoRedefine/>
    <w:qFormat/>
    <w:uiPriority w:val="0"/>
    <w:pPr>
      <w:spacing w:before="60" w:after="60"/>
    </w:pPr>
    <w:rPr>
      <w:rFonts w:ascii="Arial" w:hAnsi="Arial" w:cs="Arial" w:eastAsiaTheme="minorEastAsia"/>
      <w:i/>
      <w:iCs/>
      <w:sz w:val="22"/>
      <w:szCs w:val="22"/>
      <w:lang w:val="en-ZA" w:eastAsia="en-US" w:bidi="ar-SA"/>
    </w:rPr>
  </w:style>
  <w:style w:type="paragraph" w:customStyle="1" w:styleId="33">
    <w:name w:val="正文 A"/>
    <w:autoRedefine/>
    <w:qFormat/>
    <w:uiPriority w:val="2"/>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character" w:customStyle="1" w:styleId="34">
    <w:name w:val="标题 4 Char"/>
    <w:link w:val="5"/>
    <w:autoRedefine/>
    <w:qFormat/>
    <w:uiPriority w:val="9"/>
    <w:rPr>
      <w:rFonts w:ascii="Arial" w:hAnsi="Arial" w:eastAsia="黑体"/>
      <w:b/>
      <w:sz w:val="28"/>
    </w:rPr>
  </w:style>
  <w:style w:type="paragraph" w:customStyle="1" w:styleId="35">
    <w:name w:val="_Style 13"/>
    <w:autoRedefine/>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2935</Words>
  <Characters>2959</Characters>
  <TotalTime>73</TotalTime>
  <ScaleCrop>false</ScaleCrop>
  <LinksUpToDate>false</LinksUpToDate>
  <CharactersWithSpaces>2984</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2025-01-08T19:42:00Z</dcterms:created>
  <dc:creator>Data</dc:creator>
  <cp:lastModifiedBy>Hcc</cp:lastModifiedBy>
  <dcterms:modified xsi:type="dcterms:W3CDTF">2025-07-18T03:42:06Z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eyJoZGlkIjoiNzc4NTE0ZjJkZTc2OWRkMWMxN2Y2YjBhMjcwM2RlM2QiLCJ1c2VySWQiOiIyMTU3MjIwNzYifQ==</vt:lpwstr>
  </property>
  <property fmtid="{D5CDD505-2E9C-101B-9397-08002B2CF9AE}" pid="3" name="KSOProductBuildVer">
    <vt:lpwstr>2052-12.1.0.16250</vt:lpwstr>
  </property>
  <property fmtid="{D5CDD505-2E9C-101B-9397-08002B2CF9AE}" pid="4" name="ICV">
    <vt:lpwstr>679D4FED403B4DBF97295821CC03CBCA_13</vt:lpwstr>
  </property>
</Properties>
</file>