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outlineLvl w:val="9"/>
        <w:rPr>
          <w:rFonts w:hint="eastAsia" w:ascii="方正小标宋_GBK" w:hAnsi="方正小标宋_GBK" w:eastAsia="方正小标宋_GBK" w:cs="方正小标宋_GBK"/>
          <w:b w:val="0"/>
          <w:bCs w:val="0"/>
          <w:color w:val="000000"/>
          <w:kern w:val="36"/>
          <w:sz w:val="36"/>
          <w:szCs w:val="36"/>
          <w:highlight w:val="none"/>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outlineLvl w:val="9"/>
        <w:rPr>
          <w:rFonts w:hint="eastAsia" w:ascii="方正小标宋简体" w:hAnsi="方正小标宋简体" w:eastAsia="方正小标宋简体" w:cs="方正小标宋简体"/>
          <w:b w:val="0"/>
          <w:bCs w:val="0"/>
          <w:color w:val="000000"/>
          <w:kern w:val="36"/>
          <w:sz w:val="44"/>
          <w:szCs w:val="44"/>
          <w:highlight w:val="none"/>
        </w:rPr>
      </w:pPr>
      <w:r>
        <w:rPr>
          <w:rFonts w:hint="eastAsia" w:ascii="方正小标宋简体" w:hAnsi="方正小标宋简体" w:eastAsia="方正小标宋简体" w:cs="方正小标宋简体"/>
          <w:b w:val="0"/>
          <w:bCs w:val="0"/>
          <w:color w:val="000000"/>
          <w:kern w:val="36"/>
          <w:sz w:val="44"/>
          <w:szCs w:val="44"/>
          <w:highlight w:val="none"/>
        </w:rPr>
        <w:t>贵州普定农村商业银行股份有限公司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outlineLvl w:val="9"/>
        <w:rPr>
          <w:rFonts w:hint="eastAsia" w:ascii="方正小标宋简体" w:hAnsi="方正小标宋简体" w:eastAsia="方正小标宋简体" w:cs="方正小标宋简体"/>
          <w:color w:val="000000"/>
          <w:kern w:val="36"/>
          <w:sz w:val="44"/>
          <w:szCs w:val="44"/>
          <w:highlight w:val="green"/>
          <w:lang w:eastAsia="zh-CN"/>
        </w:rPr>
      </w:pPr>
      <w:r>
        <w:rPr>
          <w:rFonts w:hint="eastAsia" w:ascii="方正小标宋简体" w:hAnsi="方正小标宋简体" w:eastAsia="方正小标宋简体" w:cs="方正小标宋简体"/>
          <w:b w:val="0"/>
          <w:bCs w:val="0"/>
          <w:color w:val="000000"/>
          <w:kern w:val="36"/>
          <w:sz w:val="44"/>
          <w:szCs w:val="44"/>
          <w:highlight w:val="none"/>
        </w:rPr>
        <w:t>20</w:t>
      </w:r>
      <w:r>
        <w:rPr>
          <w:rFonts w:hint="eastAsia" w:ascii="方正小标宋简体" w:hAnsi="方正小标宋简体" w:eastAsia="方正小标宋简体" w:cs="方正小标宋简体"/>
          <w:b w:val="0"/>
          <w:bCs w:val="0"/>
          <w:color w:val="000000"/>
          <w:kern w:val="36"/>
          <w:sz w:val="44"/>
          <w:szCs w:val="44"/>
          <w:highlight w:val="none"/>
          <w:lang w:val="en-US" w:eastAsia="zh-CN"/>
        </w:rPr>
        <w:t>24</w:t>
      </w:r>
      <w:r>
        <w:rPr>
          <w:rFonts w:hint="eastAsia" w:ascii="方正小标宋简体" w:hAnsi="方正小标宋简体" w:eastAsia="方正小标宋简体" w:cs="方正小标宋简体"/>
          <w:b w:val="0"/>
          <w:bCs w:val="0"/>
          <w:color w:val="000000"/>
          <w:kern w:val="36"/>
          <w:sz w:val="44"/>
          <w:szCs w:val="44"/>
          <w:highlight w:val="none"/>
        </w:rPr>
        <w:t>年度信息披露报告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outlineLvl w:val="9"/>
        <w:rPr>
          <w:rFonts w:hint="eastAsia" w:ascii="仿宋_GB2312" w:hAnsi="仿宋_GB2312" w:eastAsia="仿宋_GB2312" w:cs="仿宋_GB2312"/>
          <w:color w:val="000000"/>
          <w:kern w:val="0"/>
          <w:sz w:val="30"/>
          <w:szCs w:val="30"/>
          <w:highlight w:val="green"/>
        </w:rPr>
      </w:pPr>
    </w:p>
    <w:p>
      <w:pPr>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60" w:lineRule="exact"/>
        <w:ind w:left="0" w:leftChars="0" w:right="0" w:rightChars="0"/>
        <w:jc w:val="center"/>
        <w:textAlignment w:val="auto"/>
        <w:outlineLvl w:val="9"/>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第一章</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重要提示</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贵州普定农村商业银行股份有限公司（以下简称“贵州普定农商银行”）董事会保证本报告所载资料不存在任何虚假记载、误导性陈述或者重大遗漏，并对其内容的真实性、准确性和完整性</w:t>
      </w:r>
      <w:r>
        <w:rPr>
          <w:rFonts w:hint="eastAsia" w:ascii="仿宋_GB2312" w:hAnsi="仿宋_GB2312" w:eastAsia="仿宋_GB2312" w:cs="仿宋_GB2312"/>
          <w:color w:val="000000"/>
          <w:kern w:val="0"/>
          <w:sz w:val="32"/>
          <w:szCs w:val="32"/>
          <w:highlight w:val="none"/>
          <w:lang w:eastAsia="zh-CN"/>
        </w:rPr>
        <w:t>负责</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贵州普定农商银行20</w:t>
      </w:r>
      <w:r>
        <w:rPr>
          <w:rFonts w:hint="eastAsia" w:ascii="仿宋_GB2312" w:hAnsi="仿宋_GB2312" w:eastAsia="仿宋_GB2312" w:cs="仿宋_GB2312"/>
          <w:color w:val="000000"/>
          <w:kern w:val="0"/>
          <w:sz w:val="32"/>
          <w:szCs w:val="32"/>
          <w:highlight w:val="none"/>
          <w:lang w:val="en-US" w:eastAsia="zh-CN"/>
        </w:rPr>
        <w:t>24</w:t>
      </w:r>
      <w:r>
        <w:rPr>
          <w:rFonts w:hint="eastAsia" w:ascii="仿宋_GB2312" w:hAnsi="仿宋_GB2312" w:eastAsia="仿宋_GB2312" w:cs="仿宋_GB2312"/>
          <w:color w:val="000000"/>
          <w:kern w:val="0"/>
          <w:sz w:val="32"/>
          <w:szCs w:val="32"/>
          <w:highlight w:val="none"/>
        </w:rPr>
        <w:t>年度财务报告已经</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贵州恒正信德会计师事务所（普通合伙）</w:t>
      </w:r>
      <w:r>
        <w:rPr>
          <w:rFonts w:hint="eastAsia" w:ascii="仿宋_GB2312" w:hAnsi="仿宋_GB2312" w:eastAsia="仿宋_GB2312" w:cs="仿宋_GB2312"/>
          <w:color w:val="000000"/>
          <w:kern w:val="0"/>
          <w:sz w:val="32"/>
          <w:szCs w:val="32"/>
          <w:highlight w:val="none"/>
        </w:rPr>
        <w:t>审计并出具了无保留意见的审计报告。</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贵州普定农商银行董事</w:t>
      </w:r>
      <w:r>
        <w:rPr>
          <w:rFonts w:hint="eastAsia" w:ascii="仿宋_GB2312" w:hAnsi="仿宋_GB2312" w:eastAsia="仿宋_GB2312" w:cs="仿宋_GB2312"/>
          <w:color w:val="000000"/>
          <w:kern w:val="0"/>
          <w:sz w:val="32"/>
          <w:szCs w:val="32"/>
          <w:highlight w:val="none"/>
          <w:lang w:eastAsia="zh-CN"/>
        </w:rPr>
        <w:t>会负责人</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高级管理层负责人</w:t>
      </w:r>
      <w:r>
        <w:rPr>
          <w:rFonts w:hint="eastAsia" w:ascii="仿宋_GB2312" w:hAnsi="仿宋_GB2312" w:eastAsia="仿宋_GB2312" w:cs="仿宋_GB2312"/>
          <w:color w:val="000000"/>
          <w:kern w:val="0"/>
          <w:sz w:val="32"/>
          <w:szCs w:val="32"/>
          <w:highlight w:val="none"/>
        </w:rPr>
        <w:t>、财务部门负责人声明:保证本年度报告中财务数据真实、准确。</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本报告按现行国家法律、法规、政策及贵州普定农商银行章程等规定依法披露。</w:t>
      </w:r>
    </w:p>
    <w:p>
      <w:pPr>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76" w:lineRule="exact"/>
        <w:ind w:left="0" w:leftChars="0" w:right="0" w:rightChars="0"/>
        <w:jc w:val="center"/>
        <w:textAlignment w:val="auto"/>
        <w:outlineLvl w:val="9"/>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rPr>
        <w:t>第二章</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基本</w:t>
      </w:r>
      <w:r>
        <w:rPr>
          <w:rFonts w:hint="eastAsia" w:ascii="黑体" w:hAnsi="黑体" w:eastAsia="黑体" w:cs="黑体"/>
          <w:color w:val="000000"/>
          <w:kern w:val="0"/>
          <w:sz w:val="32"/>
          <w:szCs w:val="32"/>
          <w:highlight w:val="none"/>
          <w:lang w:eastAsia="zh-CN"/>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5"/>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贵州普定农商银行是以“立足县域，服务‘三农’、服务小微企业、服务社区居民”为市场定位的股份制地方法人银行业金融机构。</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5"/>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中文名称：</w:t>
      </w:r>
      <w:r>
        <w:rPr>
          <w:rFonts w:hint="eastAsia" w:ascii="仿宋_GB2312" w:hAnsi="仿宋_GB2312" w:eastAsia="仿宋_GB2312" w:cs="仿宋_GB2312"/>
          <w:color w:val="000000"/>
          <w:kern w:val="0"/>
          <w:sz w:val="32"/>
          <w:szCs w:val="32"/>
          <w:highlight w:val="none"/>
        </w:rPr>
        <w:t>贵州普定农村商业银行股份有限公司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5"/>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中文简称：</w:t>
      </w:r>
      <w:r>
        <w:rPr>
          <w:rFonts w:hint="eastAsia" w:ascii="仿宋_GB2312" w:hAnsi="仿宋_GB2312" w:eastAsia="仿宋_GB2312" w:cs="仿宋_GB2312"/>
          <w:color w:val="000000"/>
          <w:kern w:val="0"/>
          <w:sz w:val="32"/>
          <w:szCs w:val="32"/>
          <w:highlight w:val="none"/>
        </w:rPr>
        <w:t>贵州普定农商银行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注册资本：</w:t>
      </w:r>
      <w:r>
        <w:rPr>
          <w:rFonts w:hint="eastAsia" w:ascii="仿宋_GB2312" w:hAnsi="仿宋_GB2312" w:eastAsia="仿宋_GB2312" w:cs="仿宋_GB2312"/>
          <w:color w:val="000000"/>
          <w:kern w:val="0"/>
          <w:sz w:val="32"/>
          <w:szCs w:val="32"/>
          <w:highlight w:val="none"/>
        </w:rPr>
        <w:t>壹亿玖仟玖佰零伍万肆仟叁佰壹拾贰元陆角伍分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5"/>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注册地址：</w:t>
      </w:r>
      <w:r>
        <w:rPr>
          <w:rFonts w:hint="eastAsia" w:ascii="仿宋_GB2312" w:hAnsi="仿宋_GB2312" w:eastAsia="仿宋_GB2312" w:cs="仿宋_GB2312"/>
          <w:color w:val="000000"/>
          <w:kern w:val="0"/>
          <w:sz w:val="32"/>
          <w:szCs w:val="32"/>
          <w:highlight w:val="none"/>
        </w:rPr>
        <w:t>贵州省安顺市普定县穿洞街道中心大道（新县委大楼旁）</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6"/>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成立时间：</w:t>
      </w:r>
      <w:r>
        <w:rPr>
          <w:rFonts w:hint="eastAsia" w:ascii="仿宋_GB2312" w:hAnsi="仿宋_GB2312" w:eastAsia="仿宋_GB2312" w:cs="仿宋_GB2312"/>
          <w:color w:val="000000"/>
          <w:kern w:val="0"/>
          <w:sz w:val="32"/>
          <w:szCs w:val="32"/>
          <w:highlight w:val="none"/>
        </w:rPr>
        <w:t>1954年6月1日</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6"/>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经营范围：</w:t>
      </w:r>
      <w:r>
        <w:rPr>
          <w:rFonts w:hint="eastAsia" w:ascii="仿宋_GB2312" w:hAnsi="仿宋_GB2312" w:eastAsia="仿宋_GB2312" w:cs="仿宋_GB2312"/>
          <w:color w:val="000000"/>
          <w:kern w:val="0"/>
          <w:sz w:val="32"/>
          <w:szCs w:val="32"/>
          <w:highlight w:val="none"/>
        </w:rPr>
        <w:t>吸收公众存款；发放短期、中期和长期贷款；办理国内结算；办理票据承兑与贴现；从事同业拆借；从事银行卡业务（借记卡）；代理发行、代理兑付、承销政府债券；买卖政府债券、金融债券；代理收付款项及代理保险业务；提供保管箱服务；经中国银行保险监督管理机构批准的其他业务。</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6"/>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b/>
          <w:color w:val="000000"/>
          <w:kern w:val="0"/>
          <w:sz w:val="32"/>
          <w:szCs w:val="32"/>
          <w:highlight w:val="none"/>
        </w:rPr>
        <w:t>法定代表人：</w:t>
      </w:r>
      <w:r>
        <w:rPr>
          <w:rFonts w:hint="eastAsia" w:ascii="仿宋_GB2312" w:hAnsi="仿宋_GB2312" w:eastAsia="仿宋_GB2312" w:cs="仿宋_GB2312"/>
          <w:color w:val="000000"/>
          <w:kern w:val="0"/>
          <w:sz w:val="32"/>
          <w:szCs w:val="32"/>
          <w:highlight w:val="none"/>
          <w:lang w:eastAsia="zh-CN"/>
        </w:rPr>
        <w:t>成勇</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6"/>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color w:val="000000"/>
          <w:kern w:val="0"/>
          <w:sz w:val="32"/>
          <w:szCs w:val="32"/>
          <w:highlight w:val="none"/>
          <w:lang w:val="en-US" w:eastAsia="zh-CN" w:bidi="ar-SA"/>
        </w:rPr>
        <w:t>主要股东及其持股情况：</w:t>
      </w:r>
      <w:r>
        <w:rPr>
          <w:rFonts w:hint="eastAsia" w:ascii="仿宋_GB2312" w:hAnsi="仿宋_GB2312" w:eastAsia="仿宋_GB2312" w:cs="仿宋_GB2312"/>
          <w:color w:val="000000"/>
          <w:kern w:val="0"/>
          <w:sz w:val="32"/>
          <w:szCs w:val="32"/>
          <w:highlight w:val="none"/>
          <w:lang w:val="en-US" w:eastAsia="zh-CN" w:bidi="ar-SA"/>
        </w:rPr>
        <w:t>贵州普定农商银行的主要股东分别为贵州省供销储运有限公司、安顺天瑞房地产开发有限责任公司、普定县绿源苗业开发有限公司、贵州和阳建设工程有限公司、贵州省普定县黔龙茶业有限公司、普定县朵贝重华茶业有限责任公司，其中：贵州省供销储运有限公司持股1985万股，占总股份的9.97%；安顺天瑞房地产开发有限责任公司持股1985万股，占总股份的9.97%；普定县绿源苗业开发有限公司持股1000万股，占总股份的5.02%；贵州和阳建设工程有限公司持股900万股，占总股份的4.52%；贵州省普定县黔龙茶业有限公司持股850万股，占总股份的4.27%；普定县朵贝重华茶业有限责任公司持股480万股，占总股份的2.41%。</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6"/>
        <w:jc w:val="left"/>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b/>
          <w:color w:val="000000"/>
          <w:kern w:val="0"/>
          <w:sz w:val="32"/>
          <w:szCs w:val="32"/>
          <w:highlight w:val="none"/>
        </w:rPr>
        <w:t>客服和投诉电话</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0851-38227900</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6"/>
        <w:jc w:val="left"/>
        <w:textAlignment w:val="auto"/>
        <w:outlineLvl w:val="9"/>
        <w:rPr>
          <w:rFonts w:hint="eastAsia" w:ascii="仿宋_GB2312" w:hAnsi="仿宋_GB2312" w:eastAsia="仿宋_GB2312" w:cs="仿宋_GB2312"/>
          <w:b w:val="0"/>
          <w:bCs/>
          <w:color w:val="000000"/>
          <w:spacing w:val="-6"/>
          <w:kern w:val="0"/>
          <w:sz w:val="32"/>
          <w:szCs w:val="32"/>
          <w:highlight w:val="yellow"/>
          <w:lang w:val="en-US" w:eastAsia="zh-CN"/>
        </w:rPr>
      </w:pPr>
      <w:r>
        <w:rPr>
          <w:rFonts w:hint="eastAsia" w:ascii="仿宋_GB2312" w:hAnsi="仿宋_GB2312" w:eastAsia="仿宋_GB2312" w:cs="仿宋_GB2312"/>
          <w:b/>
          <w:color w:val="000000"/>
          <w:kern w:val="0"/>
          <w:sz w:val="32"/>
          <w:szCs w:val="32"/>
          <w:highlight w:val="none"/>
        </w:rPr>
        <w:t>分支机构营业场所</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val="0"/>
          <w:bCs/>
          <w:color w:val="000000"/>
          <w:spacing w:val="-6"/>
          <w:kern w:val="0"/>
          <w:sz w:val="32"/>
          <w:szCs w:val="32"/>
          <w:highlight w:val="none"/>
          <w:lang w:eastAsia="zh-CN"/>
        </w:rPr>
        <w:t>贵州普定农商银行下辖</w:t>
      </w:r>
      <w:r>
        <w:rPr>
          <w:rFonts w:hint="eastAsia" w:ascii="仿宋_GB2312" w:hAnsi="仿宋_GB2312" w:eastAsia="仿宋_GB2312" w:cs="仿宋_GB2312"/>
          <w:b w:val="0"/>
          <w:bCs/>
          <w:color w:val="000000"/>
          <w:spacing w:val="-6"/>
          <w:kern w:val="0"/>
          <w:sz w:val="32"/>
          <w:szCs w:val="32"/>
          <w:highlight w:val="none"/>
          <w:lang w:val="en-US" w:eastAsia="zh-CN"/>
        </w:rPr>
        <w:t>21家支行，具体机构名称及营业场所见《贵州普定农村商业银行股份有限公司分支机构营业场所表》：</w:t>
      </w:r>
    </w:p>
    <w:p>
      <w:pPr>
        <w:pStyle w:val="8"/>
        <w:ind w:left="0" w:leftChars="0" w:firstLine="0" w:firstLineChars="0"/>
        <w:jc w:val="center"/>
        <w:rPr>
          <w:rFonts w:hint="eastAsia"/>
          <w:highlight w:val="yellow"/>
          <w:lang w:val="en-US" w:eastAsia="zh-CN"/>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
        <w:gridCol w:w="1691"/>
        <w:gridCol w:w="5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4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ottom"/>
              <w:outlineLvl w:val="9"/>
              <w:rPr>
                <w:rFonts w:hint="eastAsia" w:ascii="黑体" w:hAnsi="黑体" w:eastAsia="黑体" w:cs="黑体"/>
                <w:i w:val="0"/>
                <w:iCs w:val="0"/>
                <w:color w:val="000000"/>
                <w:kern w:val="2"/>
                <w:sz w:val="28"/>
                <w:szCs w:val="28"/>
                <w:highlight w:val="none"/>
                <w:u w:val="none"/>
                <w:lang w:val="en-US" w:eastAsia="zh-CN" w:bidi="ar-SA"/>
              </w:rPr>
            </w:pPr>
            <w:r>
              <w:rPr>
                <w:rFonts w:hint="eastAsia" w:ascii="方正小标宋简体" w:hAnsi="方正小标宋简体" w:eastAsia="方正小标宋简体" w:cs="方正小标宋简体"/>
                <w:i w:val="0"/>
                <w:iCs w:val="0"/>
                <w:color w:val="000000"/>
                <w:sz w:val="32"/>
                <w:szCs w:val="32"/>
                <w:highlight w:val="none"/>
                <w:u w:val="none"/>
                <w:lang w:eastAsia="zh-CN"/>
              </w:rPr>
              <w:t>贵州普定农商银行分支机构营业场所表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黑体" w:hAnsi="黑体" w:eastAsia="黑体" w:cs="黑体"/>
                <w:i w:val="0"/>
                <w:iCs w:val="0"/>
                <w:color w:val="000000"/>
                <w:kern w:val="2"/>
                <w:sz w:val="28"/>
                <w:szCs w:val="28"/>
                <w:highlight w:val="none"/>
                <w:u w:val="none"/>
                <w:lang w:val="en-US" w:eastAsia="zh-CN" w:bidi="ar-SA"/>
              </w:rPr>
            </w:pPr>
            <w:r>
              <w:rPr>
                <w:rFonts w:hint="eastAsia" w:ascii="黑体" w:hAnsi="黑体" w:eastAsia="黑体" w:cs="黑体"/>
                <w:i w:val="0"/>
                <w:iCs w:val="0"/>
                <w:color w:val="000000"/>
                <w:kern w:val="0"/>
                <w:sz w:val="28"/>
                <w:szCs w:val="28"/>
                <w:highlight w:val="none"/>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ottom"/>
              <w:outlineLvl w:val="9"/>
              <w:rPr>
                <w:rFonts w:hint="eastAsia" w:ascii="黑体" w:hAnsi="黑体" w:eastAsia="黑体" w:cs="黑体"/>
                <w:i w:val="0"/>
                <w:iCs w:val="0"/>
                <w:color w:val="000000"/>
                <w:kern w:val="2"/>
                <w:sz w:val="28"/>
                <w:szCs w:val="28"/>
                <w:highlight w:val="none"/>
                <w:u w:val="none"/>
                <w:lang w:val="en-US" w:eastAsia="zh-CN" w:bidi="ar-SA"/>
              </w:rPr>
            </w:pPr>
            <w:r>
              <w:rPr>
                <w:rFonts w:hint="eastAsia" w:ascii="黑体" w:hAnsi="黑体" w:eastAsia="黑体" w:cs="黑体"/>
                <w:i w:val="0"/>
                <w:iCs w:val="0"/>
                <w:color w:val="000000"/>
                <w:kern w:val="0"/>
                <w:sz w:val="28"/>
                <w:szCs w:val="28"/>
                <w:highlight w:val="none"/>
                <w:u w:val="none"/>
                <w:lang w:val="en-US" w:eastAsia="zh-CN" w:bidi="ar"/>
              </w:rPr>
              <w:t>支行名称</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ottom"/>
              <w:outlineLvl w:val="9"/>
              <w:rPr>
                <w:rFonts w:hint="eastAsia" w:ascii="黑体" w:hAnsi="黑体" w:eastAsia="黑体" w:cs="黑体"/>
                <w:i w:val="0"/>
                <w:iCs w:val="0"/>
                <w:color w:val="000000"/>
                <w:kern w:val="2"/>
                <w:sz w:val="28"/>
                <w:szCs w:val="28"/>
                <w:highlight w:val="none"/>
                <w:u w:val="none"/>
                <w:lang w:val="en-US" w:eastAsia="zh-CN" w:bidi="ar-SA"/>
              </w:rPr>
            </w:pPr>
            <w:r>
              <w:rPr>
                <w:rFonts w:hint="eastAsia" w:ascii="黑体" w:hAnsi="黑体" w:eastAsia="黑体" w:cs="黑体"/>
                <w:i w:val="0"/>
                <w:iCs w:val="0"/>
                <w:color w:val="000000"/>
                <w:kern w:val="0"/>
                <w:sz w:val="28"/>
                <w:szCs w:val="28"/>
                <w:highlight w:val="none"/>
                <w:u w:val="none"/>
                <w:lang w:val="en-US" w:eastAsia="zh-CN" w:bidi="ar"/>
              </w:rPr>
              <w:t>营业场所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补郎支行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普定县补郎乡新秀村猛戛组123号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红旗支行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普定县穿洞街道中心大道金地翠园28号楼1层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白岩支行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普定县白岩镇信合路76号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定南支行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普定县定南街道鑫旺大市场1栋A-1号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猴场支行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普定县猴场乡猴场村平安路165号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化处支行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普定县化处镇化处村翠峰路1号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鸡场支行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普定县鸡场坡镇鸡场村复兴路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顺时支行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普定县定南街道顺时小区二组团3号楼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9</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穿洞支行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普定县穿洞街道龙新村兴龙路118号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马场支行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普定县马场镇党固村西堡大道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204" w:rightChars="-97"/>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spacing w:val="-17"/>
                <w:kern w:val="0"/>
                <w:sz w:val="28"/>
                <w:szCs w:val="28"/>
                <w:highlight w:val="none"/>
                <w:u w:val="none"/>
                <w:lang w:val="en-US" w:eastAsia="zh-CN" w:bidi="ar"/>
              </w:rPr>
              <w:t>马场老街支行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sz w:val="28"/>
                <w:szCs w:val="28"/>
                <w:highlight w:val="none"/>
                <w:u w:val="none"/>
              </w:rPr>
              <w:t>普定县马场镇马场村奇石路54号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马官支行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普定县马官镇马堡村滨河大道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13</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余官支行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2"/>
                <w:sz w:val="28"/>
                <w:szCs w:val="28"/>
                <w:highlight w:val="none"/>
                <w:u w:val="none"/>
                <w:lang w:val="en-US" w:eastAsia="zh-CN" w:bidi="ar-SA"/>
              </w:rPr>
              <w:t>普定县马官镇余官村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14</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猫洞支行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普定县猫洞乡中心村月亮路54号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15</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坪上支行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普定县坪上镇大哪村合意路23号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16</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水母支行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普定县化处镇水母村桥边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17</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太平支行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普定县黄桶街道太平农场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文明支行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普定县定南街道富强路23号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kern w:val="2"/>
                <w:sz w:val="28"/>
                <w:szCs w:val="28"/>
                <w:highlight w:val="none"/>
                <w:u w:val="none"/>
                <w:lang w:val="en-US" w:eastAsia="zh-CN" w:bidi="ar-SA"/>
              </w:rPr>
            </w:pPr>
            <w:r>
              <w:rPr>
                <w:rFonts w:hint="eastAsia" w:ascii="仿宋_GB2312" w:hAnsi="仿宋_GB2312" w:eastAsia="仿宋_GB2312" w:cs="仿宋_GB2312"/>
                <w:i w:val="0"/>
                <w:iCs w:val="0"/>
                <w:color w:val="000000"/>
                <w:kern w:val="0"/>
                <w:sz w:val="28"/>
                <w:szCs w:val="28"/>
                <w:highlight w:val="none"/>
                <w:u w:val="none"/>
                <w:lang w:val="en-US" w:eastAsia="zh-CN" w:bidi="ar"/>
              </w:rPr>
              <w:t>19</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魏旗支行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普定县白岩镇讲义大道4号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西安支行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spacing w:val="-11"/>
                <w:kern w:val="0"/>
                <w:sz w:val="28"/>
                <w:szCs w:val="28"/>
                <w:highlight w:val="none"/>
                <w:u w:val="none"/>
                <w:lang w:val="en-US" w:eastAsia="zh-CN" w:bidi="ar"/>
              </w:rPr>
              <w:t>普定县穿洞街道西安路颐景园小区1号楼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21</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玉兔支行</w:t>
            </w:r>
          </w:p>
        </w:tc>
        <w:tc>
          <w:tcPr>
            <w:tcW w:w="5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center"/>
              <w:outlineLvl w:val="9"/>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普定县穿洞街道玉兔山社区28栋</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outlineLvl w:val="9"/>
        <w:rPr>
          <w:rFonts w:hint="eastAsia" w:ascii="仿宋_GB2312" w:hAnsi="仿宋_GB2312" w:eastAsia="仿宋_GB2312" w:cs="仿宋_GB2312"/>
          <w:color w:val="000000"/>
          <w:kern w:val="0"/>
          <w:sz w:val="30"/>
          <w:szCs w:val="30"/>
          <w:highlight w:val="yellow"/>
        </w:rPr>
      </w:pPr>
    </w:p>
    <w:p>
      <w:pPr>
        <w:keepNext w:val="0"/>
        <w:keepLines w:val="0"/>
        <w:pageBreakBefore w:val="0"/>
        <w:widowControl w:val="0"/>
        <w:kinsoku/>
        <w:wordWrap/>
        <w:overflowPunct/>
        <w:topLinePunct w:val="0"/>
        <w:autoSpaceDE w:val="0"/>
        <w:autoSpaceDN/>
        <w:bidi w:val="0"/>
        <w:adjustRightInd/>
        <w:snapToGrid/>
        <w:spacing w:before="157" w:beforeLines="50" w:beforeAutospacing="0" w:after="157" w:afterLines="50" w:afterAutospacing="0" w:line="520" w:lineRule="exact"/>
        <w:ind w:left="0" w:leftChars="0" w:right="0" w:rightChars="0"/>
        <w:jc w:val="center"/>
        <w:textAlignment w:val="auto"/>
        <w:outlineLvl w:val="9"/>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val="en-US" w:eastAsia="zh-CN"/>
        </w:rPr>
        <w:t>三</w:t>
      </w:r>
      <w:r>
        <w:rPr>
          <w:rFonts w:hint="eastAsia" w:ascii="黑体" w:hAnsi="黑体" w:eastAsia="黑体" w:cs="黑体"/>
          <w:color w:val="000000"/>
          <w:kern w:val="0"/>
          <w:sz w:val="32"/>
          <w:szCs w:val="32"/>
          <w:highlight w:val="none"/>
        </w:rPr>
        <w:t>章</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财务会计报告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left"/>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eastAsia="zh-CN"/>
        </w:rPr>
        <w:t>会计报表</w:t>
      </w:r>
    </w:p>
    <w:p>
      <w:pPr>
        <w:rPr>
          <w:rFonts w:hint="eastAsia"/>
          <w:lang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01"/>
        <w:gridCol w:w="1175"/>
        <w:gridCol w:w="180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836" w:type="dxa"/>
            <w:gridSpan w:val="4"/>
            <w:tcBorders>
              <w:top w:val="nil"/>
              <w:left w:val="nil"/>
              <w:bottom w:val="nil"/>
              <w:right w:val="nil"/>
            </w:tcBorders>
            <w:shd w:val="clear" w:color="auto" w:fill="auto"/>
            <w:vAlign w:val="center"/>
          </w:tcPr>
          <w:p>
            <w:pPr>
              <w:snapToGrid w:val="0"/>
              <w:spacing w:line="200" w:lineRule="atLeast"/>
              <w:ind w:firstLine="640" w:firstLineChars="200"/>
              <w:jc w:val="left"/>
              <w:rPr>
                <w:rFonts w:ascii="宋体" w:hAnsi="宋体" w:eastAsia="宋体" w:cs="Times New Roman"/>
                <w:sz w:val="15"/>
                <w:szCs w:val="15"/>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资产负债表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36" w:type="dxa"/>
            <w:gridSpan w:val="4"/>
            <w:tcBorders>
              <w:top w:val="nil"/>
              <w:left w:val="nil"/>
              <w:bottom w:val="single" w:color="auto" w:sz="4" w:space="0"/>
              <w:right w:val="nil"/>
            </w:tcBorders>
            <w:shd w:val="clear" w:color="auto" w:fill="auto"/>
            <w:vAlign w:val="center"/>
          </w:tcPr>
          <w:p>
            <w:pPr>
              <w:snapToGrid w:val="0"/>
              <w:spacing w:line="220" w:lineRule="atLeast"/>
              <w:jc w:val="center"/>
              <w:rPr>
                <w:rFonts w:ascii="Times New Roman" w:hAnsi="Times New Roman" w:cs="Times New Roman"/>
                <w:sz w:val="15"/>
                <w:szCs w:val="15"/>
              </w:rPr>
            </w:pPr>
            <w:r>
              <w:rPr>
                <w:rFonts w:hint="eastAsia" w:ascii="仿宋_GB2312" w:hAnsi="仿宋_GB2312" w:eastAsia="仿宋_GB2312" w:cs="仿宋_GB2312"/>
                <w:sz w:val="21"/>
                <w:szCs w:val="21"/>
                <w:lang w:val="en-US" w:eastAsia="zh-CN"/>
              </w:rPr>
              <w:t>单位名称：贵州普定农村商业银行股份有限公司    2024年12月31日  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90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17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附注五</w:t>
            </w:r>
          </w:p>
        </w:tc>
        <w:tc>
          <w:tcPr>
            <w:tcW w:w="18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期末余额</w:t>
            </w:r>
          </w:p>
        </w:tc>
        <w:tc>
          <w:tcPr>
            <w:tcW w:w="1956"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上年年末余额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现金及存放中央银行款项</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493,576,465.92</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860,442,647.90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存放同业款项</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317,074,700.17</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191,910,981.54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贵金属</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拆出资金</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衍生金融资产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买入返售金融资产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持有待售资产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发放贷款和垫款</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4,274,026,718.67</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4,210,700,335.23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金融投资：</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交易性金融资产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债权投资</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505,056,041.50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208,867,069.00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其他债权投资</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1,520,406,052.64</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986,707,092.00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其他权益工具投资</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300,000.00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长期股权投资</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投资性房地产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191,816,736.30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201,085,229.33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在建工程</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使用权资产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308,368.86</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无形资产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2,131,012.15</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2,348,578.08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递延所得税资产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67,470,079.36</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61,529,100.20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其他资产</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246,093,319.36</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146,449,754.39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资产总计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7,618,259,494.93</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6,870,340,787.67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向中央银行借款</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496,690,000.00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621,690,000.00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联行存放款项</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6,509.22</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74,127.30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210" w:firstLineChars="1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同业及其他金融机构存放款项</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拆入资金</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交易性金融负债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衍生金融负债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卖出回购金融资产款</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吸收存款</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6,364,666,133.09</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5,604,483,141.90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应付职工薪酬</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（十三）</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92,650,750.96</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23,429,121.65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应交税费</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（十四）</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5,753,300.48</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19,623,020.07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预计负债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（十五）</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47,241.21</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31,750.35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应付债券</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其中：优先股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永续债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租赁负债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（十六）</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280,787.54</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递延所得税负债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4,382,583.66</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其他负债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（十七）</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186,397,691.56</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172,741,555.16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负债合计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7,150,874,997.72</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6,442,072,716.43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所有者权益（或股东权益）：</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实收资本（或股本）</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（十八）</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其他权益工具</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其中：优先股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永续债</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资本公积</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（十九）</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减：库存股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其他综合收益</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25,803,795.97</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-2,832,490.23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盈余公积</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（二十一）</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35,475,344.80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33,073,761.50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一般风险准备</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（二十二）</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99,732,449.89</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99,732,449.89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未分配利润</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（二十三）</w:t>
            </w: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55,478,593.90</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47,400,037.43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所有者权益（或股东权益）合计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467,384,497.21</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428,268,071.24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负债和所有者权益（或股东权益）总计</w:t>
            </w:r>
          </w:p>
        </w:tc>
        <w:tc>
          <w:tcPr>
            <w:tcW w:w="11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7,618,259,494.93</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6,870,340,787.67</w:t>
            </w:r>
          </w:p>
        </w:tc>
      </w:tr>
    </w:tbl>
    <w:p>
      <w:pPr>
        <w:spacing w:line="480" w:lineRule="auto"/>
        <w:rPr>
          <w:rFonts w:hint="eastAsia"/>
          <w:lang w:eastAsia="zh-CN"/>
        </w:rPr>
      </w:pPr>
    </w:p>
    <w:p>
      <w:pPr>
        <w:pStyle w:val="2"/>
        <w:rPr>
          <w:rFonts w:hint="eastAsia"/>
          <w:lang w:eastAsia="zh-CN"/>
        </w:rPr>
      </w:pPr>
    </w:p>
    <w:p>
      <w:pPr>
        <w:pStyle w:val="2"/>
        <w:ind w:left="0" w:leftChars="0" w:firstLine="0" w:firstLineChars="0"/>
        <w:rPr>
          <w:rFonts w:hint="eastAsia"/>
          <w:lang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185"/>
        <w:gridCol w:w="1802"/>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gridSpan w:val="4"/>
            <w:tcBorders>
              <w:top w:val="nil"/>
              <w:left w:val="nil"/>
              <w:bottom w:val="nil"/>
              <w:right w:val="nil"/>
            </w:tcBorders>
            <w:vAlign w:val="center"/>
          </w:tcPr>
          <w:p>
            <w:pPr>
              <w:snapToGrid w:val="0"/>
              <w:spacing w:line="220" w:lineRule="atLeast"/>
              <w:ind w:firstLine="64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2.利润表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36" w:type="dxa"/>
            <w:gridSpan w:val="4"/>
            <w:tcBorders>
              <w:top w:val="nil"/>
              <w:left w:val="nil"/>
              <w:bottom w:val="single" w:color="auto" w:sz="4" w:space="0"/>
              <w:right w:val="nil"/>
            </w:tcBorders>
            <w:vAlign w:val="center"/>
          </w:tcPr>
          <w:p>
            <w:pPr>
              <w:snapToGrid w:val="0"/>
              <w:spacing w:line="220" w:lineRule="atLeas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单位名称：贵州普定农村商业银行股份有限公司    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年度   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Borders>
              <w:top w:val="single" w:color="auto" w:sz="4" w:space="0"/>
            </w:tcBorders>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185" w:type="dxa"/>
            <w:tcBorders>
              <w:top w:val="single" w:color="auto" w:sz="4" w:space="0"/>
            </w:tcBorders>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附注五</w:t>
            </w:r>
          </w:p>
        </w:tc>
        <w:tc>
          <w:tcPr>
            <w:tcW w:w="1802" w:type="dxa"/>
            <w:tcBorders>
              <w:top w:val="single" w:color="auto" w:sz="4" w:space="0"/>
            </w:tcBorders>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本期金额</w:t>
            </w:r>
          </w:p>
        </w:tc>
        <w:tc>
          <w:tcPr>
            <w:tcW w:w="1913" w:type="dxa"/>
            <w:tcBorders>
              <w:top w:val="single" w:color="auto" w:sz="4" w:space="0"/>
            </w:tcBorders>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一、营业总收入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261,189,624.07</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253,041,684.88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利息净收入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（二十四）</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257,551,666.53</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251,532,381.97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利息收入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（二十四）</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369,158,957.42</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360,299,092.82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利息支出</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（二十四）</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111,607,290.89</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108,766,710.85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手续费及佣金净收入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（二十五）</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-4,239,720.02</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-4,687,809.42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手续费及佣金收入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（二十五）</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3,163,096.38</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3,144,700.38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手续费及佣金支出</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（二十五）</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7,402,816.40</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7,832,509.80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投资收益（损失以“-”号填列）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（二十六）</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7,073,354.82</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5,827,418.28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其中：对联营企业和合营企业的投资收益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以摊余成本计量的金融资产终止确认产生的投资收益（损失以“-”号填列）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净敞口套期收益（损失以“-”号填列）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（二十七）</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79,856.41</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57,477.37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公允价值变动收益（损失以“-”号填列）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汇兑收益（损失以“-”号填列）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其他业务收入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（二十八）</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312,710.00</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312,216.68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资产处置收益（损失以“-”号填列）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（二十九）</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411,756.33</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二、营业总支出</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229,248,300.95</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230,109,415.76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税金及附加</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2,779,728.76</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2,684,953.71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业务及管理费</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（三十一）</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106,911,881.11</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117,228,140.25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信用减值损失</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（三十二）</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116,669,235.08</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109,867,868.04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其他资产减值损失</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（三十三）</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2,676,698.21</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27,709.61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其他业务成本</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（三十四）</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210,757.79</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300,744.15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三、营业利润（亏损以“-”号填列）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31,941,323.12</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22,932,269.12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加：营业外收入</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（三十五）</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606,462.87</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2,539,780.23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减：营业外支出</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（三十六）</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4,301,686.01</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3,073,513.13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四、利润总额（亏损总额以“-”号填列）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28,246,099.98</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22,398,536.22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减：所得税费用</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（三十七）</w:t>
            </w: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4,230,266.95</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19,208,536.22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五、净利润（净亏损以“-”号填列）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24,015,833.03</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（一）持续经营净利润（净亏损以“-”号填列）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24,015,833.03</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（二）终止经营净利润（净亏损以“-”号填列）</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六、其他综合收益的税后净额</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1,907,043.20</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28,636,286.20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（一）不能重分类进损益的其他综合收益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1．重新计量设定受益计划变动额</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2．权益法下不能转损益的其他综合收益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3．其他权益工具投资公允价值变动</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4．企业自身信用风险公允价值变动</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（二）将重分类进损益的其他综合收益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1,907,043.20</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28,636,286.20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1．权益法下可转损益的其他综合收益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2．其他债权投资公允价值变动</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1,823,054.26</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28,522,199.56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3．金融资产重分类计入其他综合收益的金额</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4．其他债权投资信用损失准备</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83,988.94</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114,086.64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5．现金流量套期储备</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6．外币财务报表折算差额</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7．其他</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七、综合收益总额</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25,922,876.23</w:t>
            </w: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31,826,286.20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八、每股收益</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（一）基本每股收益（元/股）</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（二）稀释每股收益（元/股）</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91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仿宋_GB2312" w:hAnsi="仿宋_GB2312" w:eastAsia="仿宋_GB2312" w:cs="仿宋_GB2312"/>
          <w:sz w:val="32"/>
          <w:szCs w:val="32"/>
          <w:highlight w:val="yellow"/>
          <w:lang w:val="en-US" w:eastAsia="zh-CN"/>
        </w:rPr>
      </w:pPr>
    </w:p>
    <w:p>
      <w:pPr>
        <w:rPr>
          <w:rFonts w:hint="eastAsia"/>
          <w:lang w:val="en-US" w:eastAsia="zh-CN"/>
        </w:rPr>
      </w:pPr>
    </w:p>
    <w:p>
      <w:pPr>
        <w:rPr>
          <w:rFonts w:hint="eastAsia"/>
          <w:lang w:val="en-US" w:eastAsia="zh-CN"/>
        </w:rPr>
      </w:pPr>
    </w:p>
    <w:tbl>
      <w:tblPr>
        <w:tblStyle w:val="9"/>
        <w:tblW w:w="5066" w:type="pc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165"/>
        <w:gridCol w:w="996"/>
        <w:gridCol w:w="18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953" w:type="dxa"/>
            <w:gridSpan w:val="4"/>
            <w:tcBorders>
              <w:top w:val="nil"/>
              <w:left w:val="nil"/>
              <w:bottom w:val="nil"/>
              <w:right w:val="nil"/>
            </w:tcBorders>
            <w:shd w:val="clear" w:color="auto" w:fill="FFFFFF" w:themeFill="background1"/>
            <w:vAlign w:val="center"/>
          </w:tcPr>
          <w:p>
            <w:pPr>
              <w:snapToGrid w:val="0"/>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53" w:type="dxa"/>
            <w:gridSpan w:val="4"/>
            <w:tcBorders>
              <w:top w:val="nil"/>
              <w:left w:val="nil"/>
              <w:bottom w:val="single" w:color="auto" w:sz="4" w:space="0"/>
              <w:right w:val="nil"/>
            </w:tcBorders>
            <w:shd w:val="clear" w:color="auto" w:fill="FFFFFF" w:themeFill="background1"/>
            <w:vAlign w:val="center"/>
          </w:tcPr>
          <w:p>
            <w:pPr>
              <w:snapToGrid w:val="0"/>
              <w:spacing w:line="240" w:lineRule="atLeas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单位名称:贵州普定农村商业银行股份有限公司     2023年度     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tcBorders>
              <w:top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996" w:type="dxa"/>
            <w:tcBorders>
              <w:top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附注</w:t>
            </w:r>
          </w:p>
        </w:tc>
        <w:tc>
          <w:tcPr>
            <w:tcW w:w="1896" w:type="dxa"/>
            <w:tcBorders>
              <w:top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本期金额</w:t>
            </w:r>
          </w:p>
        </w:tc>
        <w:tc>
          <w:tcPr>
            <w:tcW w:w="1896" w:type="dxa"/>
            <w:tcBorders>
              <w:top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一、经营活动产生的现金流量：</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客户存款和同业存放款项净增加额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760,255,465.02</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580,330,600.16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向中央银行借款净增加额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-125,000,000.00</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向其他金融机构拆入资金净增加额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收取利息、手续费及佣金的现金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357,219,551.40</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348,099,624.72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回购业务资金净增加额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收到其他与经营活动有关的现金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919,172.87</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2,851,996.91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经营活动现金流入小计</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993,394,189.29</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980,282,221.79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客户贷款及垫款净增加额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138,181,885.06</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85,508,314.91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存放中央银行和同业款项净增加额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125,163,718.63</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-709,345,984.07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为交易目的而持有的金融资产净增加额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拆出资金净增加额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返售业务资金净增加额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支付利息、手续费及佣金的现金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109,006,116.52</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105,322,292.61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支付给职工及为职工支付的现金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18,346,595.45</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91,673,221.44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支付的各项税费</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30,400,424.25</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41,621,022.19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支付其他与经营活动有关的现金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110,688,032.68</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61,702,094.74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经营活动现金流出小计</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531,786,772.59</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-323,519,038.18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经营活动产生的现金流量净额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461,607,416.70</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1,303,801,259.97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二、投资活动产生的现金流量：</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收回投资收到的现金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取得投资收益收到的现金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7,073,354.82</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5,827,418.28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处置固定资产、无形资产和其他长期资产收回的现金净额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收到其他与投资活动有关的现金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6,746,674,524.29</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5,219,272,727.40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投资活动现金流入小计</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6,753,747,879.11</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5,225,100,145.68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投资支付的现金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购建固定资产、无形资产和其他长期资产支付的现金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7,225,406.16</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5,365,231.64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支付其他与投资活动有关的现金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7,568,343,644.65</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6,044,652,560.06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投资活动现金流出小计</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7,575,569,050.81</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6,050,017,791.70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投资活动产生的现金流量净额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-821,821,171.70</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-824,917,646.02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三、筹资活动产生的现金流量：</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吸收投资收到的现金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取得借款收到的现金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发行债券收到的现金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收到其他与筹资活动有关的现金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筹资活动现金流入小计</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偿还债务支付的现金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分配股利、利润或偿付利息支付支付的现金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6,652,426.98</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8,650,844.16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支付其他与筹资活动有关的现金</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筹资活动现金流出小计</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6,652,426.98</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8,650,844.16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筹资活动产生的现金流量净额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-6,652,426.98</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-8,650,844.16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四、汇率变动对现金及现金等价物的影响</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五、现金及现金等价物净增加额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-366,866,181.98</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470,232,769.79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加：期初现金及现金等价物余额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860,442,647.90</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390,209,878.11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六、期末现金及现金等价物余额</w:t>
            </w:r>
          </w:p>
        </w:tc>
        <w:tc>
          <w:tcPr>
            <w:tcW w:w="9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1"/>
                <w:szCs w:val="21"/>
              </w:rPr>
            </w:pP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493,576,465.92</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860,442,647.90</w:t>
            </w:r>
          </w:p>
        </w:tc>
      </w:tr>
    </w:tbl>
    <w:p>
      <w:pPr>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02" w:firstLineChars="200"/>
        <w:jc w:val="left"/>
        <w:textAlignment w:val="auto"/>
        <w:outlineLvl w:val="9"/>
        <w:rPr>
          <w:rFonts w:hint="eastAsia" w:ascii="仿宋_GB2312" w:hAnsi="仿宋_GB2312" w:eastAsia="仿宋_GB2312" w:cs="仿宋_GB2312"/>
          <w:sz w:val="30"/>
          <w:szCs w:val="30"/>
          <w:highlight w:val="yellow"/>
          <w:lang w:val="en-US" w:eastAsia="zh-CN"/>
        </w:rPr>
        <w:sectPr>
          <w:footerReference r:id="rId3" w:type="default"/>
          <w:pgSz w:w="11906" w:h="16838"/>
          <w:pgMar w:top="1440" w:right="1483" w:bottom="1440" w:left="1803" w:header="737"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tbl>
      <w:tblPr>
        <w:tblStyle w:val="9"/>
        <w:tblW w:w="5023" w:type="pct"/>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70"/>
        <w:gridCol w:w="1035"/>
        <w:gridCol w:w="405"/>
        <w:gridCol w:w="375"/>
        <w:gridCol w:w="480"/>
        <w:gridCol w:w="1665"/>
        <w:gridCol w:w="442"/>
        <w:gridCol w:w="1581"/>
        <w:gridCol w:w="1581"/>
        <w:gridCol w:w="1581"/>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4287" w:type="dxa"/>
            <w:gridSpan w:val="12"/>
            <w:shd w:val="clear" w:color="auto" w:fill="FFFFFF" w:themeFill="background1"/>
            <w:vAlign w:val="center"/>
          </w:tcPr>
          <w:p>
            <w:pPr>
              <w:snapToGrid w:val="0"/>
              <w:spacing w:line="22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4-1.所有者权益变动表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287" w:type="dxa"/>
            <w:gridSpan w:val="12"/>
            <w:shd w:val="clear" w:color="auto" w:fill="FFFFFF" w:themeFill="background1"/>
            <w:vAlign w:val="center"/>
          </w:tcPr>
          <w:p>
            <w:pPr>
              <w:snapToGrid w:val="0"/>
              <w:spacing w:line="220" w:lineRule="atLeas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单位名称:贵州普定农村商业银行股份有限公司</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年度</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2517" w:type="dxa"/>
            <w:gridSpan w:val="11"/>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035"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股本</w:t>
            </w:r>
          </w:p>
        </w:tc>
        <w:tc>
          <w:tcPr>
            <w:tcW w:w="1260" w:type="dxa"/>
            <w:gridSpan w:val="3"/>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其他权益工具</w:t>
            </w:r>
          </w:p>
        </w:tc>
        <w:tc>
          <w:tcPr>
            <w:tcW w:w="1665"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资本公积</w:t>
            </w:r>
          </w:p>
        </w:tc>
        <w:tc>
          <w:tcPr>
            <w:tcW w:w="442"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减：库存股</w:t>
            </w:r>
          </w:p>
        </w:tc>
        <w:tc>
          <w:tcPr>
            <w:tcW w:w="1581"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其他综合收益</w:t>
            </w:r>
          </w:p>
        </w:tc>
        <w:tc>
          <w:tcPr>
            <w:tcW w:w="1581"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盈余公积</w:t>
            </w:r>
          </w:p>
        </w:tc>
        <w:tc>
          <w:tcPr>
            <w:tcW w:w="1581"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一般风险准备</w:t>
            </w:r>
          </w:p>
        </w:tc>
        <w:tc>
          <w:tcPr>
            <w:tcW w:w="1686"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未分配利润</w:t>
            </w:r>
          </w:p>
        </w:tc>
        <w:tc>
          <w:tcPr>
            <w:tcW w:w="1686" w:type="dxa"/>
            <w:vMerge w:val="restart"/>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035"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优先股</w:t>
            </w:r>
          </w:p>
        </w:tc>
        <w:tc>
          <w:tcPr>
            <w:tcW w:w="375" w:type="dxa"/>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永续债</w:t>
            </w:r>
          </w:p>
        </w:tc>
        <w:tc>
          <w:tcPr>
            <w:tcW w:w="480" w:type="dxa"/>
            <w:shd w:val="clear" w:color="auto" w:fill="FFFFFF" w:themeFill="background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1665"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442"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581"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581"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581"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686" w:type="dxa"/>
            <w:vMerge w:val="continue"/>
            <w:shd w:val="clear" w:color="auto" w:fill="FFFFFF" w:themeFill="background1"/>
            <w:vAlign w:val="center"/>
          </w:tcPr>
          <w:p>
            <w:pPr>
              <w:rPr>
                <w:rFonts w:hint="eastAsia" w:ascii="仿宋_GB2312" w:hAnsi="仿宋_GB2312" w:eastAsia="仿宋_GB2312" w:cs="仿宋_GB2312"/>
                <w:sz w:val="21"/>
                <w:szCs w:val="21"/>
              </w:rPr>
            </w:pPr>
          </w:p>
        </w:tc>
        <w:tc>
          <w:tcPr>
            <w:tcW w:w="1686" w:type="dxa"/>
            <w:vMerge w:val="continue"/>
            <w:shd w:val="clear" w:color="auto" w:fill="FFFFFF" w:themeFill="background1"/>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一、上年年末余额</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-2,832,490.23</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33,073,761.50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99,732,449.89</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47,400,037.43</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428,268,071.24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加：会计政策变更</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前期差错更正</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二、本年年初余额</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-2,832,490.23</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33,073,761.50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99,732,449.89</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47,400,037.43</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428,268,071.24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三、本期增减变动金额（减少以“-”号填列）</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28,636,286.20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8,078,556.47</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39,116,425.97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（一）综合收益总额</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28,636,286.20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24,015,833.03</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52,652,119.23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（二）所有者投入和减少资本</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1．所有者投入的普通股</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2．其他权益工具持有者投入资本</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3．股份支付计入所有者权益的金额</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4．其他</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（三）利润分配</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-15,937,276.56</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-13,535,693.26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1．提取盈余公积</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-2,401,583.30</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2．提取一般风险准备</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3．对所有者（或股东）的分配</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-13,535,693.26</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-13,535,693.26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4．其他</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（四）所有者权益内部结转</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1．资本公积转增资本（或股本）</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2．盈余公积转增资本（或股本）</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3．盈余公积弥补亏损</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4．设定受益计划变动额结转留存收益</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5．其他综合收益结转留存收益</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shd w:val="clear" w:color="auto" w:fill="FFFFFF" w:themeFill="background1"/>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四、本期期末余额</w:t>
            </w:r>
          </w:p>
        </w:tc>
        <w:tc>
          <w:tcPr>
            <w:tcW w:w="103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40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37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480"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665"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442"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25,803,795.97</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35,475,344.80</w:t>
            </w:r>
          </w:p>
        </w:tc>
        <w:tc>
          <w:tcPr>
            <w:tcW w:w="1581"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99,732,449.89</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55,478,593.90</w:t>
            </w:r>
          </w:p>
        </w:tc>
        <w:tc>
          <w:tcPr>
            <w:tcW w:w="1686" w:type="dxa"/>
            <w:shd w:val="clear" w:color="auto" w:fill="FFFFFF" w:themeFill="background1"/>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467,384,497.21</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left"/>
        <w:outlineLvl w:val="9"/>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br w:type="page"/>
      </w:r>
    </w:p>
    <w:tbl>
      <w:tblPr>
        <w:tblStyle w:val="9"/>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170"/>
        <w:gridCol w:w="300"/>
        <w:gridCol w:w="390"/>
        <w:gridCol w:w="405"/>
        <w:gridCol w:w="1575"/>
        <w:gridCol w:w="461"/>
        <w:gridCol w:w="1566"/>
        <w:gridCol w:w="1566"/>
        <w:gridCol w:w="1670"/>
        <w:gridCol w:w="167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0" w:type="dxa"/>
            <w:gridSpan w:val="12"/>
            <w:vAlign w:val="center"/>
          </w:tcPr>
          <w:p>
            <w:pPr>
              <w:snapToGrid w:val="0"/>
              <w:spacing w:line="22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4-2.所有者权益变动表（续）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80" w:type="dxa"/>
            <w:gridSpan w:val="12"/>
            <w:vAlign w:val="center"/>
          </w:tcPr>
          <w:p>
            <w:pPr>
              <w:snapToGrid w:val="0"/>
              <w:spacing w:line="22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单位名称:贵州普定农村商业银行股份有限公司</w:t>
            </w:r>
            <w:r>
              <w:rPr>
                <w:rFonts w:hint="eastAsia" w:ascii="仿宋_GB2312" w:hAnsi="仿宋_GB2312" w:eastAsia="仿宋_GB2312" w:cs="仿宋_GB2312"/>
                <w:sz w:val="21"/>
                <w:szCs w:val="21"/>
                <w:lang w:val="en-US" w:eastAsia="zh-CN"/>
              </w:rPr>
              <w:t xml:space="preserve">                                                 2024年                 金额单位：元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restart"/>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2546" w:type="dxa"/>
            <w:gridSpan w:val="11"/>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continue"/>
            <w:vAlign w:val="center"/>
          </w:tcPr>
          <w:p>
            <w:pPr>
              <w:rPr>
                <w:rFonts w:hint="eastAsia" w:ascii="仿宋_GB2312" w:hAnsi="仿宋_GB2312" w:eastAsia="仿宋_GB2312" w:cs="仿宋_GB2312"/>
                <w:sz w:val="21"/>
                <w:szCs w:val="21"/>
              </w:rPr>
            </w:pPr>
          </w:p>
        </w:tc>
        <w:tc>
          <w:tcPr>
            <w:tcW w:w="1170" w:type="dxa"/>
            <w:vMerge w:val="restart"/>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股本</w:t>
            </w:r>
          </w:p>
        </w:tc>
        <w:tc>
          <w:tcPr>
            <w:tcW w:w="1095" w:type="dxa"/>
            <w:gridSpan w:val="3"/>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其他权益工具</w:t>
            </w:r>
          </w:p>
        </w:tc>
        <w:tc>
          <w:tcPr>
            <w:tcW w:w="1575"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资本公积</w:t>
            </w:r>
          </w:p>
        </w:tc>
        <w:tc>
          <w:tcPr>
            <w:tcW w:w="461"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减：库存股</w:t>
            </w:r>
          </w:p>
        </w:tc>
        <w:tc>
          <w:tcPr>
            <w:tcW w:w="1566"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其他综合收益</w:t>
            </w:r>
          </w:p>
        </w:tc>
        <w:tc>
          <w:tcPr>
            <w:tcW w:w="1566"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盈余公积</w:t>
            </w:r>
          </w:p>
        </w:tc>
        <w:tc>
          <w:tcPr>
            <w:tcW w:w="1670"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一般风险准备</w:t>
            </w:r>
          </w:p>
        </w:tc>
        <w:tc>
          <w:tcPr>
            <w:tcW w:w="1670"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未分配利润</w:t>
            </w:r>
          </w:p>
        </w:tc>
        <w:tc>
          <w:tcPr>
            <w:tcW w:w="1773"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continue"/>
            <w:vAlign w:val="center"/>
          </w:tcPr>
          <w:p>
            <w:pPr>
              <w:rPr>
                <w:rFonts w:hint="eastAsia" w:ascii="仿宋_GB2312" w:hAnsi="仿宋_GB2312" w:eastAsia="仿宋_GB2312" w:cs="仿宋_GB2312"/>
                <w:sz w:val="21"/>
                <w:szCs w:val="21"/>
              </w:rPr>
            </w:pPr>
          </w:p>
        </w:tc>
        <w:tc>
          <w:tcPr>
            <w:tcW w:w="1170" w:type="dxa"/>
            <w:vMerge w:val="continue"/>
            <w:vAlign w:val="center"/>
          </w:tcPr>
          <w:p>
            <w:pPr>
              <w:rPr>
                <w:rFonts w:hint="eastAsia" w:ascii="仿宋_GB2312" w:hAnsi="仿宋_GB2312" w:eastAsia="仿宋_GB2312" w:cs="仿宋_GB2312"/>
                <w:sz w:val="21"/>
                <w:szCs w:val="21"/>
              </w:rPr>
            </w:pPr>
          </w:p>
        </w:tc>
        <w:tc>
          <w:tcPr>
            <w:tcW w:w="300"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优先股</w:t>
            </w:r>
          </w:p>
        </w:tc>
        <w:tc>
          <w:tcPr>
            <w:tcW w:w="390"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永续债</w:t>
            </w:r>
          </w:p>
        </w:tc>
        <w:tc>
          <w:tcPr>
            <w:tcW w:w="405" w:type="dxa"/>
            <w:vAlign w:val="center"/>
          </w:tcPr>
          <w:p>
            <w:pPr>
              <w:snapToGrid w:val="0"/>
              <w:spacing w:line="22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1575" w:type="dxa"/>
            <w:vAlign w:val="center"/>
          </w:tcPr>
          <w:p>
            <w:pPr>
              <w:rPr>
                <w:rFonts w:hint="eastAsia" w:ascii="仿宋_GB2312" w:hAnsi="仿宋_GB2312" w:eastAsia="仿宋_GB2312" w:cs="仿宋_GB2312"/>
                <w:sz w:val="21"/>
                <w:szCs w:val="21"/>
              </w:rPr>
            </w:pPr>
          </w:p>
        </w:tc>
        <w:tc>
          <w:tcPr>
            <w:tcW w:w="461" w:type="dxa"/>
            <w:vAlign w:val="center"/>
          </w:tcPr>
          <w:p>
            <w:pPr>
              <w:rPr>
                <w:rFonts w:hint="eastAsia" w:ascii="仿宋_GB2312" w:hAnsi="仿宋_GB2312" w:eastAsia="仿宋_GB2312" w:cs="仿宋_GB2312"/>
                <w:sz w:val="21"/>
                <w:szCs w:val="21"/>
              </w:rPr>
            </w:pPr>
          </w:p>
        </w:tc>
        <w:tc>
          <w:tcPr>
            <w:tcW w:w="1566" w:type="dxa"/>
            <w:vAlign w:val="center"/>
          </w:tcPr>
          <w:p>
            <w:pPr>
              <w:rPr>
                <w:rFonts w:hint="eastAsia" w:ascii="仿宋_GB2312" w:hAnsi="仿宋_GB2312" w:eastAsia="仿宋_GB2312" w:cs="仿宋_GB2312"/>
                <w:sz w:val="21"/>
                <w:szCs w:val="21"/>
              </w:rPr>
            </w:pPr>
          </w:p>
        </w:tc>
        <w:tc>
          <w:tcPr>
            <w:tcW w:w="1566" w:type="dxa"/>
            <w:vAlign w:val="center"/>
          </w:tcPr>
          <w:p>
            <w:pPr>
              <w:rPr>
                <w:rFonts w:hint="eastAsia" w:ascii="仿宋_GB2312" w:hAnsi="仿宋_GB2312" w:eastAsia="仿宋_GB2312" w:cs="仿宋_GB2312"/>
                <w:sz w:val="21"/>
                <w:szCs w:val="21"/>
              </w:rPr>
            </w:pPr>
          </w:p>
        </w:tc>
        <w:tc>
          <w:tcPr>
            <w:tcW w:w="1670" w:type="dxa"/>
            <w:vAlign w:val="center"/>
          </w:tcPr>
          <w:p>
            <w:pPr>
              <w:rPr>
                <w:rFonts w:hint="eastAsia" w:ascii="仿宋_GB2312" w:hAnsi="仿宋_GB2312" w:eastAsia="仿宋_GB2312" w:cs="仿宋_GB2312"/>
                <w:sz w:val="21"/>
                <w:szCs w:val="21"/>
              </w:rPr>
            </w:pPr>
          </w:p>
        </w:tc>
        <w:tc>
          <w:tcPr>
            <w:tcW w:w="1670" w:type="dxa"/>
            <w:vAlign w:val="center"/>
          </w:tcPr>
          <w:p>
            <w:pPr>
              <w:rPr>
                <w:rFonts w:hint="eastAsia" w:ascii="仿宋_GB2312" w:hAnsi="仿宋_GB2312" w:eastAsia="仿宋_GB2312" w:cs="仿宋_GB2312"/>
                <w:sz w:val="21"/>
                <w:szCs w:val="21"/>
              </w:rPr>
            </w:pPr>
          </w:p>
        </w:tc>
        <w:tc>
          <w:tcPr>
            <w:tcW w:w="17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一、上年年末余额</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-361,712.32</w:t>
            </w: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38,920,761.50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143,432,774.48</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135,549,277.12</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568,435,413.43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加：会计政策变更</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前期差错更正</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-4,377,821.11</w:t>
            </w: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-6,166,000.00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-53,097,726.80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-74,058,773.60</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-137,700,321.51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二、本年年初余额</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-4,739,533.43</w:t>
            </w: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32,754,761.50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90,335,047.68</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61,490,503.52</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430,735,091.92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三、本期增减变动金额（减少以“-”号填列）</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1,907,043.20</w:t>
            </w: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9,397,402.21</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-14,090,466.09</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-2,467,020.68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（一）综合收益总额</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1,907,043.20</w:t>
            </w: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3,190,000.00</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5,097,043.20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（二）所有者投入和减少资本</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1．所有者投入的普通股</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2．其他权益工具持有者投入资本</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3．股份支付计入所有者权益的金额</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4．其他</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（三）利润分配</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9,397,402.21</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-17,280,466.09</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-7,564,063.88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1．提取盈余公积</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-319,000.00</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2．提取一般风险准备</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9,397,402.21</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-9,397,402.21</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3．对所有者（或股东）的分配</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-7,564,063.88</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-7,564,063.88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4．其他</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（四）所有者权益内部结转</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1．资本公积转增资本（或股本）</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2．盈余公积转增资本（或股本）</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3．盈余公积弥补亏损</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4．设定受益计划变动额结转留存收益</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5．其他综合收益结转留存收益</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napToGrid w:val="0"/>
              <w:spacing w:line="22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四、本期期末余额</w:t>
            </w:r>
          </w:p>
        </w:tc>
        <w:tc>
          <w:tcPr>
            <w:tcW w:w="11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199,054,312.65</w:t>
            </w:r>
          </w:p>
        </w:tc>
        <w:tc>
          <w:tcPr>
            <w:tcW w:w="300" w:type="dxa"/>
            <w:vAlign w:val="center"/>
          </w:tcPr>
          <w:p>
            <w:pPr>
              <w:snapToGrid w:val="0"/>
              <w:spacing w:line="220" w:lineRule="atLeast"/>
              <w:jc w:val="right"/>
              <w:rPr>
                <w:rFonts w:hint="eastAsia" w:ascii="仿宋_GB2312" w:hAnsi="仿宋_GB2312" w:eastAsia="仿宋_GB2312" w:cs="仿宋_GB2312"/>
                <w:sz w:val="21"/>
                <w:szCs w:val="21"/>
              </w:rPr>
            </w:pPr>
          </w:p>
        </w:tc>
        <w:tc>
          <w:tcPr>
            <w:tcW w:w="390" w:type="dxa"/>
            <w:vAlign w:val="center"/>
          </w:tcPr>
          <w:p>
            <w:pPr>
              <w:snapToGrid w:val="0"/>
              <w:spacing w:line="220" w:lineRule="atLeast"/>
              <w:jc w:val="right"/>
              <w:rPr>
                <w:rFonts w:hint="eastAsia" w:ascii="仿宋_GB2312" w:hAnsi="仿宋_GB2312" w:eastAsia="仿宋_GB2312" w:cs="仿宋_GB2312"/>
                <w:sz w:val="21"/>
                <w:szCs w:val="21"/>
              </w:rPr>
            </w:pPr>
          </w:p>
        </w:tc>
        <w:tc>
          <w:tcPr>
            <w:tcW w:w="405" w:type="dxa"/>
            <w:vAlign w:val="center"/>
          </w:tcPr>
          <w:p>
            <w:pPr>
              <w:snapToGrid w:val="0"/>
              <w:spacing w:line="220" w:lineRule="atLeast"/>
              <w:jc w:val="right"/>
              <w:rPr>
                <w:rFonts w:hint="eastAsia" w:ascii="仿宋_GB2312" w:hAnsi="仿宋_GB2312" w:eastAsia="仿宋_GB2312" w:cs="仿宋_GB2312"/>
                <w:sz w:val="21"/>
                <w:szCs w:val="21"/>
              </w:rPr>
            </w:pPr>
          </w:p>
        </w:tc>
        <w:tc>
          <w:tcPr>
            <w:tcW w:w="1575"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51,840,000.00</w:t>
            </w:r>
          </w:p>
        </w:tc>
        <w:tc>
          <w:tcPr>
            <w:tcW w:w="461" w:type="dxa"/>
            <w:vAlign w:val="center"/>
          </w:tcPr>
          <w:p>
            <w:pPr>
              <w:snapToGrid w:val="0"/>
              <w:spacing w:line="220" w:lineRule="atLeast"/>
              <w:jc w:val="right"/>
              <w:rPr>
                <w:rFonts w:hint="eastAsia" w:ascii="仿宋_GB2312" w:hAnsi="仿宋_GB2312" w:eastAsia="仿宋_GB2312" w:cs="仿宋_GB2312"/>
                <w:sz w:val="21"/>
                <w:szCs w:val="21"/>
              </w:rPr>
            </w:pP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-2,832,490.23</w:t>
            </w:r>
          </w:p>
        </w:tc>
        <w:tc>
          <w:tcPr>
            <w:tcW w:w="1566"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33,073,761.50</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99,732,449.89</w:t>
            </w:r>
          </w:p>
        </w:tc>
        <w:tc>
          <w:tcPr>
            <w:tcW w:w="1670"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47,400,037.43</w:t>
            </w:r>
          </w:p>
        </w:tc>
        <w:tc>
          <w:tcPr>
            <w:tcW w:w="1773" w:type="dxa"/>
            <w:vAlign w:val="center"/>
          </w:tcPr>
          <w:p>
            <w:pPr>
              <w:snapToGrid w:val="0"/>
              <w:spacing w:line="220"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428,268,071.24</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left"/>
        <w:outlineLvl w:val="9"/>
        <w:rPr>
          <w:rFonts w:hint="eastAsia" w:ascii="仿宋_GB2312" w:hAnsi="仿宋_GB2312" w:eastAsia="仿宋_GB2312" w:cs="仿宋_GB2312"/>
          <w:sz w:val="21"/>
          <w:szCs w:val="21"/>
          <w:highlight w:val="yellow"/>
        </w:rPr>
        <w:sectPr>
          <w:pgSz w:w="16838" w:h="11906" w:orient="landscape"/>
          <w:pgMar w:top="1417" w:right="1417" w:bottom="1417" w:left="1417" w:header="737"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rPr>
        <w:t>（二）</w:t>
      </w:r>
      <w:r>
        <w:rPr>
          <w:rFonts w:hint="eastAsia" w:ascii="楷体_GB2312" w:hAnsi="楷体_GB2312" w:eastAsia="楷体_GB2312" w:cs="楷体_GB2312"/>
          <w:b/>
          <w:bCs/>
          <w:sz w:val="32"/>
          <w:szCs w:val="32"/>
          <w:highlight w:val="none"/>
          <w:lang w:eastAsia="zh-CN"/>
        </w:rPr>
        <w:t>会计报表附注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1.公司</w:t>
      </w:r>
      <w:r>
        <w:rPr>
          <w:rFonts w:hint="eastAsia" w:ascii="仿宋_GB2312" w:hAnsi="仿宋_GB2312" w:eastAsia="仿宋_GB2312" w:cs="仿宋_GB2312"/>
          <w:b/>
          <w:sz w:val="32"/>
          <w:szCs w:val="32"/>
          <w:highlight w:val="none"/>
        </w:rPr>
        <w:t>基本情况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yellow"/>
          <w:lang w:eastAsia="zh-CN"/>
        </w:rPr>
      </w:pPr>
      <w:r>
        <w:rPr>
          <w:rFonts w:hint="eastAsia" w:ascii="仿宋_GB2312" w:hAnsi="仿宋_GB2312" w:eastAsia="仿宋_GB2312" w:cs="仿宋_GB2312"/>
          <w:color w:val="000000"/>
          <w:kern w:val="0"/>
          <w:sz w:val="32"/>
          <w:szCs w:val="32"/>
          <w:highlight w:val="none"/>
        </w:rPr>
        <w:t>贵州普定农村商业银行股份有限公司（以下简称“本行”）系经原中国银行业监督管理委员会贵州监管局批准，在原普定县工商行政管理局注册登记的具有独立法人资格的合作金融机构。根据《国务院关于深化农村信用社改革试点方案的通知》（国发[2003]15号）文件精神，于2003年进行了产权制度改革，并于2005年9月获准统一法人开业。步入了“自主经营、自我约束、自担风险、自负盈亏”的发展之路。后经改制，于2018年11月6日更名为贵州普定农村商业银行股份有限公司，于2019年1月挂牌开业，开业批复文件为《贵州银监局关于贵州普定农村商业银行股份有限公司开业的批复》（黔银监复[2018]162号）</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经营范围</w:t>
      </w:r>
      <w:r>
        <w:rPr>
          <w:rFonts w:hint="eastAsia" w:ascii="仿宋_GB2312" w:hAnsi="仿宋_GB2312" w:eastAsia="仿宋_GB2312" w:cs="仿宋_GB2312"/>
          <w:color w:val="000000"/>
          <w:kern w:val="0"/>
          <w:sz w:val="32"/>
          <w:szCs w:val="32"/>
          <w:highlight w:val="none"/>
        </w:rPr>
        <w:t>：吸收公众存款；发放短期、中期和长期贷款；办理国内结算；办理票据承兑与贴现；从事同业拆借；从事银行卡业务（借记卡）；代理发行、代理兑付、承销政府债券；买卖政府债券、金融债券；代理收付款项及代理保险业务；提供保管箱服务；经中国银行保险监督管理机构批准的其他业务。</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公司基本情况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本行法定名称：贵州普定农村商业银行股份有限公司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统一社会信用代码：91520422780193252J</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经济性质：其他股份有限公司(非上市)</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注册资本：19905</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431265</w:t>
      </w:r>
      <w:r>
        <w:rPr>
          <w:rFonts w:hint="eastAsia" w:ascii="仿宋_GB2312" w:hAnsi="仿宋_GB2312" w:eastAsia="仿宋_GB2312" w:cs="仿宋_GB2312"/>
          <w:b/>
          <w:bCs/>
          <w:sz w:val="32"/>
          <w:szCs w:val="32"/>
          <w:highlight w:val="none"/>
          <w:lang w:eastAsia="zh-CN"/>
        </w:rPr>
        <w:t>万</w:t>
      </w:r>
      <w:r>
        <w:rPr>
          <w:rFonts w:hint="eastAsia" w:ascii="仿宋_GB2312" w:hAnsi="仿宋_GB2312" w:eastAsia="仿宋_GB2312" w:cs="仿宋_GB2312"/>
          <w:b/>
          <w:bCs/>
          <w:sz w:val="32"/>
          <w:szCs w:val="32"/>
          <w:highlight w:val="none"/>
        </w:rPr>
        <w:t>元</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法定代表人：成勇</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638" w:leftChars="304" w:right="0" w:rightChars="0" w:firstLine="0" w:firstLineChars="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联系地址：贵州省安顺市普定县穿洞街道中心大道（新县委大楼旁）</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联系电话：0853-38224107</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邮政编码：562100</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财务报表的编制基础</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编制基础</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本财务报表按照财政部颁布的《企业会计准则——基本准则》和各项具体会计准则、企业会计准则应用指南、企业会计准则解释及其他相关规定（以下合称“企业会计准则”）编制。</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rPr>
        <w:t>持续经营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本财务报表以持续经营为基础编制。</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3.重要会计政策和会计估计</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3.1</w:t>
      </w:r>
      <w:r>
        <w:rPr>
          <w:rFonts w:hint="eastAsia" w:ascii="仿宋_GB2312" w:hAnsi="仿宋_GB2312" w:eastAsia="仿宋_GB2312" w:cs="仿宋_GB2312"/>
          <w:b w:val="0"/>
          <w:bCs/>
          <w:sz w:val="32"/>
          <w:szCs w:val="32"/>
          <w:highlight w:val="none"/>
        </w:rPr>
        <w:t>遵循企业会计准则的声明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本财务报表符合财政部颁布的企业会计准则的要求，真实、完整地反映了本行2024年12月31日的公司财务状况以及2024年度的公司经营成果和现金流量。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会计期间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自公历1月1日起至12月31日止为一个会计年度。</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3.3营业周期</w:t>
      </w:r>
    </w:p>
    <w:p>
      <w:pPr>
        <w:pStyle w:val="2"/>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本行营业周期为12个月。</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记账本位币</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kern w:val="0"/>
          <w:sz w:val="32"/>
          <w:szCs w:val="32"/>
          <w:highlight w:val="none"/>
          <w:lang w:eastAsia="zh-CN"/>
        </w:rPr>
        <w:t>本行在中国境内机构采用人民币为记账本位币。</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现金及现金等价物的确定标准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现金，是指本行的库存现金以及可以随时用于支付的存款。现金等价物，是指本行持有的期限短、流动性强、易于转换为已知金额的现金、价值变动风险很小的投资。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3.6</w:t>
      </w:r>
      <w:r>
        <w:rPr>
          <w:rFonts w:hint="eastAsia" w:ascii="仿宋_GB2312" w:hAnsi="仿宋_GB2312" w:eastAsia="仿宋_GB2312" w:cs="仿宋_GB2312"/>
          <w:kern w:val="0"/>
          <w:sz w:val="32"/>
          <w:szCs w:val="32"/>
          <w:highlight w:val="none"/>
        </w:rPr>
        <w:t>金融工具</w:t>
      </w:r>
    </w:p>
    <w:p>
      <w:pPr>
        <w:pStyle w:val="2"/>
        <w:rPr>
          <w:rFonts w:hint="default" w:eastAsia="仿宋_GB2312"/>
          <w:highlight w:val="none"/>
          <w:lang w:val="en-US" w:eastAsia="zh-CN"/>
        </w:rPr>
      </w:pPr>
      <w:r>
        <w:rPr>
          <w:rFonts w:hint="eastAsia" w:ascii="仿宋_GB2312" w:hAnsi="仿宋_GB2312" w:eastAsia="仿宋_GB2312" w:cs="仿宋_GB2312"/>
          <w:kern w:val="0"/>
          <w:sz w:val="32"/>
          <w:szCs w:val="32"/>
          <w:highlight w:val="none"/>
          <w:lang w:val="en-US" w:eastAsia="zh-CN"/>
        </w:rPr>
        <w:t>3.6</w:t>
      </w:r>
      <w:r>
        <w:rPr>
          <w:rFonts w:hint="default"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金融工具的分类</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本行管理金融资产的业务模式和金融资产的合同现金流量特征，金融资产于初始确认时分类为：以摊余成本计量的金融资产、以公允价值计量且其变动计入其他综合收益的金融资产和以公允价值计量且其变动计入当期损益的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将同时符合下列条件且未被指定为以公允价值计量且其变动计入当期损益的金融资产，分类为以摊余成本计量的金融资产：业务模式是以收取合同现金流量为目标；合同现金流量仅为对本金和以未偿付本金金额为基础的利息的支付。</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将同时符合下列条件且未被指定为以公允价值计量且其变动计入当期损益的金融资产，分类为以公允价值计量且其变动计入其他综合收益的金融资产（债务工具）：业务模式既以收取合同现金流量又以出售该金融资产为目标合同现金流量仅为对本金和以未偿付本金金额为基础的利息的支付。</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非交易性权益工具投资，本行可以在初始确认时将其不可撤销地指定为以公允价值计量且其变动计入其他综合收益的金融资产（权益工具）。该指定在单项投资的基础上作出，且相关投资从发行者的角度符合权益工具的定义。</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除上述以摊余成本计量和以公允价值计量且其变动计入其他综合收益的金融资产外，本行将其余所有的金融资产分类为以公允价值计量且其变动计入当期损益的金融资产。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初始确认时，如果能够消除或显著减少会计错配，本行可以将本应分类为以摊余成本计量或以公允价值计量且其变动计入其他综合收益的金融资产不可撤销地指定为以公允价值计量且其变动计入当期损益的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金融负债于初始确认时分类为：以公允价值计量且其变动计入当期损益的金融负债和以摊余成本计量的金融负债。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符合以下条件之一的金融负债可在初始计量时指定为以公允价值计量且其变动计入当期损益的金融负债：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rPr>
        <w:t>(</w:t>
      </w:r>
      <w:r>
        <w:rPr>
          <w:rFonts w:hint="eastAsia" w:ascii="仿宋_GB2312" w:hAnsi="仿宋_GB2312" w:eastAsia="仿宋_GB2312" w:cs="仿宋_GB2312"/>
          <w:kern w:val="0"/>
          <w:sz w:val="32"/>
          <w:szCs w:val="32"/>
          <w:highlight w:val="none"/>
        </w:rPr>
        <w:t>1</w:t>
      </w:r>
      <w:r>
        <w:rPr>
          <w:rFonts w:hint="default" w:ascii="仿宋_GB2312" w:hAnsi="仿宋_GB2312" w:eastAsia="仿宋_GB2312" w:cs="仿宋_GB2312"/>
          <w:kern w:val="0"/>
          <w:sz w:val="32"/>
          <w:szCs w:val="32"/>
          <w:highlight w:val="none"/>
          <w:lang w:val="en-US"/>
        </w:rPr>
        <w:t>)</w:t>
      </w:r>
      <w:r>
        <w:rPr>
          <w:rFonts w:hint="eastAsia" w:ascii="仿宋_GB2312" w:hAnsi="仿宋_GB2312" w:eastAsia="仿宋_GB2312" w:cs="仿宋_GB2312"/>
          <w:kern w:val="0"/>
          <w:sz w:val="32"/>
          <w:szCs w:val="32"/>
          <w:highlight w:val="none"/>
        </w:rPr>
        <w:t>该项指定能够消除或显著减少会计错配。</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rPr>
        <w:t>(</w:t>
      </w:r>
      <w:r>
        <w:rPr>
          <w:rFonts w:hint="eastAsia" w:ascii="仿宋_GB2312" w:hAnsi="仿宋_GB2312" w:eastAsia="仿宋_GB2312" w:cs="仿宋_GB2312"/>
          <w:kern w:val="0"/>
          <w:sz w:val="32"/>
          <w:szCs w:val="32"/>
          <w:highlight w:val="none"/>
        </w:rPr>
        <w:t>2</w:t>
      </w:r>
      <w:r>
        <w:rPr>
          <w:rFonts w:hint="default" w:ascii="仿宋_GB2312" w:hAnsi="仿宋_GB2312" w:eastAsia="仿宋_GB2312" w:cs="仿宋_GB2312"/>
          <w:kern w:val="0"/>
          <w:sz w:val="32"/>
          <w:szCs w:val="32"/>
          <w:highlight w:val="none"/>
          <w:lang w:val="en-US"/>
        </w:rPr>
        <w:t>)</w:t>
      </w:r>
      <w:r>
        <w:rPr>
          <w:rFonts w:hint="eastAsia" w:ascii="仿宋_GB2312" w:hAnsi="仿宋_GB2312" w:eastAsia="仿宋_GB2312" w:cs="仿宋_GB2312"/>
          <w:kern w:val="0"/>
          <w:sz w:val="32"/>
          <w:szCs w:val="32"/>
          <w:highlight w:val="none"/>
        </w:rPr>
        <w:t>根据正式书面文件载明的企业风险管理或投资策略，以公允价值为基础对金融负债组合或金融资产和金融负债组合进行管理和业绩评价，并在企业内部以此为基础向关键管理人员报告。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rPr>
        <w:t>(</w:t>
      </w:r>
      <w:r>
        <w:rPr>
          <w:rFonts w:hint="eastAsia" w:ascii="仿宋_GB2312" w:hAnsi="仿宋_GB2312" w:eastAsia="仿宋_GB2312" w:cs="仿宋_GB2312"/>
          <w:kern w:val="0"/>
          <w:sz w:val="32"/>
          <w:szCs w:val="32"/>
          <w:highlight w:val="none"/>
        </w:rPr>
        <w:t>3</w:t>
      </w:r>
      <w:r>
        <w:rPr>
          <w:rFonts w:hint="default" w:ascii="仿宋_GB2312" w:hAnsi="仿宋_GB2312" w:eastAsia="仿宋_GB2312" w:cs="仿宋_GB2312"/>
          <w:kern w:val="0"/>
          <w:sz w:val="32"/>
          <w:szCs w:val="32"/>
          <w:highlight w:val="none"/>
          <w:lang w:val="en-US"/>
        </w:rPr>
        <w:t>)</w:t>
      </w:r>
      <w:r>
        <w:rPr>
          <w:rFonts w:hint="eastAsia" w:ascii="仿宋_GB2312" w:hAnsi="仿宋_GB2312" w:eastAsia="仿宋_GB2312" w:cs="仿宋_GB2312"/>
          <w:kern w:val="0"/>
          <w:sz w:val="32"/>
          <w:szCs w:val="32"/>
          <w:highlight w:val="none"/>
        </w:rPr>
        <w:t>该金融负债包含需单独分拆的嵌入衍生工具。</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当且仅当本行改变管理金融资产的业务模式时，本行对受影响的相关金融资产 进行重分类。金融资产重分类，自其业务模式发生变更后的首个报告期间的第一天，采用未来适用法进行相关会计处理。</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3.6.2金融工具的确认依据和计量方法</w:t>
      </w:r>
    </w:p>
    <w:p>
      <w:pPr>
        <w:pStyle w:val="2"/>
        <w:rPr>
          <w:rFonts w:hint="default" w:ascii="仿宋_GB2312" w:hAnsi="仿宋_GB2312" w:eastAsia="仿宋_GB2312" w:cs="仿宋_GB2312"/>
          <w:b/>
          <w:bCs/>
          <w:kern w:val="0"/>
          <w:sz w:val="32"/>
          <w:szCs w:val="32"/>
          <w:highlight w:val="none"/>
          <w:lang w:val="en-US"/>
        </w:rPr>
      </w:pPr>
      <w:r>
        <w:rPr>
          <w:rFonts w:hint="default" w:ascii="仿宋_GB2312" w:hAnsi="仿宋_GB2312" w:eastAsia="仿宋_GB2312" w:cs="仿宋_GB2312"/>
          <w:b/>
          <w:bCs/>
          <w:kern w:val="0"/>
          <w:sz w:val="32"/>
          <w:szCs w:val="32"/>
          <w:highlight w:val="none"/>
          <w:lang w:val="en-US"/>
        </w:rPr>
        <w:t>确认依据</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本行在成为金融工具合同的一方时，确认一项金融资产、金融负债或权益工具。</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对于以常规方式购买或出售金融资产的，在交易日确认将收到的资产和为此将承担的负债，或者在交易日终止确认已出售的资产，同时确认处置利得或损失以及应向买方收取的应收款项。交易日，是指本行承诺买入或卖出金融资产的日期。</w:t>
      </w:r>
    </w:p>
    <w:p>
      <w:pPr>
        <w:pStyle w:val="2"/>
        <w:rPr>
          <w:rFonts w:hint="default" w:ascii="仿宋_GB2312" w:hAnsi="仿宋_GB2312" w:eastAsia="仿宋_GB2312" w:cs="仿宋_GB2312"/>
          <w:b/>
          <w:bCs/>
          <w:kern w:val="0"/>
          <w:sz w:val="32"/>
          <w:szCs w:val="32"/>
          <w:highlight w:val="none"/>
          <w:lang w:val="en-US"/>
        </w:rPr>
      </w:pPr>
      <w:r>
        <w:rPr>
          <w:rFonts w:hint="default" w:ascii="仿宋_GB2312" w:hAnsi="仿宋_GB2312" w:eastAsia="仿宋_GB2312" w:cs="仿宋_GB2312"/>
          <w:b/>
          <w:bCs/>
          <w:kern w:val="0"/>
          <w:sz w:val="32"/>
          <w:szCs w:val="32"/>
          <w:highlight w:val="none"/>
          <w:lang w:val="en-US"/>
        </w:rPr>
        <w:t>计量方法</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（1）以摊余成本计量的金融资产</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以摊余成本计量的金融资产包括存放中央银行款项、存放同业款项、拆出资金、买入返售金融资产、应收利息、发放贷款和垫款、债权投资等，按公允价值进行初始计量，相关交易费用计入初始确认金额。</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持有期间采用实际利率法计算的利息计入当期损益。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收回或处置时，将取得的价款与该金融资产账面价值之间的差额计入当期损益。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（2）以公允价值计量且其变动计入其他综合收益的金融资产（债务工具）</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以公允价值计量且其变动计入其他综合收益的金融资产（债务工具）包括其他债权投资等，按公允价值进行初始计量，相关交易费用计入初始确认金额。该金融资产按公允价值进行后续计量，公允价值变动除采用实际利率法计算的利息、减值损失或利得和汇兑损益之外，均计入其他综合收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终止确认时，之前计入其他综合收益的累计利得或损失从其他综合收益中转出，计入当期损益。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（3）以公允价值计量且其变动计入其他综合收益的金融资产（权益工具）</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终止确认时，之前计入其他综合收益的累计利得或损失从其他综合收益中转出，计入留存收益。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（4）以公允价值计量且其变动计入当期损益的金融资产</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以公允价值计量且其变动计入当期损益的金融资产包括交易性金融资产、衍生金融资产等，按公允价值进行初始计量，相关交易费用计入当期损益。该金融资产按公允价值进行后续计量，公允价值变动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（5）以公允价值计量且其变动计入当期损益的金融负债</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以公允价值计量且其变动计入当期损益的金融负债包括交易性金融负债、衍生金融负债等，按公允价值进行初始计量，相关交易费用计入当期损益。该金融负债按公允价值进行后续计量，公允价值变动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终止确认时，其账面价值与支付的对价之间的差额计入当期损益。</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（6）以摊余成本计量的金融负债</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以摊余成本计量的金融负债包括向中央银行借款、同业及其他金融机构存放款项、拆入资金、卖出回购金融资产款、吸收存款、应付利息、应付债券等，按公允价值进行初始计量，相关交易费用计入初始确认金额。</w:t>
      </w:r>
    </w:p>
    <w:p>
      <w:pPr>
        <w:pStyle w:val="2"/>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kern w:val="0"/>
          <w:sz w:val="32"/>
          <w:szCs w:val="32"/>
          <w:highlight w:val="none"/>
          <w:lang w:val="en-US"/>
        </w:rPr>
        <w:t>持有期间采用实际利率法计算的利息计入当期损益。</w:t>
      </w:r>
    </w:p>
    <w:p>
      <w:pPr>
        <w:pStyle w:val="2"/>
        <w:rPr>
          <w:rFonts w:hint="default"/>
          <w:lang w:val="en-US"/>
        </w:rPr>
      </w:pPr>
      <w:r>
        <w:rPr>
          <w:rFonts w:hint="default" w:ascii="仿宋_GB2312" w:hAnsi="仿宋_GB2312" w:eastAsia="仿宋_GB2312" w:cs="仿宋_GB2312"/>
          <w:kern w:val="0"/>
          <w:sz w:val="32"/>
          <w:szCs w:val="32"/>
          <w:highlight w:val="none"/>
          <w:lang w:val="en-US"/>
        </w:rPr>
        <w:t>终止确认时，将支付的对价与该金融负债账面价值之间的差额计入当期损益。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default"/>
          <w:lang w:val="en-US"/>
        </w:rPr>
      </w:pPr>
      <w:r>
        <w:rPr>
          <w:rFonts w:hint="default" w:ascii="仿宋_GB2312" w:hAnsi="仿宋_GB2312" w:eastAsia="仿宋_GB2312" w:cs="仿宋_GB2312"/>
          <w:kern w:val="0"/>
          <w:sz w:val="32"/>
          <w:szCs w:val="32"/>
          <w:highlight w:val="none"/>
          <w:lang w:val="en-US"/>
        </w:rPr>
        <w:t>3.6.3金融资产终止确认和金融资产转移的确认依据和计量方法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满足下列条件之一时，本行终止确认金融资产：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收取金融资产现金流量的合同权利终止；</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金融资产已转移，且已将金融资产所有权上几乎所有的风险和报酬转移给转入方；</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金融资产已转移，虽然本行既没有转移也没有保留金融资产所有权上几乎所有的风险和报酬，但是未保留对金融资产的控制。</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本行与交易对手方修改或者重新议定合同而且构成实质性修改的，则终止确认原金融资产，同时按照修改后的条款确认一项新金融资产。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发生金融资产转移时，如保留了金融资产所有权上几乎所有的风险和报酬的，则不终止确认该金融资产。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发生金融资产转移时，如既没有转移也没有保留金融资产所有权上几乎所有的风险和报酬的，且未放弃对该金融资产控制的，按照其继续涉入所转移金融资产的程度确认有关金融资产。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判断金融资产转移是否满足上述金融资产终止确认条件时，采用实质重于形式的原则。本行将金融资产转移区分为金融资产整体转移和部分转移。金融资产整体转移满足终止确认条件的，将下列两项金额的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（1）所转移金融资产的账面价值；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（2）因转移而收到的对价，与原直接计入所有者权益的公允价值变动累计额（涉及转移的金融资产为以公允价值计量且其变动计入其他综合收益的金融资产（债务工具）的情形）之和。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金融资产部分转移满足终止确认条件的，将所转移金融资产整体的账面价值，在终止确认部分和未终止确认部分之间，按照各自的相对公允价值进行分摊，并将下列两项金额的差额计入当期损益：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（1）终止确认部分的账面价值；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终止确认部分的对价，与原直接计入所有者权益的公允价值变动累计额中对应终止确认部分的金额（涉及转移的金融资产为以公允价值计量且其变动计入其他综合收益的金融资产（债务工具）的情形）之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kern w:val="0"/>
          <w:sz w:val="32"/>
          <w:szCs w:val="32"/>
          <w:highlight w:val="none"/>
        </w:rPr>
        <w:t>金融资产转移不满足终止确认条件的，继续确认该金融资产，所收到的对价确认为一项金融负债。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rPr>
        <w:t>3.6.4</w:t>
      </w:r>
      <w:r>
        <w:rPr>
          <w:rFonts w:hint="eastAsia" w:ascii="仿宋_GB2312" w:hAnsi="仿宋_GB2312" w:eastAsia="仿宋_GB2312" w:cs="仿宋_GB2312"/>
          <w:kern w:val="0"/>
          <w:sz w:val="32"/>
          <w:szCs w:val="32"/>
          <w:highlight w:val="none"/>
        </w:rPr>
        <w:t>金融负债终止确认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负债的现时义务全部或部分已经解除的，则终止确认该金融负债或其一部分；本行若与债权人签定协议，以承担新金融负债方式替换现存金融负债，且新金融负债与现存金融负债的合同条款实质上不同的，则终止确认现存金融负债，并同时确认新金融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对现存金融负债全部或部分合同条款作出实质性修改的，则终止确认现存金融负债或其一部分，同时将修改条款后的金融负债确认为一项新金融负债。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金融负债全部或部分终止确认时，终止确认的金融负债账面价值与支付对价（包括转出的非现金资产或承担的新金融负债）之间的差额，计入当期损益。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kern w:val="0"/>
          <w:sz w:val="32"/>
          <w:szCs w:val="32"/>
          <w:highlight w:val="none"/>
        </w:rPr>
        <w:t>本行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rPr>
        <w:t>3.6.5</w:t>
      </w:r>
      <w:r>
        <w:rPr>
          <w:rFonts w:hint="eastAsia" w:ascii="仿宋_GB2312" w:hAnsi="仿宋_GB2312" w:eastAsia="仿宋_GB2312" w:cs="仿宋_GB2312"/>
          <w:kern w:val="0"/>
          <w:sz w:val="32"/>
          <w:szCs w:val="32"/>
          <w:highlight w:val="none"/>
        </w:rPr>
        <w:t>金融资产和金融负债的公允价值的确定方法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存在活跃市场的金融工具，以活跃市场中的报价确定其公允价值。不存在活跃市场的金融工具，采用估值技术确定其公允价值。在估值时，本行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lang w:val="en-US"/>
        </w:rPr>
        <w:t>3.6.6</w:t>
      </w:r>
      <w:r>
        <w:rPr>
          <w:rFonts w:hint="eastAsia" w:ascii="仿宋_GB2312" w:hAnsi="仿宋_GB2312" w:eastAsia="仿宋_GB2312" w:cs="仿宋_GB2312"/>
          <w:kern w:val="0"/>
          <w:sz w:val="32"/>
          <w:szCs w:val="32"/>
          <w:highlight w:val="none"/>
        </w:rPr>
        <w:t>金融工具减值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本行以单项或组合的方式对以摊余成本计量的金融资产、以公允价值计量且其变动计入其他综合收益的金融资产（债务工具）、部分贷款承诺和财务担保合同等以预期信用损失为基础进行减值会计处理。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对于上述纳入预期信用损失计量的金融工具，本行评估相关金融工具的信用风险自初始确认后是否已显著增加，运用“三阶段”减值模型分别计量其损失准备、确认预期信用损失：</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阶段一：自初始确认后信用风险并未显著增加的金融工具。</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阶段二：自初始确认后信用风险显著增加，但并未将其视为已发生信用减值的金融工具。</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阶段三：已发生信用减值的金融工具。</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阶段一金融工具按照相当于该金融工具未来12 个月内预期信用损失的金额计量其损失准备，阶段二和阶段三金融工具按照相当于该金融工具整个存续期内预期信用损失的金额计量其损失准备。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以公允价值计量且其变动计入其他综合收益的金融资产（债务工具），在其他综合收益中确认其损失准备，并将减值损失或利得计入当期损益，不减少该金融资产在资产负债表中列示的账面价值。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前一会计期间已经按照相当于金融工具整个存续期内预期信用损失的金额计量了损失准备，但在当期资产负债表日，该金融工具已不再属于自初始确认后信用风险显著增加的情形的，在当期资产负债表日按照相当于未来12个月内预期信用损失的金额计量该金融工具的损失准备，由此形成的损失准备的转回金额作为减值利得计入当期损益；但购买或源生的已发生信用减值的金融资产除外。对于购买或源生的已发生信用减值的金融资产，在当期资产负债日仅将自初始确认后整个存续期内预期信用损失的累计变动确认为损失准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信用风险显著增加的判断标准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在每个资产负债表日评估相关金融工具的信用风险自初始确认后是否已显著增加。在确定信用风险自初始确认后是否显著增加时，本行考虑在无须付出不必要的额外成本或努力的情况下即可获得合理且有依据的信息，包括基于历史数据的定性和定量分析、外部信用风险评级以及前瞻性信息。本行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当触发以下一个或多个定量、定性标准或上限指标时，本行认为金融工具的信用风险已发生显著增加：</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定量标准</w:t>
      </w:r>
    </w:p>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在报告日，剩余存续期违约概率较初始确认时上升超过一定比例</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定性标准</w:t>
      </w:r>
    </w:p>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债务人经营或财务情况出现重大不利变化</w:t>
      </w:r>
    </w:p>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五级分类为关注级别</w:t>
      </w:r>
    </w:p>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预警客户清单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上限标准</w:t>
      </w:r>
    </w:p>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债务人合同付款（包括本金和利息）逾期超过30天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已发生信用减值资产的定义</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在新金融工具准则下为确定是否发生信用减值时，本行所采用的界定标准，与内部针对相关金融工具的信用风险管理目标保持一致，同时考虑定量、定性指标。本行评估是否发生信用减值时，主要考虑以下因素：</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发行方或债务人发生严重财务困难；</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债务人违反了合同条款，如偿付利息或本金发生违约或逾期等；</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债权人出于经济或法律等方面因素的考虑，对发生财务困难的债务人作出让步；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债务人很可能倒闭或进行其他财务重组；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因发行方发生重大财务困难，该金融资产无法在活跃市场继续交易；</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以大幅折扣购买或源生一项金融资产，该折扣反映了发生信用损失的事实；</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债务人对本行的任何本金、垫款、利息或投资的公司债券逾期超过90天。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金融资产发生信用减值，有可能是多个事件的共同作用所致，未必是可单独识别的事件所致。对已发生信用减值的金融资产，本行主要以单项金融资产为基础，分析不同情形下的预计未来现金流量（包括所持担保物的可变现价值），按原实际利率折现确定的现值与账面价值的差额，作为减值损失或利得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预期信用损失计量的参数</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信用风险是否发生显著增加以及是否已发生信用减值，本行对不同的资产分别以12个月或整个存续期的预期信用损失计量减值准备。预期信用损失计量的关键参数包括违约概率、违约损失率和违约风险敞口。本行以当前风险管理所使用的巴塞尔新资本协议体系为基础，根据新金融工具准则的要求，考虑历史统计数据（如交易对手评级、担保方式及抵质押物类别、还款方式等）的定量分析及前瞻性信息，建立违约概率、违约损失率及违约风险敞口模型。</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相关定义如下：</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违约概率是指债务人在未来12个月或在整个剩余存续期，无法履行其偿付义务的可能性。本行的违约概率以新资本协议内评模型结果为基础进行调整，加入前瞻性信息并剔除审慎性调整，以反映当前宏观经济环境下的“时点型”债务人违约概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违约损失率是指本行对违约风险暴露发生损失程度作出的预期。根据交易对手的类型、追索的方式和优先级，以及担保品的不同，违约损失率也有所不同；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违约风险敞口是指在在未来12个月或在整个剩余存续期中，在违约发生时，本行应被偿付的金额。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前瞻性信息</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信用风险显著增加的评估及预期信用损失的计算均涉及前瞻性信息。本行通过进行历史数据分析，识别出影响各业务类型信用风险及预期信用损失的关键宏观经济指标，如国内生产总值、生产价格指数、居民消费价格指数、固定资产投资完成额、住宅价格指数、社会融资规模等。</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这些经济指标对违约概率和违约损失率的影响，对不同的业务类型有所不同。本行在此过程中应用了专家判断，根据专家判断的结果，每季度对这些经济指标进行预测，并通过进行回归分析确定这些经济指标对违约概率和违约损失率的影响。</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除了提供基准经济情景外，本行结合统计分析及专家判断结果来确定其他可能的情景及其权重。本行以加权的12个月预期信用损失（第一阶段）或加权的整个存续期预期信用损失（第二阶段及第三阶段）计量相关的减值准备。上述加权信用损失是由各情景下预期信用损失乘以相应情景的权重计算得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本行不再合理预期金融资产合同现金流量能够全部或部分收回的，直接减记该金融资产的账面余额。</w:t>
      </w:r>
    </w:p>
    <w:p>
      <w:pPr>
        <w:pStyle w:val="2"/>
        <w:rPr>
          <w:rFonts w:hint="default"/>
          <w:lang w:val="en-US" w:eastAsia="zh-CN"/>
        </w:rPr>
      </w:pPr>
      <w:r>
        <w:rPr>
          <w:rFonts w:hint="eastAsia" w:ascii="仿宋_GB2312" w:hAnsi="仿宋_GB2312" w:eastAsia="仿宋_GB2312" w:cs="仿宋_GB2312"/>
          <w:kern w:val="0"/>
          <w:sz w:val="32"/>
          <w:szCs w:val="32"/>
          <w:highlight w:val="none"/>
          <w:lang w:val="en-US" w:eastAsia="zh-CN"/>
        </w:rPr>
        <w:t>3.6.7 衍生金融工具和嵌入衍生工具</w:t>
      </w:r>
    </w:p>
    <w:p>
      <w:pPr>
        <w:pStyle w:val="2"/>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衍生金融工具是指其价值随着特定利率、金融工具价格、商品价格、汇率、价格或利率指数、信用等级或信用指数、或其他变量的变动而变动；不要求初始净投资，或与对市场情况变动具有类似反应的其他类型合同相比，要求很少的净投资；在未来某一日期结算的金融工具。</w:t>
      </w:r>
    </w:p>
    <w:p>
      <w:pPr>
        <w:pStyle w:val="2"/>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本行使用远期外汇合约、利率掉期和股指期货合约等衍生金融工具分别规避汇率、利率和证券价格变动等风险。衍生金融工具以衍生交易合同签订当日的公允价值进行初始计量，并以其公允价值进行后续计量。衍生金融工具的公允价值变动包含在公允价值变动损益内，同时在资产负债表的“衍生金融资产”和“衍生金融负债”中反映。公允价值为正数的衍生金融工具确认为一项资产，公允价值为负数的确认为一项负债。公允价值从活跃市场上的公开市场报价中取得（包括最近的市场交易价格等），或使用估值技术确定（例如：现金流量折现法、期权定价模型等）。</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嵌入衍生金融工具是同时包含非衍生金融工具主合同的混合（组合）工具的一个组成部分，并导致该混合（组合）工具中的某些现金流量以类似于单独存在的衍生金融工具的变动方式变动。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主合同为金融资产的混合工具，本行将其作为一个整体进行金融资产的分类和计量；主合同为非金融资产的混合工具，同时满足下列条件时，本行从混合工具中分拆嵌入衍生工具，作为单独存在的衍生工具处理：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与主合同在经济特征及风险方面不存在紧密关系；</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与嵌入衍生工具条件相同，单独存在的工具符合衍生工具定义；及嵌入衍生工具相关的混合（组合）工具不是以公允价值计量，公允价值的变动也不计入当期利润表。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上述分拆出的嵌入衍生金融工具以公允价值计量，且其变动计入当期利润表。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对无法在取得时或后续的资产负债表日对其进行单独计量的，本行将混合工具整体指定为以公允价值计量且其变动计入当期损益的金融工具。</w:t>
      </w:r>
    </w:p>
    <w:p>
      <w:pPr>
        <w:pStyle w:val="2"/>
        <w:rPr>
          <w:rFonts w:hint="default"/>
          <w:lang w:val="en-US" w:eastAsia="zh-CN"/>
        </w:rPr>
      </w:pPr>
      <w:r>
        <w:rPr>
          <w:rFonts w:hint="eastAsia" w:ascii="仿宋_GB2312" w:hAnsi="仿宋_GB2312" w:eastAsia="仿宋_GB2312" w:cs="仿宋_GB2312"/>
          <w:kern w:val="0"/>
          <w:sz w:val="32"/>
          <w:szCs w:val="32"/>
          <w:highlight w:val="none"/>
          <w:lang w:val="en-US" w:eastAsia="zh-CN"/>
        </w:rPr>
        <w:t>3.6.8 金融工具的抵销</w:t>
      </w:r>
    </w:p>
    <w:p>
      <w:pPr>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当依法有权抵销债权债务且该法定权利当前是可执行的，同时交易双方准备按净额进行结算，或同时结清资产和负债时，金融资产和负债以抵销后的净额在资产负债表中列示。除此以外，金融资产和金融负债在资产负债表内分别列示，不予相互抵销。抵销权应当不取决于未来事项，而且在本行和所有交易对手方的正常经营过程中，或在出现违约、无力偿债或破产等各种情形下，本行均可执行该法定权利。</w:t>
      </w:r>
    </w:p>
    <w:p>
      <w:pP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3.6.9财务担保合同及贷款承诺</w:t>
      </w:r>
    </w:p>
    <w:p>
      <w:pPr>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财务担保合同要求提供者为合同持有人提供偿还保障，即在被担保人到期不能履行合同条款支付款项时，代为偿付合同持有人的损失。</w:t>
      </w:r>
    </w:p>
    <w:p>
      <w:pPr>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财务担保合同在初始确认时按照公允价值计量，除指定为以公允价值计量且其变动计入当期损益的金融负债的财务担保合同外，其余财务担保合同在初始确认后按照资产负债表日确定的预期信用损失准备金额和初始确认金额扣除按照收入确认原则确定的累积摊销额后的余额两者孰高进行后续计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贷款承诺是本行向客户提供的一项在承诺期间内以既定的合同条款向客户发放贷款的承诺。贷款承诺按照预期信用损失模型计提减值损失。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本行将财务担保合同和贷款承诺的减值准备列报在预计负债中。</w:t>
      </w:r>
    </w:p>
    <w:p>
      <w:pPr>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3.6.10金融资产合同修改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本行有时会重新商定或修改客户贷款的合同，导致合同现金流发生变化。出现这种情况时，本行会评估修改后的合同条款是否发生了实质性的变化。本行在进行评估时考虑的因素包括：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（1）当合同修改发生在借款人出现财务困难时，该修改是否仅将合同现金流量减少为预期借款人能够清偿的金额；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（2）是否新增了任何实质性的条款，例如增加了分享利润/权益性回报的条款，导致合同的风险特征发生了实质性变化；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（3）在借款人并未出现财务困难的情况下，大幅延长贷款期限；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（4）贷款利率出现重大变化；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（5）贷款币种发生改变；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（6）增加了担保或其他信用增级措施，大幅改变了贷款的信用风险水平。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如果修改后合同条款发生了实质性的变化，本行将终止确认原金融资产，并以公允价值确认一项新金融资产，且对新资产重新计算一个新的实际利率。在这种情况下，对修改后的金融资产应用减值要求时，包括确定信用风险是否出现显著增加时，本行将上述合同修改日期作为初始确认日期。对于上述新确认的金融资产，本行也要评估其在初始确认时是否已发生信用减值，特别是当合同修改发生在债务人不能履行初始商定的付款安排时。账面价值的改变作为终止确认产生的利得或损失计入损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如果修改后合同条款并未发生实质性的变化，则合同修改不会导致金融资产的终止确认。本行根据修改后的合同现金流量重新计算金融资产的账面总值，并将修改利得或损失计入损益。在计算新的账面总值时，仍使用初始实际利率（或购入或源生的已发生信用减值的金融资产经信用调整的实际利率）对修改后的现金流量进行折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3.6.11 可转换债券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kern w:val="0"/>
          <w:sz w:val="32"/>
          <w:szCs w:val="32"/>
          <w:highlight w:val="none"/>
          <w:lang w:val="en-US" w:eastAsia="zh-CN"/>
        </w:rPr>
        <w:t>本行发行可转换债券时依据条款确定其是否同时包含负债和权益成份。发行的可转换债券既包含负债也包含权益成份的，在初始确认时将负债和权益成份进行分拆，并分别进行处理。在进行分拆时，先确定负债成份的公允价值并以此作为其初始确认金额，再按照可转换债券整体的发行价格扣除负债成份初始确认金额后的金额确定权益成份的初始确认金额。交易费用在负债成份和权益成份之间按照各自的相对公允价值进行分摊。负债成份作为负债列示，以摊余成本进行后续计量，直至被撤销、转换或赎回。权益成份作为权益列示，不进行后续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3.7</w:t>
      </w:r>
      <w:r>
        <w:rPr>
          <w:rFonts w:hint="eastAsia" w:ascii="仿宋_GB2312" w:hAnsi="仿宋_GB2312" w:eastAsia="仿宋_GB2312" w:cs="仿宋_GB2312"/>
          <w:kern w:val="0"/>
          <w:sz w:val="32"/>
          <w:szCs w:val="32"/>
          <w:highlight w:val="none"/>
        </w:rPr>
        <w:t>贵金属</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贵金属主要包括黄金和其他贵重金属。本行非交易性贵金属按照取得时的成本进行初始计量，以成本与可变现净值较低者进行后续计量。本行为交易目的而获得的贵金属按照取得时的公允价值进行初始确认，并以公允价值于资产负债表日进行后续计量，相关变动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3.8</w:t>
      </w:r>
      <w:r>
        <w:rPr>
          <w:rFonts w:hint="eastAsia" w:ascii="仿宋_GB2312" w:hAnsi="仿宋_GB2312" w:eastAsia="仿宋_GB2312" w:cs="仿宋_GB2312"/>
          <w:kern w:val="0"/>
          <w:sz w:val="32"/>
          <w:szCs w:val="32"/>
          <w:highlight w:val="none"/>
        </w:rPr>
        <w:t>买入返售金融资产和卖出回购金融资产款</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购买时根据协议约定于未来某确定日返售的资产将不在资产负债表内予以确认。为买入该等资产所支付的成本，包括应计利息，在资产负债表中列示为买入返售款项。购入与返售价格之差额在协议期间内按实际利率法确认，计入利息收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协议约定于未来某确定日期回购的已售出资产不在资产负债表内予以终止确认。出售该等资产所得款项，包括应计利息，在资产负债表中列示为卖出回购款项，以反映其作为向本行贷款的经济实质。售价与回购价之差额在协议期间内按实际利率法确认，计入利息支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3.9</w:t>
      </w:r>
      <w:r>
        <w:rPr>
          <w:rFonts w:hint="eastAsia" w:ascii="仿宋_GB2312" w:hAnsi="仿宋_GB2312" w:eastAsia="仿宋_GB2312" w:cs="仿宋_GB2312"/>
          <w:kern w:val="0"/>
          <w:sz w:val="32"/>
          <w:szCs w:val="32"/>
          <w:highlight w:val="none"/>
        </w:rPr>
        <w:t>持有待售和终止经营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3.9.1</w:t>
      </w:r>
      <w:r>
        <w:rPr>
          <w:rFonts w:hint="eastAsia" w:ascii="仿宋_GB2312" w:hAnsi="仿宋_GB2312" w:eastAsia="仿宋_GB2312" w:cs="仿宋_GB2312"/>
          <w:kern w:val="0"/>
          <w:sz w:val="32"/>
          <w:szCs w:val="32"/>
          <w:highlight w:val="none"/>
        </w:rPr>
        <w:t>持有待售</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主要通过出售（包括具有商业实质的非货币性资产交换）而非持续使用一项非流动资产或处置组收回其账面价值的，划分为持有待售类别。</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本行将同时满足下列条件的非流动资产或处置组划分为持有待售类别：</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（1）根据类似交易中出售此类资产或处置组的惯例，在当前状况下即可立即出售；</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（2）出售极可能发生，即本行已经就一项出售计划作出决议且获得确定的购买承诺，预计出售将在一年内完成。有关规定要求本行相关权力机构或者监管部门批准后方可出售的，已经获得批准。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划分为持有待售的非流动资产（不包括金融资产、递延所得税资产、采用公允价值模式进行后续计量的投资性房地产、职工薪酬形成的资产）或处置组，其账面价值高于公允价值减去出售费用后的净额的，账面价值减记至公允价值减去出售费用后的净额，减记的金额确认为资产减值损失，计入当期损益，同时计提持有待售资产减值准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3.10</w:t>
      </w:r>
      <w:r>
        <w:rPr>
          <w:rFonts w:hint="eastAsia" w:ascii="仿宋_GB2312" w:hAnsi="仿宋_GB2312" w:eastAsia="仿宋_GB2312" w:cs="仿宋_GB2312"/>
          <w:kern w:val="0"/>
          <w:sz w:val="32"/>
          <w:szCs w:val="32"/>
          <w:highlight w:val="none"/>
        </w:rPr>
        <w:t>长期股权投资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3.10.1</w:t>
      </w:r>
      <w:r>
        <w:rPr>
          <w:rFonts w:hint="eastAsia" w:ascii="仿宋_GB2312" w:hAnsi="仿宋_GB2312" w:eastAsia="仿宋_GB2312" w:cs="仿宋_GB2312"/>
          <w:kern w:val="0"/>
          <w:sz w:val="32"/>
          <w:szCs w:val="32"/>
          <w:highlight w:val="none"/>
        </w:rPr>
        <w:t>共同控制、重大影响的判断标准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共同控制，是指按照相关约定对某项安排所共有的控制，并且该安排的相关活动必须经过分享控制权的参与方一致同意后才能决策。本行与其他合营方一同对被投资单位实施共同控制且对被投资单位净资产享有权利的，被投资单位为本行的合营企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重大影响，是指对被投资单位的财务和经营决策有参与决策的权力，但并不能够控制或者与其他方一起共同控制这些政策的制定。本行能够对被投资单位施加重大影响的，被投资单位为本行联营企业。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3.10.</w:t>
      </w:r>
      <w:r>
        <w:rPr>
          <w:rFonts w:hint="eastAsia" w:ascii="仿宋_GB2312" w:hAnsi="仿宋_GB2312" w:eastAsia="仿宋_GB2312" w:cs="仿宋_GB2312"/>
          <w:kern w:val="0"/>
          <w:sz w:val="32"/>
          <w:szCs w:val="32"/>
          <w:highlight w:val="none"/>
        </w:rPr>
        <w:t>2初始投资成本的确定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（1）企业合并形成的长期股权投资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同一控制下的企业合并形成的对子公司的长期股权投资，在合并日按照取得被合并方所有者权益在最终控制方合并财务报表中的账面价值的份额作为长期股权投资的初始投资成本。长期股权投资初始投资成本与支付对价账面价值之间的差额，调整资本公积中的股本溢价（或资本溢价）；资本公积中的股本溢价（或资本溢价）不足冲减时，调整留存收益。因追加投资等原因能够对同一控制下的被投资单位实施控制的，按上述原则确认的长期股权投资的初始投资成本与达到合并前的长期股权投资账面价值加上合并日进一步取得股份新支付对价的账面价值之和的差额，调整股本溢价（或资本溢价），股本溢价（或资本溢价）不足冲减的，冲减留存收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非同一控制下的企业合并形成的对子公司的长期股权投资，按照购买日确定的合并成本作为长期股权投资的初始投资成本。因追加投资等原因能够对非同一控制下的被投资单位实施控制的，按照原持有的股权投资账面价值加上新增投资成本之和作为初始投资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（2）通过企业合并以外的其他方式取得的长期股权投资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以支付现金方式取得的长期股权投资，按照实际支付的购买价款作为初始投资成本。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以发行权益性证券取得的长期股权投资，按照发行权益性证券的公允价值作为初始投资成本。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3.10.</w:t>
      </w:r>
      <w:r>
        <w:rPr>
          <w:rFonts w:hint="eastAsia" w:ascii="仿宋_GB2312" w:hAnsi="仿宋_GB2312" w:eastAsia="仿宋_GB2312" w:cs="仿宋_GB2312"/>
          <w:kern w:val="0"/>
          <w:sz w:val="32"/>
          <w:szCs w:val="32"/>
          <w:highlight w:val="none"/>
        </w:rPr>
        <w:t>3后续计量及损益确认方法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（1）成本法核算的长期股权投资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对子公司的长期股权投资，采用成本法核算，除非投资符合持有待售的条件。除取得投资时实际支付的价款或对价中包含的已宣告但尚未发放的现金股利或利润外，本行按照享有被投资单位宣告发放的现金股利或利润确认当期投资收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（2）权益法核算的长期股权投资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其他所有者权益变动”），调整长期股权投资的账面价值并计入所有者权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确认应享有被投资单位净损益、其他综合收益及其他所有者权益变动的份额时，以取得投资时被投资单位可辨认净资产的公允价值为基础，并按照本行的会计政策及会计期间，对被投资单位的净利润和其他综合收益等进行调整后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对合营企业或联营企业发生的净亏损，除负有承担额外损失义务外，以长期股权投资的账面价值以及其他实质上构成对合营企业或联营企业净投资的长期权益减记至零为限。合营企业或联营企业以后实现净利润的，公司在收益分享额弥补未确认的亏损分担额后，恢复确认收益分享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（3）长期股权投资的处置</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处置长期股权投资，其账面价值与实际取得价款的差额，计入当期损益。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部分处置权益法核算的长期股权投资，剩余股权仍采用权益法核算的，原权益法核算确认的其他综合收益采用与被投资单位直接处置相关资产或负债相同的基础按相应比例结转，其他所有者权益变动按比例结转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变动按比例结转入当期损益；剩余股权不能对被投资单位实施共同控制或施加重大影响的，确认为金融资产，其在丧失控制之日的公允价值与账面价值间的差额计入当期损益，对于取得被投资单位控制权之前确认的其他综合收益和其他所有者权益变动全部结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3.11</w:t>
      </w:r>
      <w:r>
        <w:rPr>
          <w:rFonts w:hint="eastAsia" w:ascii="仿宋_GB2312" w:hAnsi="仿宋_GB2312" w:eastAsia="仿宋_GB2312" w:cs="仿宋_GB2312"/>
          <w:kern w:val="0"/>
          <w:sz w:val="32"/>
          <w:szCs w:val="32"/>
          <w:highlight w:val="none"/>
        </w:rPr>
        <w:t>投资性房地产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资性房地产是指为赚取租金或资本增值，或两者兼有而持有的房地产，包括已出租的土地使用权、持有并准备增值后转让的土地使用权、已出租的建筑物（含自行建造或开发活动完成后用于出租的建筑物以及正在建造或开发过程中将来用于出租的建筑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与投资性房地产有关的后续支出，在相关的经济利益很可能流入且其成本能够可靠的计量时，计入投资性房地产成本；否则，于发生时计入当期损益。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本行对现有投资性房地产采用成本模式计量。对按照成本模式计量的投资性房地产－出租用建筑物采用与本行固定资产相同的折旧政策，出租用土地使用权按与无形资产相同的摊销政策执行。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3.12</w:t>
      </w:r>
      <w:r>
        <w:rPr>
          <w:rFonts w:hint="eastAsia" w:ascii="仿宋_GB2312" w:hAnsi="仿宋_GB2312" w:eastAsia="仿宋_GB2312" w:cs="仿宋_GB2312"/>
          <w:kern w:val="0"/>
          <w:sz w:val="32"/>
          <w:szCs w:val="32"/>
          <w:highlight w:val="none"/>
        </w:rPr>
        <w:t>固定资产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3.12.1</w:t>
      </w:r>
      <w:r>
        <w:rPr>
          <w:rFonts w:hint="eastAsia" w:ascii="仿宋_GB2312" w:hAnsi="仿宋_GB2312" w:eastAsia="仿宋_GB2312" w:cs="仿宋_GB2312"/>
          <w:kern w:val="0"/>
          <w:sz w:val="32"/>
          <w:szCs w:val="32"/>
          <w:highlight w:val="none"/>
        </w:rPr>
        <w:t>固定资产的确认和初始计量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固定资产指为生产商品、提供劳务、出租或经营管理而持有，并且使用寿命超过一个会计年度的有形资产。固定资产在同时满足下列条件时予以确认：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（1）与该固定资产有关的经济利益很可能流入企业；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（2）该固定资产的成本能够可靠地计量。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固定资产按成本（并考虑预计弃置费用因素的影响）进行初始计量。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与固定资产有关的后续支出，在与其有关的经济利益很可能流入且其成本能够可靠计量时，计入固定资产成本；对于被替换的部分，终止确认其账面价值；所有其他后续支出于发生时计入当期损益。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3.12.</w:t>
      </w:r>
      <w:r>
        <w:rPr>
          <w:rFonts w:hint="eastAsia" w:ascii="仿宋_GB2312" w:hAnsi="仿宋_GB2312" w:eastAsia="仿宋_GB2312" w:cs="仿宋_GB2312"/>
          <w:kern w:val="0"/>
          <w:sz w:val="32"/>
          <w:szCs w:val="32"/>
          <w:highlight w:val="none"/>
        </w:rPr>
        <w:t>2折旧方法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固定资产折旧采用年限平均法分类计提，根据固定资产类别、预计使用寿命和预计净残值率确定折旧率。对计提了减值准备的固定资产，则在未来期间按扣除减值准备后的账面价值及依据尚可使用年限确定折旧额。如固定资产各组成部分的使用寿命不同或者以不同方式为企业提供经济利益，则选择不同折旧率或折旧方法，分别计提折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各类固定资产折旧方法、折旧年限、残值率和年折旧率如下：</w:t>
      </w:r>
    </w:p>
    <w:tbl>
      <w:tblPr>
        <w:tblStyle w:val="16"/>
        <w:tblW w:w="0" w:type="auto"/>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296"/>
        <w:gridCol w:w="1248"/>
        <w:gridCol w:w="1608"/>
        <w:gridCol w:w="1398"/>
        <w:gridCol w:w="15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0" w:type="auto"/>
            <w:shd w:val="clear" w:color="auto" w:fill="auto"/>
            <w:vAlign w:val="center"/>
          </w:tcPr>
          <w:p>
            <w:pPr>
              <w:adjustRightInd w:val="0"/>
              <w:snapToGrid w:val="0"/>
              <w:spacing w:line="400" w:lineRule="atLeast"/>
              <w:ind w:left="132" w:leftChars="63"/>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类别</w:t>
            </w:r>
          </w:p>
        </w:tc>
        <w:tc>
          <w:tcPr>
            <w:tcW w:w="0" w:type="auto"/>
            <w:shd w:val="clear" w:color="auto" w:fill="auto"/>
            <w:vAlign w:val="center"/>
          </w:tcPr>
          <w:p>
            <w:pPr>
              <w:adjustRightInd w:val="0"/>
              <w:snapToGrid w:val="0"/>
              <w:spacing w:line="400" w:lineRule="atLeast"/>
              <w:ind w:left="132" w:leftChars="63"/>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折旧方法</w:t>
            </w:r>
          </w:p>
        </w:tc>
        <w:tc>
          <w:tcPr>
            <w:tcW w:w="0" w:type="auto"/>
            <w:shd w:val="clear" w:color="auto" w:fill="auto"/>
            <w:vAlign w:val="center"/>
          </w:tcPr>
          <w:p>
            <w:pPr>
              <w:adjustRightInd w:val="0"/>
              <w:snapToGrid w:val="0"/>
              <w:spacing w:line="400" w:lineRule="atLeast"/>
              <w:ind w:left="132" w:leftChars="63"/>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折旧年限（年）</w:t>
            </w:r>
          </w:p>
        </w:tc>
        <w:tc>
          <w:tcPr>
            <w:tcW w:w="0" w:type="auto"/>
            <w:shd w:val="clear" w:color="auto" w:fill="auto"/>
            <w:vAlign w:val="center"/>
          </w:tcPr>
          <w:p>
            <w:pPr>
              <w:adjustRightInd w:val="0"/>
              <w:snapToGrid w:val="0"/>
              <w:spacing w:line="400" w:lineRule="atLeast"/>
              <w:ind w:left="132" w:leftChars="63"/>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残值率（%）</w:t>
            </w:r>
          </w:p>
        </w:tc>
        <w:tc>
          <w:tcPr>
            <w:tcW w:w="0" w:type="auto"/>
            <w:shd w:val="clear" w:color="auto" w:fill="auto"/>
            <w:vAlign w:val="center"/>
          </w:tcPr>
          <w:p>
            <w:pPr>
              <w:adjustRightInd w:val="0"/>
              <w:snapToGrid w:val="0"/>
              <w:spacing w:line="400" w:lineRule="atLeast"/>
              <w:ind w:left="132" w:leftChars="63"/>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年折旧率（%）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0" w:type="auto"/>
            <w:shd w:val="clear" w:color="auto" w:fill="auto"/>
            <w:vAlign w:val="center"/>
          </w:tcPr>
          <w:p>
            <w:pPr>
              <w:adjustRightInd w:val="0"/>
              <w:snapToGrid w:val="0"/>
              <w:spacing w:line="400" w:lineRule="atLeast"/>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房屋及建筑物</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highlight w:val="green"/>
              </w:rPr>
            </w:pPr>
            <w:r>
              <w:rPr>
                <w:rFonts w:hint="eastAsia" w:ascii="Times New Roman" w:hAnsi="Times New Roman" w:eastAsia="宋体" w:cs="Times New Roman"/>
                <w:bCs/>
                <w:color w:val="000000"/>
                <w:sz w:val="18"/>
                <w:szCs w:val="18"/>
              </w:rPr>
              <w:t>年限平均法</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20</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5</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4.75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0" w:type="auto"/>
            <w:shd w:val="clear" w:color="auto" w:fill="auto"/>
            <w:vAlign w:val="center"/>
          </w:tcPr>
          <w:p>
            <w:pPr>
              <w:adjustRightInd w:val="0"/>
              <w:snapToGrid w:val="0"/>
              <w:spacing w:line="400" w:lineRule="atLeast"/>
              <w:ind w:left="132" w:leftChars="63"/>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办公家具</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年限平均法</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5</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19.40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0" w:type="auto"/>
            <w:shd w:val="clear" w:color="auto" w:fill="auto"/>
            <w:vAlign w:val="center"/>
          </w:tcPr>
          <w:p>
            <w:pPr>
              <w:adjustRightInd w:val="0"/>
              <w:snapToGrid w:val="0"/>
              <w:spacing w:line="400" w:lineRule="atLeast"/>
              <w:ind w:left="132" w:leftChars="63"/>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交通工具</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年限平均法</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4</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24.25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0" w:type="auto"/>
            <w:shd w:val="clear" w:color="auto" w:fill="auto"/>
            <w:vAlign w:val="center"/>
          </w:tcPr>
          <w:p>
            <w:pPr>
              <w:adjustRightInd w:val="0"/>
              <w:snapToGrid w:val="0"/>
              <w:spacing w:line="400" w:lineRule="atLeast"/>
              <w:ind w:left="132" w:leftChars="63"/>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机器设备</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年限平均法</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32.33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0" w:type="auto"/>
            <w:shd w:val="clear" w:color="auto" w:fill="auto"/>
            <w:vAlign w:val="center"/>
          </w:tcPr>
          <w:p>
            <w:pPr>
              <w:adjustRightInd w:val="0"/>
              <w:snapToGrid w:val="0"/>
              <w:spacing w:line="400" w:lineRule="atLeast"/>
              <w:ind w:left="132" w:leftChars="63"/>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电子设备</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年限平均法</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w:t>
            </w:r>
          </w:p>
        </w:tc>
        <w:tc>
          <w:tcPr>
            <w:tcW w:w="0" w:type="auto"/>
            <w:shd w:val="clear" w:color="auto" w:fill="auto"/>
            <w:vAlign w:val="center"/>
          </w:tcPr>
          <w:p>
            <w:pPr>
              <w:adjustRightInd w:val="0"/>
              <w:snapToGrid w:val="0"/>
              <w:spacing w:line="400" w:lineRule="atLeast"/>
              <w:ind w:left="132" w:leftChars="63"/>
              <w:jc w:val="right"/>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32.33</w:t>
            </w:r>
          </w:p>
        </w:tc>
      </w:tr>
    </w:tbl>
    <w:p>
      <w:pPr>
        <w:keepNext w:val="0"/>
        <w:keepLines w:val="0"/>
        <w:pageBreakBefore w:val="0"/>
        <w:widowControl w:val="0"/>
        <w:kinsoku/>
        <w:wordWrap/>
        <w:overflowPunct/>
        <w:topLinePunct w:val="0"/>
        <w:autoSpaceDE/>
        <w:autoSpaceDN/>
        <w:bidi w:val="0"/>
        <w:spacing w:beforeAutospacing="0" w:afterAutospacing="0" w:line="576" w:lineRule="exact"/>
        <w:ind w:right="0" w:rightChars="0"/>
        <w:jc w:val="both"/>
        <w:textAlignment w:val="auto"/>
        <w:outlineLvl w:val="9"/>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3.12.</w:t>
      </w:r>
      <w:r>
        <w:rPr>
          <w:rFonts w:hint="eastAsia" w:ascii="仿宋_GB2312" w:hAnsi="仿宋_GB2312" w:eastAsia="仿宋_GB2312" w:cs="仿宋_GB2312"/>
          <w:kern w:val="0"/>
          <w:sz w:val="32"/>
          <w:szCs w:val="32"/>
          <w:highlight w:val="none"/>
        </w:rPr>
        <w:t>3固定资产处置</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当固定资产被处置、或者预期通过使用或处置不能产生经济利益时，终止确认该固定资产。固定资产出售、转让、报废或毁损的处置收入扣除其账面价值和相关税费后的金额计入当期损益。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3.13</w:t>
      </w:r>
      <w:r>
        <w:rPr>
          <w:rFonts w:hint="eastAsia" w:ascii="仿宋_GB2312" w:hAnsi="仿宋_GB2312" w:eastAsia="仿宋_GB2312" w:cs="仿宋_GB2312"/>
          <w:kern w:val="0"/>
          <w:sz w:val="32"/>
          <w:szCs w:val="32"/>
          <w:highlight w:val="none"/>
        </w:rPr>
        <w:t>在建工程</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建工程按实际发生的成本计量。实际成本包括建筑成本、安装成本、符合资本化条件的借款费用以及其他为使在建工程达到预定可使用状态前所发生的必要支出在建工程在达到预定可使用状态时，转入固定资产并自次月起开始计提折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3.14</w:t>
      </w:r>
      <w:r>
        <w:rPr>
          <w:rFonts w:hint="eastAsia" w:ascii="仿宋_GB2312" w:hAnsi="仿宋_GB2312" w:eastAsia="仿宋_GB2312" w:cs="仿宋_GB2312"/>
          <w:kern w:val="0"/>
          <w:sz w:val="32"/>
          <w:szCs w:val="32"/>
          <w:highlight w:val="none"/>
        </w:rPr>
        <w:t>借款费用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3.14.</w:t>
      </w:r>
      <w:r>
        <w:rPr>
          <w:rFonts w:hint="eastAsia" w:ascii="仿宋_GB2312" w:hAnsi="仿宋_GB2312" w:eastAsia="仿宋_GB2312" w:cs="仿宋_GB2312"/>
          <w:kern w:val="0"/>
          <w:sz w:val="32"/>
          <w:szCs w:val="32"/>
          <w:highlight w:val="none"/>
        </w:rPr>
        <w:t>1借款费用资本化的确认原则</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本行发生的借款费用，可直接归属于符合资本化条件的资产的购建或者生产的，予以资本化，计入相关资产成本；其他借款费用，在发生时根据其发生额确认为费用，计入当期损益。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符合资本化条件的资产，是指需要经过相当长时间的购建或者生产活动才能达到预定可使用或者可销售状态的固定资产、投资性房地产和存货等资产。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3.14.</w:t>
      </w:r>
      <w:r>
        <w:rPr>
          <w:rFonts w:hint="eastAsia" w:ascii="仿宋_GB2312" w:hAnsi="仿宋_GB2312" w:eastAsia="仿宋_GB2312" w:cs="仿宋_GB2312"/>
          <w:kern w:val="0"/>
          <w:sz w:val="32"/>
          <w:szCs w:val="32"/>
          <w:highlight w:val="none"/>
        </w:rPr>
        <w:t>2借款费用资本化期间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资本化期间，指从借款费用开始资本化时点到停止资本化时点的期间，借款费用暂停资本化的期间不包括在内。</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借款费用同时满足下列条件时开始资本化：</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（1）资产支出已经发生，资产支出包括为购建或者生产符合资本化条件的资产而以支付现金、转移非现金资产或者承担带息债务形式发生的支出；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（2）借款费用已经发生；</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（3）为使资产达到预定可使用或者可销售状态所必要的购建或者生产活动已经开始。</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当购建或者生产符合资本化条件的资产达到预定可使用或者可销售状态时，借款费用停止资本化。</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3.14.</w:t>
      </w:r>
      <w:r>
        <w:rPr>
          <w:rFonts w:hint="eastAsia" w:ascii="仿宋_GB2312" w:hAnsi="仿宋_GB2312" w:eastAsia="仿宋_GB2312" w:cs="仿宋_GB2312"/>
          <w:kern w:val="0"/>
          <w:sz w:val="32"/>
          <w:szCs w:val="32"/>
          <w:highlight w:val="none"/>
        </w:rPr>
        <w:t>3暂停资本化期间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3.14.</w:t>
      </w:r>
      <w:r>
        <w:rPr>
          <w:rFonts w:hint="eastAsia" w:ascii="仿宋_GB2312" w:hAnsi="仿宋_GB2312" w:eastAsia="仿宋_GB2312" w:cs="仿宋_GB2312"/>
          <w:kern w:val="0"/>
          <w:sz w:val="32"/>
          <w:szCs w:val="32"/>
          <w:highlight w:val="none"/>
        </w:rPr>
        <w:t>4借款费用资本化率、资本化金额的计算方法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在资本化期间内，外币专门借款本金及利息的汇兑差额，予以资本化，计入符合资本化条件的资产的成本。除外币专门借款之外的其他外币借款本金及其利息所产生的汇兑差额计入当期损益。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3.15</w:t>
      </w:r>
      <w:r>
        <w:rPr>
          <w:rFonts w:hint="eastAsia" w:ascii="仿宋_GB2312" w:hAnsi="仿宋_GB2312" w:eastAsia="仿宋_GB2312" w:cs="仿宋_GB2312"/>
          <w:kern w:val="0"/>
          <w:sz w:val="32"/>
          <w:szCs w:val="32"/>
          <w:highlight w:val="none"/>
        </w:rPr>
        <w:t>无形资产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3.15.</w:t>
      </w:r>
      <w:r>
        <w:rPr>
          <w:rFonts w:hint="eastAsia" w:ascii="仿宋_GB2312" w:hAnsi="仿宋_GB2312" w:eastAsia="仿宋_GB2312" w:cs="仿宋_GB2312"/>
          <w:kern w:val="0"/>
          <w:sz w:val="32"/>
          <w:szCs w:val="32"/>
          <w:highlight w:val="none"/>
        </w:rPr>
        <w:t>1无形资产的计价方法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（1）本行取得无形资产时按成本进行初始计量；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外购无形资产的成本，包括购买价款、相关税费以及直接归属于使该项资产达到预定用途所发生的其他支出。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（2）后续计量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在取得无形资产时分析判断其使用寿命。</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对于使用寿命有限的无形资产，在为企业带来经济利益的期限内摊销；无法预见无形资产为企业带来经济利益期限的，视为使用寿命不确定的无形资产，不予摊销。</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3.15.</w:t>
      </w:r>
      <w:r>
        <w:rPr>
          <w:rFonts w:hint="eastAsia" w:ascii="仿宋_GB2312" w:hAnsi="仿宋_GB2312" w:eastAsia="仿宋_GB2312" w:cs="仿宋_GB2312"/>
          <w:kern w:val="0"/>
          <w:sz w:val="32"/>
          <w:szCs w:val="32"/>
          <w:highlight w:val="none"/>
        </w:rPr>
        <w:t>2使用寿命有限的无形资产的使用寿命估计情况</w:t>
      </w:r>
    </w:p>
    <w:tbl>
      <w:tblPr>
        <w:tblStyle w:val="16"/>
        <w:tblW w:w="458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388"/>
        <w:gridCol w:w="1388"/>
        <w:gridCol w:w="1389"/>
        <w:gridCol w:w="1389"/>
        <w:gridCol w:w="22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889" w:type="pct"/>
            <w:shd w:val="clear" w:color="auto" w:fill="auto"/>
            <w:noWrap/>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889" w:type="pct"/>
            <w:shd w:val="clear" w:color="auto" w:fill="auto"/>
            <w:noWrap/>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预计使用寿命</w:t>
            </w:r>
          </w:p>
        </w:tc>
        <w:tc>
          <w:tcPr>
            <w:tcW w:w="890" w:type="pct"/>
            <w:shd w:val="clear" w:color="auto" w:fill="auto"/>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摊销方法</w:t>
            </w:r>
          </w:p>
        </w:tc>
        <w:tc>
          <w:tcPr>
            <w:tcW w:w="890" w:type="pct"/>
            <w:shd w:val="clear" w:color="auto" w:fill="auto"/>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残值率</w:t>
            </w:r>
          </w:p>
        </w:tc>
        <w:tc>
          <w:tcPr>
            <w:tcW w:w="1442" w:type="pct"/>
            <w:shd w:val="clear" w:color="auto" w:fill="auto"/>
            <w:noWrap/>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rPr>
              <w:t>预计使用寿命的确定</w:t>
            </w:r>
            <w:r>
              <w:rPr>
                <w:rFonts w:ascii="Times New Roman" w:hAnsi="Times New Roman" w:eastAsia="宋体" w:cs="Times New Roman"/>
                <w:color w:val="000000"/>
                <w:sz w:val="18"/>
                <w:szCs w:val="18"/>
              </w:rPr>
              <w:t>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889" w:type="pct"/>
            <w:shd w:val="clear" w:color="auto" w:fill="auto"/>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软件系统</w:t>
            </w:r>
          </w:p>
        </w:tc>
        <w:tc>
          <w:tcPr>
            <w:tcW w:w="889" w:type="pct"/>
            <w:shd w:val="clear" w:color="auto" w:fill="auto"/>
            <w:noWrap/>
            <w:vAlign w:val="center"/>
          </w:tcPr>
          <w:p>
            <w:pPr>
              <w:tabs>
                <w:tab w:val="left" w:pos="0"/>
              </w:tabs>
              <w:adjustRightInd w:val="0"/>
              <w:snapToGrid w:val="0"/>
              <w:spacing w:line="400" w:lineRule="atLeast"/>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3-10</w:t>
            </w:r>
          </w:p>
        </w:tc>
        <w:tc>
          <w:tcPr>
            <w:tcW w:w="890" w:type="pct"/>
            <w:shd w:val="clear" w:color="auto" w:fill="auto"/>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直线法</w:t>
            </w:r>
          </w:p>
        </w:tc>
        <w:tc>
          <w:tcPr>
            <w:tcW w:w="890" w:type="pct"/>
            <w:shd w:val="clear" w:color="auto" w:fill="auto"/>
            <w:vAlign w:val="center"/>
          </w:tcPr>
          <w:p>
            <w:pPr>
              <w:tabs>
                <w:tab w:val="left" w:pos="0"/>
              </w:tabs>
              <w:adjustRightInd w:val="0"/>
              <w:snapToGrid w:val="0"/>
              <w:spacing w:line="400" w:lineRule="atLeas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0%</w:t>
            </w:r>
          </w:p>
        </w:tc>
        <w:tc>
          <w:tcPr>
            <w:tcW w:w="1442" w:type="pct"/>
            <w:shd w:val="clear" w:color="auto" w:fill="auto"/>
            <w:noWrap/>
            <w:vAlign w:val="center"/>
          </w:tcPr>
          <w:p>
            <w:pPr>
              <w:tabs>
                <w:tab w:val="left" w:pos="0"/>
              </w:tabs>
              <w:adjustRightInd w:val="0"/>
              <w:snapToGrid w:val="0"/>
              <w:spacing w:line="400" w:lineRule="atLeas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受益期限</w:t>
            </w:r>
          </w:p>
        </w:tc>
      </w:tr>
    </w:tbl>
    <w:p>
      <w:pPr>
        <w:keepNext w:val="0"/>
        <w:keepLines w:val="0"/>
        <w:pageBreakBefore w:val="0"/>
        <w:widowControl w:val="0"/>
        <w:kinsoku/>
        <w:wordWrap/>
        <w:overflowPunct/>
        <w:topLinePunct w:val="0"/>
        <w:autoSpaceDE/>
        <w:autoSpaceDN/>
        <w:bidi w:val="0"/>
        <w:spacing w:beforeAutospacing="0" w:afterAutospacing="0" w:line="576" w:lineRule="exact"/>
        <w:ind w:right="0" w:rightChars="0"/>
        <w:jc w:val="both"/>
        <w:textAlignment w:val="auto"/>
        <w:outlineLvl w:val="9"/>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3.15.</w:t>
      </w:r>
      <w:r>
        <w:rPr>
          <w:rFonts w:hint="eastAsia" w:ascii="仿宋_GB2312" w:hAnsi="仿宋_GB2312" w:eastAsia="仿宋_GB2312" w:cs="仿宋_GB2312"/>
          <w:kern w:val="0"/>
          <w:sz w:val="32"/>
          <w:szCs w:val="32"/>
          <w:highlight w:val="none"/>
        </w:rPr>
        <w:t>3划分研究阶段和开发阶段的具体标准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本行内部研究开发项目的支出分为研究阶段支出和开发阶段支出。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研究阶段：为获取并理解新的科学或技术知识等而进行的独创性的有计划调查、研究活动的阶段。</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开发阶段：在进行商业性生产或使用前，将研究成果或其他知识应用于某项计划或设计，以生产出新的或具有实质性改进的材料、装置、产品等活动的阶段。</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3.15.</w:t>
      </w:r>
      <w:r>
        <w:rPr>
          <w:rFonts w:hint="eastAsia" w:ascii="仿宋_GB2312" w:hAnsi="仿宋_GB2312" w:eastAsia="仿宋_GB2312" w:cs="仿宋_GB2312"/>
          <w:kern w:val="0"/>
          <w:sz w:val="32"/>
          <w:szCs w:val="32"/>
          <w:highlight w:val="none"/>
        </w:rPr>
        <w:t>4开发阶段支出资本化的具体条件</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研究阶段的支出，于发生时计入当期损益。开发阶段的支出同时满足下列条件的，确认为无形资产，不能满足下述条件的开发阶段的支出计入当期损益：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（1）完成该无形资产以使其能够使用或出售在技术上具有可行性；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（2）具有完成该无形资产并使用或出售的意图；</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（3）无形资产产生经济利益的方式，包括能够证明运用该无形资产生产的产品存在市场或无形资产自身存在市场，无形资产将在内部使用的，能够证明其有用性；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（4）有足够的技术、财务资源和其他资源支持，以完成该无形资产的开发，并有能力使用或出售该无形资产；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（5）归属于该无形资产开发阶段的支出能够可靠地计量。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无法区分研究阶段支出和开发阶段支出的，将发生的研发支出全部计入当期损益。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3.16</w:t>
      </w:r>
      <w:r>
        <w:rPr>
          <w:rFonts w:hint="eastAsia" w:ascii="仿宋_GB2312" w:hAnsi="仿宋_GB2312" w:eastAsia="仿宋_GB2312" w:cs="仿宋_GB2312"/>
          <w:kern w:val="0"/>
          <w:sz w:val="32"/>
          <w:szCs w:val="32"/>
          <w:highlight w:val="none"/>
        </w:rPr>
        <w:t>长期资产减值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长期股权投资、采用成本模式计量的投资性房地产、固定资产、在建工程、使用权资产、使用寿命有限的无形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对于因企业合并形成的商誉、使用寿命不确定的无形资产、尚未达到可使用状态的无形资产，无论是否存在减值迹象，至少在每年年度终了进行减值测试。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进行商誉减值测试，对于因企业合并形成的商誉的账面价值，自购买日起按照合理的方法分摊至相关的资产组；难以分摊至相关的资产组的，将其分摊至相关的资产组组合。相关的资产组或者资产组组合，是能够从企业合并的协同效应中受益的资产组或者资产组组合。</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然后对包含商誉的资产组或者资产组组合进行减值测试，比较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上述资产减值损失一经确认，在以后会计期间不予转回。</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3.17</w:t>
      </w:r>
      <w:r>
        <w:rPr>
          <w:rFonts w:hint="eastAsia" w:ascii="仿宋_GB2312" w:hAnsi="仿宋_GB2312" w:eastAsia="仿宋_GB2312" w:cs="仿宋_GB2312"/>
          <w:kern w:val="0"/>
          <w:sz w:val="32"/>
          <w:szCs w:val="32"/>
          <w:highlight w:val="none"/>
        </w:rPr>
        <w:t>职工薪酬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3.17.</w:t>
      </w:r>
      <w:r>
        <w:rPr>
          <w:rFonts w:hint="eastAsia" w:ascii="仿宋_GB2312" w:hAnsi="仿宋_GB2312" w:eastAsia="仿宋_GB2312" w:cs="仿宋_GB2312"/>
          <w:kern w:val="0"/>
          <w:sz w:val="32"/>
          <w:szCs w:val="32"/>
          <w:highlight w:val="none"/>
        </w:rPr>
        <w:t>1短期薪酬的会计处理方法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本行在职工为本行提供服务的会计期间，将实际发生的短期薪酬确认为负债，并计入当期损益或相关资产成本。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本行为职工缴纳的社会保险费和住房公积金，以及按规定提取的工会经费和职工教育经费，在职工为本行提供服务的会计期间，根据规定的计提基础和计提比例计算确定相应的职工薪酬金额。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本行发生的职工福利费，在实际发生时根据实际发生额计入当期损益或相关资产成本，其中，非货币性福利按照公允价值计量。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3.17.</w:t>
      </w:r>
      <w:r>
        <w:rPr>
          <w:rFonts w:hint="eastAsia" w:ascii="仿宋_GB2312" w:hAnsi="仿宋_GB2312" w:eastAsia="仿宋_GB2312" w:cs="仿宋_GB2312"/>
          <w:kern w:val="0"/>
          <w:sz w:val="32"/>
          <w:szCs w:val="32"/>
          <w:highlight w:val="none"/>
        </w:rPr>
        <w:t>2离职后福利的会计处理方法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（1）设定提存计划</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本行按当地政府的相关规定为职工缴纳基本养老保险和失业保险，在职工为本行提供服务的会计期间，按以当地规定的缴纳基数和比例计算应缴纳金额，确认为负债，并计入当期损益或相关资产成本。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此外，本行还参与了由国家相关部门批准的企业年金计划/补充养老保险基金。本行按职工工资总额的一定比例向年金计划/当地社会保险机构缴费，相应支出计入当期损益或相关资产成本。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（2）设定受益计划</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本行根据预期累计福利单位法确定的公式将设定受益计划产生的福利义务归属于职工提供服务的期间，并计入当期损益或相关资产成本。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设定受益计划义务现值减去设定受益计划资产公允价值所形成的赤字或盈余确认为一项设定受益计划净负债或净资产。设定受益计划存在盈余的，本行以设定受益计划的盈余和资产上限两项的孰低者计量设定受益计划净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在权益范围内将原计入其他综合收益的部分全部结转至未分配利润。</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在设定受益计划结算时，按在结算日确定的设定受益计划义务现值和结算价格两者的差额，确认结算利得或损失。</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3.17.</w:t>
      </w:r>
      <w:r>
        <w:rPr>
          <w:rFonts w:hint="eastAsia" w:ascii="仿宋_GB2312" w:hAnsi="仿宋_GB2312" w:eastAsia="仿宋_GB2312" w:cs="仿宋_GB2312"/>
          <w:kern w:val="0"/>
          <w:sz w:val="32"/>
          <w:szCs w:val="32"/>
          <w:highlight w:val="none"/>
        </w:rPr>
        <w:t>3辞退福利的会计处理方法</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3.18</w:t>
      </w:r>
      <w:r>
        <w:rPr>
          <w:rFonts w:hint="eastAsia" w:ascii="仿宋_GB2312" w:hAnsi="仿宋_GB2312" w:eastAsia="仿宋_GB2312" w:cs="仿宋_GB2312"/>
          <w:kern w:val="0"/>
          <w:sz w:val="32"/>
          <w:szCs w:val="32"/>
          <w:highlight w:val="none"/>
        </w:rPr>
        <w:t>预计负债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与或有事项相关的义务同时满足下列条件时，本行将其确认为预计负债：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（1）该义务是本行承担的现时义务；</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（2）履行该义务很可能导致经济利益流出本行；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（3）该义务的金额能够可靠地计量。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预计负债按履行相关现时义务所需的支出的最佳估计数进行初始计量。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在确定最佳估计数时，综合考虑与或有事项有关的风险、不确定性和货币时间价值等因素。对于货币时间价值影响重大的，通过对相关未来现金流出进行折现后确定最佳估计数。</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所需支出存在一个连续范围，且该范围内各种结果发生的可能性相同的，最佳估计数按照该范围内的中间值确定；在其他情况下，最佳估计数分别下列情况处理：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或有事项涉及单个项目的，按照最可能发生金额确定。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或有事项涉及多个项目的，按照各种可能结果及相关概率计算确定。</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清偿预计负债所需支出全部或部分预期由第三方补偿的，补偿金额在基本确定能够收到时，作为资产单独确认，确认的补偿金额不超过预计负债的账面价值。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本行在资产负债表日对预计负债的账面价值进行复核，有确凿证据表明该账面价值不能反映当前最佳估计数的，按照当前最佳估计数对该账面价值进行调整。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3.19</w:t>
      </w:r>
      <w:r>
        <w:rPr>
          <w:rFonts w:hint="eastAsia" w:ascii="仿宋_GB2312" w:hAnsi="仿宋_GB2312" w:eastAsia="仿宋_GB2312" w:cs="仿宋_GB2312"/>
          <w:kern w:val="0"/>
          <w:sz w:val="32"/>
          <w:szCs w:val="32"/>
          <w:highlight w:val="none"/>
        </w:rPr>
        <w:t>收入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3.19.</w:t>
      </w:r>
      <w:r>
        <w:rPr>
          <w:rFonts w:hint="eastAsia" w:ascii="仿宋_GB2312" w:hAnsi="仿宋_GB2312" w:eastAsia="仿宋_GB2312" w:cs="仿宋_GB2312"/>
          <w:kern w:val="0"/>
          <w:sz w:val="32"/>
          <w:szCs w:val="32"/>
          <w:highlight w:val="none"/>
        </w:rPr>
        <w:t>1利息收入和支出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本行利润表中的“利息收入”和“利息支出”，为按实际利率法确认的以摊余成本计量、以公允价值计量且其变动计入其他综合收益的金融资产和以摊余成本计量的金融负债等产生的利息收入与支出。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实际利率法，是指计算金融资产或金融负债的摊余成本以及将各期利息收入或利息支出分摊计入各会计期间的方法。实际利率，是指将金融资产或金融负债在预计存续期间的估计未来现金流量，折现为该金融资产账面余额或该金融负债摊余成本所使用的利率。在确定实际利率时，本行在考虑金融资产或金融负债所有合同条款的基础上估计预期现金流量，但不考虑预期信用损失。本行支付或收取的、属于实际利率组成部分的各项收费、交易费用及溢价或折价等，在确定实际利率时予以考虑。</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购入或源生的已发生信用减值的金融资产，本行自初始确认起，按照该金融资产的摊余成本和经信用调整的实际利率计算确定其利息收入。经信用调整的实际利率，是指将购入或源生的已发生信用减值的金融资产在预计存续期的估计未来现金流量，折现为该金融资产摊余成本的利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对于购入或源生的未发生信用减值、但在后续期间成为已发生信用减值的金融资产，本行在后续期间，按照该金融资产的摊余成本和实际利率计算确定其利息收入。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3.19.</w:t>
      </w:r>
      <w:r>
        <w:rPr>
          <w:rFonts w:hint="eastAsia" w:ascii="仿宋_GB2312" w:hAnsi="仿宋_GB2312" w:eastAsia="仿宋_GB2312" w:cs="仿宋_GB2312"/>
          <w:kern w:val="0"/>
          <w:sz w:val="32"/>
          <w:szCs w:val="32"/>
          <w:highlight w:val="none"/>
        </w:rPr>
        <w:t>2手续费及佣金收入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本行通过向客户提供各类服务收取手续费及佣金。其中，通过在一定期间内提供服务收取的手续费及佣金在相应期间内按照履约进度确认，其他手续费及佣金于相关交易完成时确认。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根据履行履约义务与客户付款之间的关系在资产负债表中列示合同资产或合同负债。本行已向客户转让商品或提供服务而有权收取对价的权利（且该权利取决于时间流逝之外的其他因素）列示为合同资产。合同资产的减值适用新金融工具准则。本行拥有的、无条件（仅取决于时间流逝）向客户收取对价的权利作为应收款项单独列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本行已收或应收客户对价而应向客户转让商品或提供服务的义务列示为合同负债。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同一合同下的合同资产和合同负债以净额列示。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合同成本包括合同履约成本与合同取得成本。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本行为履行合同而发生的成本，不属于存货、固定资产或无形资产等相关准则规范范围的，在满足下列条件时作为合同履约成本确认为一项资产：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该成本与一份当前或预期取得的合同直接相关。</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该成本增加了企业未来用于履行履约义务的资源。</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该成本预期能够收回。</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本行为取得合同发生的增量成本预期能够收回的，作为合同取得成本确认为一项资产。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合同成本有关的资产采用与该资产相关的商品或服务收入确认相同的基础进行摊销；但是对于合同取得成本摊销期限未超过一年的，本行在发生时将其计入当期损益。（提示：对于合同取得成本摊销期限未超过一年的，也可以选择先确认为一项资产，并采用与该资产相关的商品或服务收入确认相同的基础进行摊销。企业应根据实际情况进行披露。）</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3.20</w:t>
      </w:r>
      <w:r>
        <w:rPr>
          <w:rFonts w:hint="eastAsia" w:ascii="仿宋_GB2312" w:hAnsi="仿宋_GB2312" w:eastAsia="仿宋_GB2312" w:cs="仿宋_GB2312"/>
          <w:kern w:val="0"/>
          <w:sz w:val="32"/>
          <w:szCs w:val="32"/>
          <w:highlight w:val="none"/>
        </w:rPr>
        <w:t>政府补助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3.20.</w:t>
      </w:r>
      <w:r>
        <w:rPr>
          <w:rFonts w:hint="eastAsia" w:ascii="仿宋_GB2312" w:hAnsi="仿宋_GB2312" w:eastAsia="仿宋_GB2312" w:cs="仿宋_GB2312"/>
          <w:kern w:val="0"/>
          <w:sz w:val="32"/>
          <w:szCs w:val="32"/>
          <w:highlight w:val="none"/>
        </w:rPr>
        <w:t>1类型</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政府补助，是本行从政府无偿取得的货币性资产或非货币性资产，分为与资产相关的政府补助和与收益相关的政府补助。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与资产相关的政府补助，是指本行取得的、用于购建或以其他方式形成长期资产的政府补助。与收益相关的政府补助，是指除与资产相关的政府补助之外的政府补助。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3.20.</w:t>
      </w:r>
      <w:r>
        <w:rPr>
          <w:rFonts w:hint="eastAsia" w:ascii="仿宋_GB2312" w:hAnsi="仿宋_GB2312" w:eastAsia="仿宋_GB2312" w:cs="仿宋_GB2312"/>
          <w:kern w:val="0"/>
          <w:sz w:val="32"/>
          <w:szCs w:val="32"/>
          <w:highlight w:val="none"/>
        </w:rPr>
        <w:t>2确认时点</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政府补助在本行能够满足其所附的条件并且能够收到时，予以确认。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3.20.</w:t>
      </w:r>
      <w:r>
        <w:rPr>
          <w:rFonts w:hint="eastAsia" w:ascii="仿宋_GB2312" w:hAnsi="仿宋_GB2312" w:eastAsia="仿宋_GB2312" w:cs="仿宋_GB2312"/>
          <w:kern w:val="0"/>
          <w:sz w:val="32"/>
          <w:szCs w:val="32"/>
          <w:highlight w:val="none"/>
        </w:rPr>
        <w:t>3会计处理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资产相关的政府补助，冲减相关资产账面价值或确认为递延收益。确认为递延收益的，在相关资产使用寿命内按照合理、系统的方法分期计入当期损益（与本行日常活动相关的，计入其他收益；与本行日常活动无关的，计入营业外收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与收益相关的政府补助，用于补偿本行以后期间的相关成本费用或损失的，确认为递延收益，并在确认相关成本费用或损失的期间，计入当期损益（与本行日常活动相关的，计入其他收益；与本行日常活动无关的，计入营业外收入）或冲减相关成本费用或损失；用于补偿本行已发生的相关成本费用或损失的，直接计入当期损益（与本行日常活动相关的，计入其他收益；与本行日常活动无关的，计入营业外收入）或冲减相关成本费用或损失。</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3.21</w:t>
      </w:r>
      <w:r>
        <w:rPr>
          <w:rFonts w:hint="eastAsia" w:ascii="仿宋_GB2312" w:hAnsi="仿宋_GB2312" w:eastAsia="仿宋_GB2312" w:cs="仿宋_GB2312"/>
          <w:kern w:val="0"/>
          <w:sz w:val="32"/>
          <w:szCs w:val="32"/>
          <w:highlight w:val="none"/>
        </w:rPr>
        <w:t>递延所得税资产和递延所得税负债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所得税包括当期所得税和递延所得税。除因企业合并和直接计入所有者权益（包括其他综合收益）的交易或者事项产生的所得税外，本行将当期所得税和递延所得税计入当期损益。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递延所得税资产和递延所得税负债根据资产和负债的计税基础与其账面价值的差额（暂时性差异）计算确认。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对于应纳税暂时性差异，除特殊情况外，确认递延所得税负债。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不确认递延所得税资产或递延所得税负债的特殊情况包括：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商誉的初始确认；</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既不是企业合并、发生时也不影响会计利润和应纳税所得额（或可抵扣亏损），且初始确认的资产和负债未导致产生等额应纳税暂时性差异和可抵扣暂时性差异的交易或事项。</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与子公司、联营企业及合营企业投资相关的应纳税暂时性差异，确认递延所得税负债，除非本行能够控制该暂时性差异转回的时间且该暂时性差异在可预见的未来很可能不会转回。对与子公司、联营企业及合营企业投资相关的可抵扣暂时性差异，当该暂时性差异在可预见的未来很可能转回且未来很可能获得用来抵扣可抵扣暂时性差异的应纳税所得额时，确认递延所得税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资产负债表日，对于递延所得税资产和递延所得税负债，根据税法规定，按照预期收回相关资产或清偿相关负债期间的适用税率计量。</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资产负债表日，本行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当拥有以净额结算的法定权利，且意图以净额结算或取得资产、清偿负债同时进行时，当期所得税资产及当期所得税负债以抵销后的净额列报。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资产负债表日，递延所得税资产及递延所得税负债在同时满足以下条件时以抵销后的净额列示：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纳税主体拥有以净额结算当期所得税资产及当期所得税负债的法定权利；</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3.22</w:t>
      </w:r>
      <w:r>
        <w:rPr>
          <w:rFonts w:hint="eastAsia" w:ascii="仿宋_GB2312" w:hAnsi="仿宋_GB2312" w:eastAsia="仿宋_GB2312" w:cs="仿宋_GB2312"/>
          <w:kern w:val="0"/>
          <w:sz w:val="32"/>
          <w:szCs w:val="32"/>
          <w:highlight w:val="none"/>
        </w:rPr>
        <w:t>租赁</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租赁，是指在一定期间内，出租人将资产的使用权让与承租人以获取对价的合同。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在合同开始日，本行评估合同是否为租赁或者包含租赁。如果合同中一方让渡了在一定期间内控制一项或多项已识别资产使用的权利以换取对价，则该合同为租赁或者包含租赁。</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合同中同时包含多项单独租赁的，本行将合同予以分拆，并分别各项单独租赁进行会计处理。合同中同时包含租赁和非租赁部分的，承租人和出租人将租赁和非租赁部分进行分拆。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3.22.</w:t>
      </w:r>
      <w:r>
        <w:rPr>
          <w:rFonts w:hint="eastAsia" w:ascii="仿宋_GB2312" w:hAnsi="仿宋_GB2312" w:eastAsia="仿宋_GB2312" w:cs="仿宋_GB2312"/>
          <w:kern w:val="0"/>
          <w:sz w:val="32"/>
          <w:szCs w:val="32"/>
          <w:highlight w:val="none"/>
        </w:rPr>
        <w:t>1本行作为承租人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（1）使用权资产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在租赁期开始日，本行对除短期租赁和低价值资产租赁以外的租赁确认使用权资产。使用权资产按照成本进行初始计量。该成本包括：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租赁负债的初始计量金额；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在租赁期开始日或之前支付的租赁付款额，存在租赁激励的，扣除已享受的租赁激励相关金额；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承租人发生的初始直接费用；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承租人为拆卸及移除租赁资产、复原租赁资产所在场地或将租赁资产恢复至租赁条款约定状态预计将发生的成本，但不包括属于为生产存货而发生的成本。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后续采用直线法对使用权资产计提折旧。对能够合理确定租赁期届满时取得租赁资产所有权的，本行在租赁资产剩余使用寿命内计提折旧；否则，租赁资产在租赁期与租赁资产剩余使用寿命两者孰短的期间内计提折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（2）租赁负债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在租赁期开始日，本行对除短期租赁和低价值资产租赁以外的租赁确认租赁负债。租赁负债按照尚未支付的租赁付款额的现值进行初始计量。租赁付款额包括：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固定付款额（包括实质固定付款额），存在租赁激励的，扣除租赁激励相关金额；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取决于指数或比率的可变租赁付款额；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根据承租人提供的担保余值预计应支付的款项；</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购买选择权的行权价格，前提是承租人合理确定将行使该选择权；</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行使终止租赁选择权需支付的款项，前提是租赁期反映出承租人将行使终止租赁选择权。</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本行采用租赁内含利率作为折现率，但如果无法合理确定租赁内含利率的，则采用本行的增量借款利率作为折现率。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本行按照固定的周期性利率计算租赁负债在租赁期内各期间的利息费用，并计入当期损益或相关资产成本。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未纳入租赁负债计量的可变租赁付款额在实际发生时计入当期损益或相关资产成本。</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在租赁期开始日后，发生下列情形的，本行重新计量租赁负债，并调整相应的使用权资产，若使用权资产的账面价值已调减至零，但租赁负债仍需进一步调减的，将差额计入当期损益：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当购买选择权、续租选择权或终止选择权的评估结果发生变化，或前述选择权的实际行权情况与原评估结果不一致的，本行按变动后租赁付款额和修订后的折现率计算的现值重新计量租赁负债；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实质固定付款额发生变动、担保余值预计的应付金额发生变动或用于确定租赁付款额的指数或比率发生变动，本行按照变动后的租赁付款额和原折现率计算的现值重新计量租赁负债。但是，租赁付款额的变动源自浮动利率变动的，使用修订后的折现率计算现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（3）短期租赁和低价值资产租赁</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选择对短期租赁和低价值资产租赁不确认使用权资产和租赁负债的，将相关的租赁付款额在租赁期内各个期间按照直线法计入当期损益或相关资产成本。短期租赁，是指在租赁期开始日，租赁期不超过12个月且不包含购买选择权的租赁。低价值资产租赁，是指单项租赁资产为全新资产时价值较低的租赁。本行转租或预期转租租赁资产的，原租赁不属于低价值资产租赁。</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（4）租赁变更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租赁发生变更且同时符合下列条件的，本行将该租赁变更作为一项单独租赁进行会计处理：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该租赁变更通过增加一项或多项租赁资产的使用权而扩大了租赁范围；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增加的对价与租赁范围扩大部分的单独价格按该合同情况调整后的金额相当。</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租赁变更未作为一项单独租赁进行会计处理的，在租赁变更生效日，本行重新分摊变更后合同的对价，重新确定租赁期，并按照变更后租赁付款额和修订后的折现率计算的现值重新计量租赁负债。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租赁变更导致租赁范围缩小或租赁期缩短的，本行相应调减使用权资产的账面价值，并将部分终止或完全终止租赁的相关利得或损失计入当期损益。其他租赁变更导致租赁负债重新计量的，本行相应调整使用权资产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3.22.</w:t>
      </w:r>
      <w:r>
        <w:rPr>
          <w:rFonts w:hint="eastAsia" w:ascii="仿宋_GB2312" w:hAnsi="仿宋_GB2312" w:eastAsia="仿宋_GB2312" w:cs="仿宋_GB2312"/>
          <w:kern w:val="0"/>
          <w:sz w:val="32"/>
          <w:szCs w:val="32"/>
          <w:highlight w:val="none"/>
        </w:rPr>
        <w:t>2本行作为出租人</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开始日，本行将租赁分为融资租赁和经营租赁。融资租赁，是指无论所有权最终是否转移，但实质上转移了与租赁资产所有权有关的几乎全部风险和报酬的租赁。经营租赁，是指除融资租赁以外的其他租赁。本行作为转租出租人时，基于原租赁产生的使用权资产对转租赁进行分类。</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（1）经营租赁会计处理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经营租赁的租赁收款额在租赁期内各个期间按照直线法确认为租金收入。本行将发生的与经营租赁有关的初始直接费用予以资本化，在租赁期内按照与租金收入确认相同的基础分摊计入当期损益。未计入租赁收款额的可变租赁付款额在实际发生时计入当期损益。经营租赁发生变更的，本行自变更生效日起将其作为一项新租赁进行会计处理，与变更前租赁有关的预收或应收租赁收款额视为新租赁的收款额。</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（2）融资租赁会计处理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租赁开始日，本行对融资租赁确认应收融资租赁款，并终止确认融资租赁资产。本行对应收融资租赁款进行初始计量时，将租赁投资净额作为应收融资租赁款的入账价值。租赁投资净额为未担保余值和租赁期开始日尚未收到的租赁收款额按照租赁内含利率折现的现值之和。</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本行按照固定的周期性利率计算并确认租赁期内各个期间的利息收入。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未纳入租赁投资净额计量的可变租赁付款额在实际发生时计入当期损益。</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融资租赁发生变更且同时符合下列条件的，本行将该变更作为一项单独租赁进行会计处理：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该变更通过增加一项或多项租赁资产的使用权而扩大了租赁范围；</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增加的对价与租赁范围扩大部分的单独价格按该合同情况调整后的金额相当。</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融资租赁的变更未作为一项单独租赁进行会计处理的，本行分别下列情形对变更后的租赁进行处理：</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假如变更在租赁开始日生效，该租赁会被分类为经营租赁的，本行自租赁变更生效日开始将其作为一项新租赁进行会计处理，并以租赁变更生效日前的租赁投资净额作为租赁资产的账面价值；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假如变更在租赁开始日生效，该租赁会被分类为融资租赁的。</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3.23</w:t>
      </w:r>
      <w:r>
        <w:rPr>
          <w:rFonts w:hint="eastAsia" w:ascii="仿宋_GB2312" w:hAnsi="仿宋_GB2312" w:eastAsia="仿宋_GB2312" w:cs="仿宋_GB2312"/>
          <w:kern w:val="0"/>
          <w:sz w:val="32"/>
          <w:szCs w:val="32"/>
          <w:highlight w:val="none"/>
        </w:rPr>
        <w:t>抵债资产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抵债资产抵偿贷款和垫款及应收利息时，该抵债资产以放弃债权的公允价值和使该资产达到当前位置和状态所发生的可直接归属于该资产的税金、运输费、装卸费、保险费等其他成本作为初始确认成本。当有迹象表明抵债资产的可变现净值低于账面价值时，本行将账面价值调减至可变现净值。</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3.24</w:t>
      </w:r>
      <w:r>
        <w:rPr>
          <w:rFonts w:hint="eastAsia" w:ascii="仿宋_GB2312" w:hAnsi="仿宋_GB2312" w:eastAsia="仿宋_GB2312" w:cs="仿宋_GB2312"/>
          <w:kern w:val="0"/>
          <w:sz w:val="32"/>
          <w:szCs w:val="32"/>
          <w:highlight w:val="none"/>
        </w:rPr>
        <w:t>受托业务</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通常作为代理人、托管人在受托业务中为个人、证券投资基金、社会保障基金、保险公司、合格境外投资者、年金计划和其他客户持有和管理资产的服务。这些代理活动所涉及的资产不属于本行，因此不包括在本行资产负债表中。</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也经营委托贷款业务。委托贷款业务指由委托人提供资金，本行根据委托人确定的借款人、用途、金额、币种、期限、利率等代为发放、协助监督使用并收回的贷款。其风险由委托人承担，本行只收取相关手续费。委托贷款不纳入本行资产负债表。</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3.25</w:t>
      </w:r>
      <w:r>
        <w:rPr>
          <w:rFonts w:hint="eastAsia" w:ascii="仿宋_GB2312" w:hAnsi="仿宋_GB2312" w:eastAsia="仿宋_GB2312" w:cs="仿宋_GB2312"/>
          <w:kern w:val="0"/>
          <w:sz w:val="32"/>
          <w:szCs w:val="32"/>
          <w:highlight w:val="none"/>
        </w:rPr>
        <w:t>一般风险准备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在中国境内的银行业子公司应于每年年度终了根据承担风险和损失的资产余额的一定比例通过税后利润提取一般风险准备，用于弥补尚未识别的可能性损失。本行一般风险准备计提标准为一般风险准备余额不得低于风险资产期末余额的1.5%。</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本行为吸收国别风险导致的非预期损失，根据国别风险管理的有关要求，在所有者权益项下计提国别风险准备。</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lang w:val="en-US" w:eastAsia="zh-CN"/>
        </w:rPr>
        <w:t xml:space="preserve">4 </w:t>
      </w:r>
      <w:r>
        <w:rPr>
          <w:rFonts w:hint="eastAsia" w:ascii="仿宋_GB2312" w:hAnsi="仿宋_GB2312" w:eastAsia="仿宋_GB2312" w:cs="仿宋_GB2312"/>
          <w:b/>
          <w:bCs/>
          <w:kern w:val="0"/>
          <w:sz w:val="32"/>
          <w:szCs w:val="32"/>
          <w:highlight w:val="none"/>
        </w:rPr>
        <w:t>税项</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(一)主要税种和税率</w:t>
      </w:r>
    </w:p>
    <w:tbl>
      <w:tblPr>
        <w:tblStyle w:val="16"/>
        <w:tblW w:w="458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812"/>
        <w:gridCol w:w="4712"/>
        <w:gridCol w:w="128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1161" w:type="pct"/>
            <w:shd w:val="clear" w:color="auto" w:fill="auto"/>
            <w:noWrap/>
            <w:vAlign w:val="center"/>
          </w:tcPr>
          <w:p>
            <w:pPr>
              <w:widowControl/>
              <w:adjustRightInd w:val="0"/>
              <w:snapToGrid w:val="0"/>
              <w:spacing w:line="400" w:lineRule="atLeast"/>
              <w:ind w:firstLine="2"/>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税种</w:t>
            </w:r>
          </w:p>
        </w:tc>
        <w:tc>
          <w:tcPr>
            <w:tcW w:w="3018" w:type="pct"/>
            <w:shd w:val="clear" w:color="auto" w:fill="auto"/>
            <w:vAlign w:val="center"/>
          </w:tcPr>
          <w:p>
            <w:pPr>
              <w:widowControl/>
              <w:adjustRightInd w:val="0"/>
              <w:snapToGrid w:val="0"/>
              <w:spacing w:line="400" w:lineRule="atLeast"/>
              <w:ind w:firstLine="2"/>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计税依据</w:t>
            </w:r>
          </w:p>
        </w:tc>
        <w:tc>
          <w:tcPr>
            <w:tcW w:w="821" w:type="pct"/>
            <w:shd w:val="clear" w:color="auto" w:fill="auto"/>
            <w:vAlign w:val="center"/>
          </w:tcPr>
          <w:p>
            <w:pPr>
              <w:widowControl/>
              <w:adjustRightInd w:val="0"/>
              <w:snapToGrid w:val="0"/>
              <w:spacing w:line="400" w:lineRule="atLeast"/>
              <w:ind w:firstLine="2"/>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税率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161" w:type="pct"/>
            <w:shd w:val="clear" w:color="auto" w:fill="auto"/>
            <w:noWrap/>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增值税</w:t>
            </w:r>
          </w:p>
        </w:tc>
        <w:tc>
          <w:tcPr>
            <w:tcW w:w="3018" w:type="pct"/>
            <w:shd w:val="clear" w:color="auto" w:fill="auto"/>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按税法规定计算的</w:t>
            </w:r>
            <w:r>
              <w:rPr>
                <w:rFonts w:hint="eastAsia" w:ascii="Times New Roman" w:hAnsi="Times New Roman" w:eastAsia="宋体" w:cs="Times New Roman"/>
                <w:color w:val="000000"/>
                <w:sz w:val="18"/>
                <w:szCs w:val="18"/>
              </w:rPr>
              <w:t>应税</w:t>
            </w:r>
            <w:r>
              <w:rPr>
                <w:rFonts w:ascii="Times New Roman" w:hAnsi="Times New Roman" w:eastAsia="宋体" w:cs="Times New Roman"/>
                <w:color w:val="000000"/>
                <w:sz w:val="18"/>
                <w:szCs w:val="18"/>
              </w:rPr>
              <w:t>收入为基础计算销项税额，在扣除当期允许抵扣的进项税额后，差额部分为应交增值税</w:t>
            </w:r>
          </w:p>
        </w:tc>
        <w:tc>
          <w:tcPr>
            <w:tcW w:w="821" w:type="pct"/>
            <w:shd w:val="clear" w:color="auto" w:fill="auto"/>
            <w:vAlign w:val="center"/>
          </w:tcPr>
          <w:p>
            <w:pPr>
              <w:adjustRightInd w:val="0"/>
              <w:snapToGrid w:val="0"/>
              <w:spacing w:line="400" w:lineRule="atLeast"/>
              <w:ind w:firstLine="2"/>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161" w:type="pct"/>
            <w:shd w:val="clear" w:color="auto" w:fill="auto"/>
            <w:noWrap/>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城市维护建设税</w:t>
            </w:r>
          </w:p>
        </w:tc>
        <w:tc>
          <w:tcPr>
            <w:tcW w:w="3018" w:type="pct"/>
            <w:shd w:val="clear" w:color="auto" w:fill="auto"/>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按实际缴纳的增值税计</w:t>
            </w:r>
            <w:r>
              <w:rPr>
                <w:rFonts w:hint="eastAsia" w:ascii="Times New Roman" w:hAnsi="Times New Roman" w:eastAsia="宋体" w:cs="Times New Roman"/>
                <w:color w:val="000000"/>
                <w:sz w:val="18"/>
                <w:szCs w:val="18"/>
              </w:rPr>
              <w:t>缴</w:t>
            </w:r>
          </w:p>
        </w:tc>
        <w:tc>
          <w:tcPr>
            <w:tcW w:w="821" w:type="pct"/>
            <w:shd w:val="clear" w:color="auto" w:fill="auto"/>
            <w:vAlign w:val="center"/>
          </w:tcPr>
          <w:p>
            <w:pPr>
              <w:adjustRightInd w:val="0"/>
              <w:snapToGrid w:val="0"/>
              <w:spacing w:line="400" w:lineRule="atLeast"/>
              <w:ind w:firstLine="2"/>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161" w:type="pct"/>
            <w:shd w:val="clear" w:color="auto" w:fill="auto"/>
            <w:noWrap/>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教育费附加</w:t>
            </w:r>
          </w:p>
        </w:tc>
        <w:tc>
          <w:tcPr>
            <w:tcW w:w="3018" w:type="pct"/>
            <w:shd w:val="clear" w:color="auto" w:fill="auto"/>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按实际缴纳的增值税计</w:t>
            </w:r>
            <w:r>
              <w:rPr>
                <w:rFonts w:hint="eastAsia" w:ascii="Times New Roman" w:hAnsi="Times New Roman" w:eastAsia="宋体" w:cs="Times New Roman"/>
                <w:color w:val="000000"/>
                <w:sz w:val="18"/>
                <w:szCs w:val="18"/>
              </w:rPr>
              <w:t>缴</w:t>
            </w:r>
          </w:p>
        </w:tc>
        <w:tc>
          <w:tcPr>
            <w:tcW w:w="821" w:type="pct"/>
            <w:shd w:val="clear" w:color="auto" w:fill="auto"/>
            <w:vAlign w:val="center"/>
          </w:tcPr>
          <w:p>
            <w:pPr>
              <w:adjustRightInd w:val="0"/>
              <w:snapToGrid w:val="0"/>
              <w:spacing w:line="400" w:lineRule="atLeast"/>
              <w:ind w:firstLine="2"/>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161" w:type="pct"/>
            <w:shd w:val="clear" w:color="auto" w:fill="auto"/>
            <w:noWrap/>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地方教育费附加</w:t>
            </w:r>
          </w:p>
        </w:tc>
        <w:tc>
          <w:tcPr>
            <w:tcW w:w="3018" w:type="pct"/>
            <w:shd w:val="clear" w:color="auto" w:fill="auto"/>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按转让房地产所取得的增值额和规定的税率计</w:t>
            </w:r>
            <w:r>
              <w:rPr>
                <w:rFonts w:hint="eastAsia" w:ascii="Times New Roman" w:hAnsi="Times New Roman" w:eastAsia="宋体" w:cs="Times New Roman"/>
                <w:color w:val="000000"/>
                <w:sz w:val="18"/>
                <w:szCs w:val="18"/>
              </w:rPr>
              <w:t>缴</w:t>
            </w:r>
          </w:p>
        </w:tc>
        <w:tc>
          <w:tcPr>
            <w:tcW w:w="821" w:type="pct"/>
            <w:shd w:val="clear" w:color="auto" w:fill="auto"/>
            <w:vAlign w:val="center"/>
          </w:tcPr>
          <w:p>
            <w:pPr>
              <w:adjustRightInd w:val="0"/>
              <w:snapToGrid w:val="0"/>
              <w:spacing w:line="400" w:lineRule="atLeast"/>
              <w:ind w:firstLine="2"/>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161" w:type="pct"/>
            <w:shd w:val="clear" w:color="auto" w:fill="auto"/>
            <w:noWrap/>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企业所得税</w:t>
            </w:r>
          </w:p>
        </w:tc>
        <w:tc>
          <w:tcPr>
            <w:tcW w:w="3018" w:type="pct"/>
            <w:shd w:val="clear" w:color="auto" w:fill="auto"/>
            <w:vAlign w:val="center"/>
          </w:tcPr>
          <w:p>
            <w:pPr>
              <w:adjustRightInd w:val="0"/>
              <w:snapToGrid w:val="0"/>
              <w:spacing w:line="400" w:lineRule="atLeast"/>
              <w:ind w:firstLine="2"/>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按应纳所得额</w:t>
            </w:r>
          </w:p>
        </w:tc>
        <w:tc>
          <w:tcPr>
            <w:tcW w:w="821" w:type="pct"/>
            <w:shd w:val="clear" w:color="auto" w:fill="auto"/>
            <w:vAlign w:val="center"/>
          </w:tcPr>
          <w:p>
            <w:pPr>
              <w:adjustRightInd w:val="0"/>
              <w:snapToGrid w:val="0"/>
              <w:spacing w:line="400" w:lineRule="atLeast"/>
              <w:ind w:firstLine="2"/>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15%</w:t>
            </w:r>
          </w:p>
        </w:tc>
      </w:tr>
    </w:tbl>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注：1、根据《关于延续支持农村金融发展有关税收政策的通知》(财税〔2017〕44号)的规定，自2017年1月1日至2019年12月31日，对金融机构农户小额贷款的利息收入，免征增值税，在计算应纳税所得额时，按90%计入收入总额。根据《财政部税务总局关于延续实施普惠金融有关税收优惠政策的公告》(财税〔2020〕22号)文件的规定，(财〔2017〕44号)文件中规定于2019年12月31日执行到期的税收优惠政策，实施期限延长至2024年12月31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根据《财政部国家税务总局关于支持小微企业融资有关税收政策的通知》(财税〔2017〕77号)文件的规定，自2017年12月1日至2019年12月31日，对金融机构向农户、小微企业、微型企业及个体工商户发放小额农贷款取得的利息收入，免征增值税。根据《财政部税务总局关于延续实施普惠金融有关税收优惠政策的公告》(财税〔2020〕22号)文件的规定，(财税〔2017〕77号)文件中规定于2019年12月31日执行到期的税收优惠政策，实施期限延长至2024年12月31日。</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财政部海关总署国家税务总局关于深入实施西部大开发战略有关税收政策问题的通知》(财税发〔2011〕58号)、《国家税务总局关于深入实施西部大开发战略有关企业所得税问题的公告》（国家税务总局公告2012年第12号）、国家税务总局关于发布《税收减免管理办法》的公告(国家税务总局公告2015年第43号)、《财政部税务总局国家发展改革委关于延续西部大开发企业所得税政策的公告》（财政部税务总局国家发展改革委公告2020年第23号）和《贵州省国家税务局关于全省农村信用社享受西部大开发税收优惠政策有关问题的通知》(黔国税函〔2014〕)5号)税收规定，本行企业所得税现按15%缴纳，对按10%减征部分的税款用于增加一般准备。</w:t>
      </w:r>
    </w:p>
    <w:p>
      <w:pPr>
        <w:pStyle w:val="2"/>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lang w:val="en-US" w:eastAsia="zh-CN"/>
        </w:rPr>
        <w:t xml:space="preserve">5 </w:t>
      </w:r>
      <w:r>
        <w:rPr>
          <w:rFonts w:hint="eastAsia" w:ascii="仿宋_GB2312" w:hAnsi="仿宋_GB2312" w:eastAsia="仿宋_GB2312" w:cs="仿宋_GB2312"/>
          <w:b/>
          <w:bCs/>
          <w:kern w:val="0"/>
          <w:sz w:val="32"/>
          <w:szCs w:val="32"/>
          <w:highlight w:val="none"/>
        </w:rPr>
        <w:t>财务报表项目注释</w:t>
      </w:r>
    </w:p>
    <w:p>
      <w:pPr>
        <w:pStyle w:val="2"/>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5.1</w:t>
      </w:r>
      <w:r>
        <w:rPr>
          <w:rFonts w:hint="eastAsia" w:ascii="仿宋_GB2312" w:hAnsi="仿宋_GB2312" w:eastAsia="仿宋_GB2312" w:cs="仿宋_GB2312"/>
          <w:kern w:val="0"/>
          <w:sz w:val="32"/>
          <w:szCs w:val="32"/>
          <w:highlight w:val="none"/>
        </w:rPr>
        <w:t>现金及存放中央银行款项</w:t>
      </w:r>
    </w:p>
    <w:tbl>
      <w:tblPr>
        <w:tblStyle w:val="16"/>
        <w:tblW w:w="458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673"/>
        <w:gridCol w:w="2177"/>
        <w:gridCol w:w="19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358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2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190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358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库存现金</w:t>
            </w:r>
          </w:p>
        </w:tc>
        <w:tc>
          <w:tcPr>
            <w:tcW w:w="212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40,152,987.02</w:t>
            </w:r>
          </w:p>
        </w:tc>
        <w:tc>
          <w:tcPr>
            <w:tcW w:w="19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41,014,564.47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358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数字货币</w:t>
            </w:r>
          </w:p>
        </w:tc>
        <w:tc>
          <w:tcPr>
            <w:tcW w:w="212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9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358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存放中央银行法定准备金</w:t>
            </w:r>
          </w:p>
        </w:tc>
        <w:tc>
          <w:tcPr>
            <w:tcW w:w="212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344,724,478.90</w:t>
            </w:r>
          </w:p>
        </w:tc>
        <w:tc>
          <w:tcPr>
            <w:tcW w:w="19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742,523,083.43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358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存放中央银行超额存款准备金</w:t>
            </w:r>
          </w:p>
        </w:tc>
        <w:tc>
          <w:tcPr>
            <w:tcW w:w="212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9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358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缴存财政性存款</w:t>
            </w:r>
          </w:p>
        </w:tc>
        <w:tc>
          <w:tcPr>
            <w:tcW w:w="212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108,699,000.00</w:t>
            </w:r>
          </w:p>
        </w:tc>
        <w:tc>
          <w:tcPr>
            <w:tcW w:w="19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76,905,000.00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358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2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493,576,465.92</w:t>
            </w:r>
          </w:p>
        </w:tc>
        <w:tc>
          <w:tcPr>
            <w:tcW w:w="19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860,442,647.90</w:t>
            </w:r>
          </w:p>
        </w:tc>
      </w:tr>
    </w:tbl>
    <w:p>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注：2024年12月31日，本行适用的人民币存款准备金缴存比率为5.00%，本行按规定向中国人民银行已足额缴存一般存款准备金。此款项不能用于日常业务。缴存存款准备金的范围包括财政预算外存款、个人存款单位存款、委托负债业务轧减资产项目后的贷方余额、保证金存款及其他各项存款。</w:t>
      </w:r>
    </w:p>
    <w:p>
      <w:pPr>
        <w:pStyle w:val="2"/>
        <w:rPr>
          <w:rFonts w:hint="default"/>
          <w:lang w:val="en-US" w:eastAsia="zh-CN"/>
        </w:rPr>
      </w:pPr>
      <w:r>
        <w:rPr>
          <w:rFonts w:hint="eastAsia" w:ascii="仿宋_GB2312" w:hAnsi="仿宋_GB2312" w:eastAsia="仿宋_GB2312" w:cs="仿宋_GB2312"/>
          <w:kern w:val="0"/>
          <w:sz w:val="32"/>
          <w:szCs w:val="32"/>
          <w:highlight w:val="none"/>
          <w:lang w:val="en-US" w:eastAsia="zh-CN"/>
        </w:rPr>
        <w:t>5.2 存放同业款项</w:t>
      </w:r>
    </w:p>
    <w:tbl>
      <w:tblPr>
        <w:tblStyle w:val="16"/>
        <w:tblW w:w="458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62"/>
        <w:gridCol w:w="2523"/>
        <w:gridCol w:w="252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269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45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45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269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境内存放同业款项</w:t>
            </w:r>
          </w:p>
        </w:tc>
        <w:tc>
          <w:tcPr>
            <w:tcW w:w="24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317,077,760.76</w:t>
            </w:r>
          </w:p>
        </w:tc>
        <w:tc>
          <w:tcPr>
            <w:tcW w:w="24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199,791,172.26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jc w:val="center"/>
        </w:trPr>
        <w:tc>
          <w:tcPr>
            <w:tcW w:w="269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减：损失准备</w:t>
            </w:r>
          </w:p>
        </w:tc>
        <w:tc>
          <w:tcPr>
            <w:tcW w:w="24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3,060.59</w:t>
            </w:r>
          </w:p>
        </w:tc>
        <w:tc>
          <w:tcPr>
            <w:tcW w:w="24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7,880,190.72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269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4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317,074,700.17</w:t>
            </w:r>
          </w:p>
        </w:tc>
        <w:tc>
          <w:tcPr>
            <w:tcW w:w="24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191,910,981.54</w:t>
            </w:r>
          </w:p>
        </w:tc>
      </w:tr>
    </w:tbl>
    <w:p>
      <w:pPr>
        <w:pStyle w:val="15"/>
        <w:ind w:left="0" w:leftChars="0" w:firstLine="0" w:firstLineChars="0"/>
        <w:jc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注：其中，存放贵州省农村信用合作联社款项242,762,708.62元，为清算资金。</w:t>
      </w:r>
    </w:p>
    <w:p>
      <w:pPr>
        <w:pStyle w:val="2"/>
        <w:rPr>
          <w:rFonts w:hint="eastAsia"/>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5.3发放贷款和垫款</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86"/>
        <w:gridCol w:w="2130"/>
        <w:gridCol w:w="209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49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07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03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贷款及垫款总额</w:t>
            </w:r>
            <w:r>
              <w:rPr>
                <w:rFonts w:hint="eastAsia" w:ascii="Times New Roman" w:hAnsi="Times New Roman" w:eastAsia="宋体" w:cs="Times New Roman"/>
                <w:color w:val="000000"/>
                <w:sz w:val="18"/>
                <w:szCs w:val="18"/>
              </w:rPr>
              <w:t>：</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4,639,345,436.91</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4,501,163,551.85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49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 xml:space="preserve">其中：      </w:t>
            </w:r>
            <w:r>
              <w:rPr>
                <w:rFonts w:ascii="Times New Roman" w:hAnsi="Times New Roman" w:eastAsia="宋体" w:cs="Times New Roman"/>
                <w:color w:val="000000"/>
                <w:sz w:val="18"/>
                <w:szCs w:val="18"/>
              </w:rPr>
              <w:t>农户贷款</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3,150,665,708.27</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2,995,460,625.84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ind w:firstLine="1080" w:firstLineChars="60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涉农经济组织贷款</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59,089,000.00</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59,450,000.00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ind w:firstLine="1080" w:firstLineChars="60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涉农企业贷款</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387,659,409.98</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386,867,829.54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495" w:type="dxa"/>
            <w:shd w:val="clear" w:color="auto" w:fill="auto"/>
            <w:vAlign w:val="center"/>
          </w:tcPr>
          <w:p>
            <w:pPr>
              <w:snapToGrid w:val="0"/>
              <w:spacing w:line="400" w:lineRule="atLeast"/>
              <w:ind w:firstLine="1080" w:firstLineChars="60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非农贷款</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1,039,731,625.91</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1,057,503,758.43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ind w:firstLine="1080" w:firstLineChars="60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信用卡透支</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2,199,692.75</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1,881,338.04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加：</w:t>
            </w:r>
            <w:r>
              <w:rPr>
                <w:rFonts w:ascii="Times New Roman" w:hAnsi="Times New Roman" w:eastAsia="宋体" w:cs="Times New Roman"/>
                <w:color w:val="000000"/>
                <w:sz w:val="18"/>
                <w:szCs w:val="18"/>
              </w:rPr>
              <w:t>应计利息</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15,236,205.92</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12,084,448.90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49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贷款和垫款总额</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4,654,581,642.83</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4,513,248,000.75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减：贷款损失准备</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380,554,924.16</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302,547,665.52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9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贷款和垫款账面价值（包含利息）</w:t>
            </w:r>
          </w:p>
        </w:tc>
        <w:tc>
          <w:tcPr>
            <w:tcW w:w="207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4,274,026,718.67</w:t>
            </w:r>
          </w:p>
        </w:tc>
        <w:tc>
          <w:tcPr>
            <w:tcW w:w="20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4,210,700,335.23</w:t>
            </w:r>
          </w:p>
        </w:tc>
      </w:tr>
    </w:tbl>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5.3.1发放贷款按行业分布情况</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371"/>
        <w:gridCol w:w="1759"/>
        <w:gridCol w:w="1218"/>
        <w:gridCol w:w="1119"/>
        <w:gridCol w:w="133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vMerge w:val="restar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1907" w:type="pct"/>
            <w:gridSpan w:val="2"/>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期末金额</w:t>
            </w:r>
          </w:p>
        </w:tc>
        <w:tc>
          <w:tcPr>
            <w:tcW w:w="1574" w:type="pct"/>
            <w:gridSpan w:val="2"/>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上年末金额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vMerge w:val="continue"/>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p>
        </w:tc>
        <w:tc>
          <w:tcPr>
            <w:tcW w:w="1127"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余额</w:t>
            </w:r>
          </w:p>
        </w:tc>
        <w:tc>
          <w:tcPr>
            <w:tcW w:w="780"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占比</w:t>
            </w:r>
            <w:r>
              <w:rPr>
                <w:rFonts w:ascii="Times New Roman" w:hAnsi="Times New Roman" w:eastAsia="宋体" w:cs="Times New Roman"/>
                <w:color w:val="000000"/>
                <w:kern w:val="0"/>
                <w:sz w:val="18"/>
                <w:szCs w:val="18"/>
              </w:rPr>
              <w:t>%</w:t>
            </w:r>
          </w:p>
        </w:tc>
        <w:tc>
          <w:tcPr>
            <w:tcW w:w="717"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余额</w:t>
            </w:r>
          </w:p>
        </w:tc>
        <w:tc>
          <w:tcPr>
            <w:tcW w:w="857"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占比</w:t>
            </w:r>
            <w:r>
              <w:rPr>
                <w:rFonts w:ascii="Times New Roman" w:hAnsi="Times New Roman" w:eastAsia="宋体" w:cs="Times New Roman"/>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农、林、牧、渔业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199,514.17</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0.43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143,484.89</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0.32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采矿业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4,845.49</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0.01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1,795.96</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制造业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20,447.44</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0.04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12,943.15</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电力、热力、燃气及水的生产和供应业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1,555.84</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0.00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294.27</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建筑业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65,573.29</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0.14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38,430.92</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批发和零售业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72,832.68</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0.16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122,630.48</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交通运输、仓储和邮政业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21,541.29</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0.05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8,512.20</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住宿和餐饮业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15,556.19</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0.03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12,085.84</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信息传输、软件和信息技术服务业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606.29</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0.00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272.46</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金融业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1,364.14</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0.00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房地产业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2,330.54</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0.01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3,171.23</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租赁和商务服务业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2,326.79</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0.01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769.79</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科学研究和技术服务</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71.45</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0.00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水利、环境和公共设施管理业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3,609.08</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0.01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97.7</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居民服务、修理和其他服务业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13,370.37</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0.03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4,860.52</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教育</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9,735.43</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0.02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2,046.20</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卫生和社会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18,607.44</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0.04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5,430.79</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文化、体育和娱乐业</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6,958.50</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0.01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713.2</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个人贷款</w:t>
            </w:r>
          </w:p>
        </w:tc>
        <w:tc>
          <w:tcPr>
            <w:tcW w:w="112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3,088.12</w:t>
            </w:r>
          </w:p>
        </w:tc>
        <w:tc>
          <w:tcPr>
            <w:tcW w:w="78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0.01 </w:t>
            </w:r>
          </w:p>
        </w:tc>
        <w:tc>
          <w:tcPr>
            <w:tcW w:w="71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92,576.75</w:t>
            </w:r>
          </w:p>
        </w:tc>
        <w:tc>
          <w:tcPr>
            <w:tcW w:w="85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519" w:type="pct"/>
            <w:shd w:val="clear" w:color="auto" w:fill="auto"/>
            <w:vAlign w:val="center"/>
          </w:tcPr>
          <w:p>
            <w:pPr>
              <w:widowControl/>
              <w:spacing w:line="400" w:lineRule="atLeast"/>
              <w:jc w:val="left"/>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贷款及垫款总额</w:t>
            </w:r>
          </w:p>
        </w:tc>
        <w:tc>
          <w:tcPr>
            <w:tcW w:w="1127" w:type="pct"/>
            <w:shd w:val="clear" w:color="auto" w:fill="auto"/>
            <w:vAlign w:val="center"/>
          </w:tcPr>
          <w:p>
            <w:pPr>
              <w:widowControl/>
              <w:spacing w:line="400" w:lineRule="atLeast"/>
              <w:jc w:val="right"/>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463,934.54</w:t>
            </w:r>
          </w:p>
        </w:tc>
        <w:tc>
          <w:tcPr>
            <w:tcW w:w="780" w:type="pct"/>
            <w:shd w:val="clear" w:color="auto" w:fill="auto"/>
            <w:vAlign w:val="center"/>
          </w:tcPr>
          <w:p>
            <w:pPr>
              <w:widowControl/>
              <w:spacing w:line="400" w:lineRule="atLeast"/>
              <w:jc w:val="right"/>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100</w:t>
            </w:r>
          </w:p>
        </w:tc>
        <w:tc>
          <w:tcPr>
            <w:tcW w:w="717" w:type="pct"/>
            <w:shd w:val="clear" w:color="auto" w:fill="auto"/>
            <w:vAlign w:val="center"/>
          </w:tcPr>
          <w:p>
            <w:pPr>
              <w:widowControl/>
              <w:spacing w:line="400" w:lineRule="atLeast"/>
              <w:jc w:val="right"/>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450,116.35</w:t>
            </w:r>
          </w:p>
        </w:tc>
        <w:tc>
          <w:tcPr>
            <w:tcW w:w="857" w:type="pct"/>
            <w:shd w:val="clear" w:color="auto" w:fill="auto"/>
            <w:vAlign w:val="center"/>
          </w:tcPr>
          <w:p>
            <w:pPr>
              <w:widowControl/>
              <w:spacing w:line="400" w:lineRule="atLeast"/>
              <w:jc w:val="right"/>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100</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5.3.2按担保方式分类</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50"/>
        <w:gridCol w:w="2328"/>
        <w:gridCol w:w="23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018"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项目</w:t>
            </w:r>
          </w:p>
        </w:tc>
        <w:tc>
          <w:tcPr>
            <w:tcW w:w="1491"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期末余额</w:t>
            </w:r>
          </w:p>
        </w:tc>
        <w:tc>
          <w:tcPr>
            <w:tcW w:w="1491"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上年末余额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信用贷款</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381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570.68</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357,755.45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保证贷款</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22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806.6</w:t>
            </w:r>
            <w:r>
              <w:rPr>
                <w:rFonts w:hint="eastAsia" w:ascii="宋体" w:hAnsi="宋体" w:eastAsia="宋体" w:cs="Times New Roman"/>
                <w:color w:val="000000"/>
                <w:kern w:val="0"/>
                <w:sz w:val="18"/>
                <w:szCs w:val="18"/>
              </w:rPr>
              <w:t>7</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25,609.75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抵押贷款</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57</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204.83</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64,180.39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质押贷款</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352.3</w:t>
            </w:r>
            <w:r>
              <w:rPr>
                <w:rFonts w:hint="eastAsia" w:ascii="宋体" w:hAnsi="宋体" w:eastAsia="宋体" w:cs="Times New Roman"/>
                <w:color w:val="000000"/>
                <w:kern w:val="0"/>
                <w:sz w:val="18"/>
                <w:szCs w:val="18"/>
              </w:rPr>
              <w:t>6</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2,382.64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信用卡透支</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188.13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贷款合计</w:t>
            </w:r>
          </w:p>
        </w:tc>
        <w:tc>
          <w:tcPr>
            <w:tcW w:w="149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ascii="宋体" w:hAnsi="宋体" w:eastAsia="宋体" w:cs="Times New Roman"/>
                <w:b/>
                <w:bCs/>
                <w:color w:val="000000"/>
                <w:sz w:val="18"/>
                <w:szCs w:val="18"/>
              </w:rPr>
              <w:t>463</w:t>
            </w:r>
            <w:r>
              <w:rPr>
                <w:rFonts w:hint="eastAsia" w:ascii="宋体" w:hAnsi="宋体" w:eastAsia="宋体" w:cs="Times New Roman"/>
                <w:b/>
                <w:bCs/>
                <w:color w:val="000000"/>
                <w:sz w:val="18"/>
                <w:szCs w:val="18"/>
              </w:rPr>
              <w:t>,</w:t>
            </w:r>
            <w:r>
              <w:rPr>
                <w:rFonts w:ascii="宋体" w:hAnsi="宋体" w:eastAsia="宋体" w:cs="Times New Roman"/>
                <w:b/>
                <w:bCs/>
                <w:color w:val="000000"/>
                <w:sz w:val="18"/>
                <w:szCs w:val="18"/>
              </w:rPr>
              <w:t>934.54</w:t>
            </w:r>
          </w:p>
        </w:tc>
        <w:tc>
          <w:tcPr>
            <w:tcW w:w="149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450,116.36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减：贷款损失准备</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38</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055.49</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30,254.77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加：贷款应计利息</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523.62</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1,208.44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净值</w:t>
            </w:r>
          </w:p>
        </w:tc>
        <w:tc>
          <w:tcPr>
            <w:tcW w:w="149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ascii="宋体" w:hAnsi="宋体" w:eastAsia="宋体" w:cs="Times New Roman"/>
                <w:b/>
                <w:bCs/>
                <w:color w:val="000000"/>
                <w:kern w:val="0"/>
                <w:sz w:val="18"/>
                <w:szCs w:val="18"/>
              </w:rPr>
              <w:t>427</w:t>
            </w:r>
            <w:r>
              <w:rPr>
                <w:rFonts w:hint="eastAsia" w:ascii="宋体" w:hAnsi="宋体" w:eastAsia="宋体" w:cs="Times New Roman"/>
                <w:b/>
                <w:bCs/>
                <w:color w:val="000000"/>
                <w:kern w:val="0"/>
                <w:sz w:val="18"/>
                <w:szCs w:val="18"/>
              </w:rPr>
              <w:t>,</w:t>
            </w:r>
            <w:r>
              <w:rPr>
                <w:rFonts w:ascii="宋体" w:hAnsi="宋体" w:eastAsia="宋体" w:cs="Times New Roman"/>
                <w:b/>
                <w:bCs/>
                <w:color w:val="000000"/>
                <w:kern w:val="0"/>
                <w:sz w:val="18"/>
                <w:szCs w:val="18"/>
              </w:rPr>
              <w:t>402.67</w:t>
            </w:r>
          </w:p>
        </w:tc>
        <w:tc>
          <w:tcPr>
            <w:tcW w:w="149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421,070.03</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5.3.3 贷款五级分类</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51"/>
        <w:gridCol w:w="2437"/>
        <w:gridCol w:w="23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1954"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五级分类</w:t>
            </w:r>
          </w:p>
        </w:tc>
        <w:tc>
          <w:tcPr>
            <w:tcW w:w="1561"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期末余额</w:t>
            </w:r>
          </w:p>
        </w:tc>
        <w:tc>
          <w:tcPr>
            <w:tcW w:w="1485"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上年末余额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正常类</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378</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129.90</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364,083.91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关注类</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64</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612.48</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67,588.19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次级类</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148.49</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5,558.11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可疑类</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8</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412.80</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12,835.20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损失类</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630.86</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50.95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jc w:val="left"/>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贷款合计</w:t>
            </w:r>
          </w:p>
        </w:tc>
        <w:tc>
          <w:tcPr>
            <w:tcW w:w="156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ascii="宋体" w:hAnsi="宋体" w:eastAsia="宋体" w:cs="Times New Roman"/>
                <w:b/>
                <w:bCs/>
                <w:color w:val="000000"/>
                <w:sz w:val="18"/>
                <w:szCs w:val="18"/>
              </w:rPr>
              <w:t>463</w:t>
            </w:r>
            <w:r>
              <w:rPr>
                <w:rFonts w:hint="eastAsia" w:ascii="宋体" w:hAnsi="宋体" w:eastAsia="宋体" w:cs="Times New Roman"/>
                <w:b/>
                <w:bCs/>
                <w:color w:val="000000"/>
                <w:sz w:val="18"/>
                <w:szCs w:val="18"/>
              </w:rPr>
              <w:t>,</w:t>
            </w:r>
            <w:r>
              <w:rPr>
                <w:rFonts w:ascii="宋体" w:hAnsi="宋体" w:eastAsia="宋体" w:cs="Times New Roman"/>
                <w:b/>
                <w:bCs/>
                <w:color w:val="000000"/>
                <w:sz w:val="18"/>
                <w:szCs w:val="18"/>
              </w:rPr>
              <w:t>934.54</w:t>
            </w:r>
          </w:p>
        </w:tc>
        <w:tc>
          <w:tcPr>
            <w:tcW w:w="1485"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450,116.36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不良贷款合计</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21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192.15</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18,444.26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54"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不良贷款率</w:t>
            </w:r>
          </w:p>
        </w:tc>
        <w:tc>
          <w:tcPr>
            <w:tcW w:w="156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4.57%</w:t>
            </w:r>
          </w:p>
        </w:tc>
        <w:tc>
          <w:tcPr>
            <w:tcW w:w="148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4.10%</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kern w:val="0"/>
          <w:sz w:val="32"/>
          <w:szCs w:val="32"/>
          <w:highlight w:val="none"/>
          <w:lang w:val="en-US" w:eastAsia="zh-CN"/>
        </w:rPr>
        <w:t>5.3.4 贷款损失准备</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50"/>
        <w:gridCol w:w="2328"/>
        <w:gridCol w:w="23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项目</w:t>
            </w:r>
          </w:p>
        </w:tc>
        <w:tc>
          <w:tcPr>
            <w:tcW w:w="1491"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color w:val="000000"/>
                <w:kern w:val="0"/>
                <w:sz w:val="18"/>
                <w:szCs w:val="18"/>
              </w:rPr>
              <w:t>期末余额</w:t>
            </w:r>
          </w:p>
        </w:tc>
        <w:tc>
          <w:tcPr>
            <w:tcW w:w="1491"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color w:val="000000"/>
                <w:kern w:val="0"/>
                <w:sz w:val="18"/>
                <w:szCs w:val="18"/>
              </w:rPr>
              <w:t>上年末余额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年初余额</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30</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254.7</w:t>
            </w:r>
            <w:r>
              <w:rPr>
                <w:rFonts w:hint="eastAsia" w:ascii="宋体" w:hAnsi="宋体" w:eastAsia="宋体" w:cs="Times New Roman"/>
                <w:color w:val="000000"/>
                <w:kern w:val="0"/>
                <w:sz w:val="18"/>
                <w:szCs w:val="18"/>
              </w:rPr>
              <w:t>7</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29,675.86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加：本期增加</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131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605.14</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953.15</w:t>
            </w:r>
            <w:r>
              <w:rPr>
                <w:rFonts w:hint="eastAsia" w:ascii="宋体" w:hAnsi="宋体" w:eastAsia="宋体" w:cs="Times New Roman"/>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减：本期减少</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139</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405.87</w:t>
            </w:r>
          </w:p>
        </w:tc>
        <w:tc>
          <w:tcPr>
            <w:tcW w:w="1491"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11,374.24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18"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期末余额</w:t>
            </w:r>
          </w:p>
        </w:tc>
        <w:tc>
          <w:tcPr>
            <w:tcW w:w="149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ascii="宋体" w:hAnsi="宋体" w:eastAsia="宋体" w:cs="Times New Roman"/>
                <w:b/>
                <w:bCs/>
                <w:color w:val="000000"/>
                <w:kern w:val="0"/>
                <w:sz w:val="18"/>
                <w:szCs w:val="18"/>
              </w:rPr>
              <w:t>38</w:t>
            </w:r>
            <w:r>
              <w:rPr>
                <w:rFonts w:hint="eastAsia" w:ascii="宋体" w:hAnsi="宋体" w:eastAsia="宋体" w:cs="Times New Roman"/>
                <w:b/>
                <w:bCs/>
                <w:color w:val="000000"/>
                <w:kern w:val="0"/>
                <w:sz w:val="18"/>
                <w:szCs w:val="18"/>
              </w:rPr>
              <w:t>,</w:t>
            </w:r>
            <w:r>
              <w:rPr>
                <w:rFonts w:ascii="宋体" w:hAnsi="宋体" w:eastAsia="宋体" w:cs="Times New Roman"/>
                <w:b/>
                <w:bCs/>
                <w:color w:val="000000"/>
                <w:kern w:val="0"/>
                <w:sz w:val="18"/>
                <w:szCs w:val="18"/>
              </w:rPr>
              <w:t>055.49</w:t>
            </w:r>
          </w:p>
        </w:tc>
        <w:tc>
          <w:tcPr>
            <w:tcW w:w="1491"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30,254.77</w:t>
            </w:r>
          </w:p>
        </w:tc>
      </w:tr>
    </w:tbl>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5.4金融投资</w:t>
      </w:r>
    </w:p>
    <w:p>
      <w:pPr>
        <w:pStyle w:val="2"/>
        <w:rPr>
          <w:rFonts w:hint="default"/>
          <w:lang w:val="en-US" w:eastAsia="zh-CN"/>
        </w:rPr>
      </w:pPr>
      <w:r>
        <w:rPr>
          <w:rFonts w:hint="eastAsia" w:ascii="仿宋_GB2312" w:hAnsi="仿宋_GB2312" w:eastAsia="仿宋_GB2312" w:cs="仿宋_GB2312"/>
          <w:kern w:val="0"/>
          <w:sz w:val="32"/>
          <w:szCs w:val="32"/>
          <w:highlight w:val="none"/>
          <w:lang w:val="en-US" w:eastAsia="zh-CN"/>
        </w:rPr>
        <w:t>5.4.1债权投资</w:t>
      </w:r>
    </w:p>
    <w:tbl>
      <w:tblPr>
        <w:tblStyle w:val="16"/>
        <w:tblpPr w:leftFromText="180" w:rightFromText="180" w:vertAnchor="text" w:horzAnchor="page" w:tblpX="2305" w:tblpY="197"/>
        <w:tblOverlap w:val="never"/>
        <w:tblW w:w="5042"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90"/>
        <w:gridCol w:w="869"/>
        <w:gridCol w:w="961"/>
        <w:gridCol w:w="765"/>
        <w:gridCol w:w="1035"/>
        <w:gridCol w:w="1020"/>
        <w:gridCol w:w="1035"/>
        <w:gridCol w:w="1005"/>
        <w:gridCol w:w="12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690"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3630" w:type="dxa"/>
            <w:gridSpan w:val="4"/>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4275" w:type="dxa"/>
            <w:gridSpan w:val="4"/>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690"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86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初始成本</w:t>
            </w:r>
          </w:p>
        </w:tc>
        <w:tc>
          <w:tcPr>
            <w:tcW w:w="96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w:t>
            </w:r>
          </w:p>
        </w:tc>
        <w:tc>
          <w:tcPr>
            <w:tcW w:w="76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减值准备</w:t>
            </w:r>
          </w:p>
        </w:tc>
        <w:tc>
          <w:tcPr>
            <w:tcW w:w="103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账面价值</w:t>
            </w:r>
          </w:p>
        </w:tc>
        <w:tc>
          <w:tcPr>
            <w:tcW w:w="102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初始成本</w:t>
            </w:r>
          </w:p>
        </w:tc>
        <w:tc>
          <w:tcPr>
            <w:tcW w:w="103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w:t>
            </w:r>
          </w:p>
        </w:tc>
        <w:tc>
          <w:tcPr>
            <w:tcW w:w="100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减值准备</w:t>
            </w:r>
          </w:p>
        </w:tc>
        <w:tc>
          <w:tcPr>
            <w:tcW w:w="121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账面价值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9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金融债</w:t>
            </w:r>
          </w:p>
        </w:tc>
        <w:tc>
          <w:tcPr>
            <w:tcW w:w="86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470,000,000.00</w:t>
            </w:r>
          </w:p>
        </w:tc>
        <w:tc>
          <w:tcPr>
            <w:tcW w:w="96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30,997,291.50</w:t>
            </w:r>
          </w:p>
        </w:tc>
        <w:tc>
          <w:tcPr>
            <w:tcW w:w="7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500,997,291.50</w:t>
            </w:r>
          </w:p>
        </w:tc>
        <w:tc>
          <w:tcPr>
            <w:tcW w:w="102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190,000,000.00</w:t>
            </w:r>
          </w:p>
        </w:tc>
        <w:tc>
          <w:tcPr>
            <w:tcW w:w="1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14,808,319.00</w:t>
            </w:r>
          </w:p>
        </w:tc>
        <w:tc>
          <w:tcPr>
            <w:tcW w:w="100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21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204,808,319.00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9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信托计划</w:t>
            </w:r>
          </w:p>
        </w:tc>
        <w:tc>
          <w:tcPr>
            <w:tcW w:w="86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4,250,000.00</w:t>
            </w:r>
          </w:p>
        </w:tc>
        <w:tc>
          <w:tcPr>
            <w:tcW w:w="96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191,250.00</w:t>
            </w:r>
          </w:p>
        </w:tc>
        <w:tc>
          <w:tcPr>
            <w:tcW w:w="1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4,058,750.00</w:t>
            </w:r>
          </w:p>
        </w:tc>
        <w:tc>
          <w:tcPr>
            <w:tcW w:w="102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4,250,000.00</w:t>
            </w:r>
          </w:p>
        </w:tc>
        <w:tc>
          <w:tcPr>
            <w:tcW w:w="1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0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191,250.00</w:t>
            </w:r>
          </w:p>
        </w:tc>
        <w:tc>
          <w:tcPr>
            <w:tcW w:w="121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4,058,750.00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9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86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474,250,000.00</w:t>
            </w:r>
          </w:p>
        </w:tc>
        <w:tc>
          <w:tcPr>
            <w:tcW w:w="96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30,997,291.50</w:t>
            </w:r>
          </w:p>
        </w:tc>
        <w:tc>
          <w:tcPr>
            <w:tcW w:w="7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191,250.00</w:t>
            </w:r>
          </w:p>
        </w:tc>
        <w:tc>
          <w:tcPr>
            <w:tcW w:w="1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505,056,041.50</w:t>
            </w:r>
          </w:p>
        </w:tc>
        <w:tc>
          <w:tcPr>
            <w:tcW w:w="102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194,250,000.00</w:t>
            </w:r>
          </w:p>
        </w:tc>
        <w:tc>
          <w:tcPr>
            <w:tcW w:w="1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14,808,319.00</w:t>
            </w:r>
          </w:p>
        </w:tc>
        <w:tc>
          <w:tcPr>
            <w:tcW w:w="100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191,250.00</w:t>
            </w:r>
          </w:p>
        </w:tc>
        <w:tc>
          <w:tcPr>
            <w:tcW w:w="121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208,867,069.00</w:t>
            </w:r>
          </w:p>
        </w:tc>
      </w:tr>
    </w:tbl>
    <w:p>
      <w:pPr>
        <w:pStyle w:val="2"/>
        <w:rPr>
          <w:rFonts w:hint="default"/>
          <w:lang w:val="en-US" w:eastAsia="zh-CN"/>
        </w:rPr>
      </w:pPr>
    </w:p>
    <w:tbl>
      <w:tblPr>
        <w:tblStyle w:val="16"/>
        <w:tblpPr w:leftFromText="180" w:rightFromText="180" w:vertAnchor="text" w:horzAnchor="page" w:tblpX="2125" w:tblpY="1135"/>
        <w:tblOverlap w:val="never"/>
        <w:tblW w:w="543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05"/>
        <w:gridCol w:w="750"/>
        <w:gridCol w:w="885"/>
        <w:gridCol w:w="960"/>
        <w:gridCol w:w="870"/>
        <w:gridCol w:w="765"/>
        <w:gridCol w:w="1050"/>
        <w:gridCol w:w="825"/>
        <w:gridCol w:w="1005"/>
        <w:gridCol w:w="795"/>
        <w:gridCol w:w="6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705"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4230" w:type="dxa"/>
            <w:gridSpan w:val="5"/>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4335" w:type="dxa"/>
            <w:gridSpan w:val="5"/>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705"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75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初始成本</w:t>
            </w:r>
          </w:p>
        </w:tc>
        <w:tc>
          <w:tcPr>
            <w:tcW w:w="88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w:t>
            </w:r>
          </w:p>
        </w:tc>
        <w:tc>
          <w:tcPr>
            <w:tcW w:w="96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公允价值变动</w:t>
            </w:r>
          </w:p>
        </w:tc>
        <w:tc>
          <w:tcPr>
            <w:tcW w:w="87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账面价值</w:t>
            </w:r>
          </w:p>
        </w:tc>
        <w:tc>
          <w:tcPr>
            <w:tcW w:w="76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累计减值准备</w:t>
            </w:r>
          </w:p>
        </w:tc>
        <w:tc>
          <w:tcPr>
            <w:tcW w:w="105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初始成本</w:t>
            </w:r>
          </w:p>
        </w:tc>
        <w:tc>
          <w:tcPr>
            <w:tcW w:w="82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w:t>
            </w:r>
          </w:p>
        </w:tc>
        <w:tc>
          <w:tcPr>
            <w:tcW w:w="100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公允价值变动</w:t>
            </w:r>
          </w:p>
        </w:tc>
        <w:tc>
          <w:tcPr>
            <w:tcW w:w="79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账面价值</w:t>
            </w:r>
          </w:p>
        </w:tc>
        <w:tc>
          <w:tcPr>
            <w:tcW w:w="66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累计减值准备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金融债</w:t>
            </w:r>
          </w:p>
        </w:tc>
        <w:tc>
          <w:tcPr>
            <w:tcW w:w="75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690,000,000.00</w:t>
            </w:r>
          </w:p>
        </w:tc>
        <w:tc>
          <w:tcPr>
            <w:tcW w:w="88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46,535,581.55</w:t>
            </w:r>
          </w:p>
        </w:tc>
        <w:tc>
          <w:tcPr>
            <w:tcW w:w="9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29,099,471.09</w:t>
            </w:r>
          </w:p>
        </w:tc>
        <w:tc>
          <w:tcPr>
            <w:tcW w:w="87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765,635,052.64</w:t>
            </w:r>
          </w:p>
        </w:tc>
        <w:tc>
          <w:tcPr>
            <w:tcW w:w="7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5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390,000,000.00</w:t>
            </w:r>
          </w:p>
        </w:tc>
        <w:tc>
          <w:tcPr>
            <w:tcW w:w="82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18,384,534.97</w:t>
            </w:r>
          </w:p>
        </w:tc>
        <w:tc>
          <w:tcPr>
            <w:tcW w:w="100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1,461,341.94</w:t>
            </w:r>
          </w:p>
        </w:tc>
        <w:tc>
          <w:tcPr>
            <w:tcW w:w="79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409,845,876.91</w:t>
            </w:r>
          </w:p>
        </w:tc>
        <w:tc>
          <w:tcPr>
            <w:tcW w:w="6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同业存单</w:t>
            </w:r>
          </w:p>
        </w:tc>
        <w:tc>
          <w:tcPr>
            <w:tcW w:w="75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760,000,000.00</w:t>
            </w:r>
          </w:p>
        </w:tc>
        <w:tc>
          <w:tcPr>
            <w:tcW w:w="88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-6,113,070.41</w:t>
            </w:r>
          </w:p>
        </w:tc>
        <w:tc>
          <w:tcPr>
            <w:tcW w:w="9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884,070.41</w:t>
            </w:r>
          </w:p>
        </w:tc>
        <w:tc>
          <w:tcPr>
            <w:tcW w:w="87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754,771,000.00</w:t>
            </w:r>
          </w:p>
        </w:tc>
        <w:tc>
          <w:tcPr>
            <w:tcW w:w="7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5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580,000,000.00</w:t>
            </w:r>
          </w:p>
        </w:tc>
        <w:tc>
          <w:tcPr>
            <w:tcW w:w="82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-3,138,784.91</w:t>
            </w:r>
          </w:p>
        </w:tc>
        <w:tc>
          <w:tcPr>
            <w:tcW w:w="100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9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576,861,215.09</w:t>
            </w:r>
          </w:p>
        </w:tc>
        <w:tc>
          <w:tcPr>
            <w:tcW w:w="6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75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1,450,000,000.00</w:t>
            </w:r>
          </w:p>
        </w:tc>
        <w:tc>
          <w:tcPr>
            <w:tcW w:w="88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40,422,511.14</w:t>
            </w:r>
          </w:p>
        </w:tc>
        <w:tc>
          <w:tcPr>
            <w:tcW w:w="9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29,983,541.50</w:t>
            </w:r>
          </w:p>
        </w:tc>
        <w:tc>
          <w:tcPr>
            <w:tcW w:w="87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1,520,406,052.64</w:t>
            </w:r>
          </w:p>
        </w:tc>
        <w:tc>
          <w:tcPr>
            <w:tcW w:w="7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5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970,000,000.00</w:t>
            </w:r>
          </w:p>
        </w:tc>
        <w:tc>
          <w:tcPr>
            <w:tcW w:w="82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15,245,750.06</w:t>
            </w:r>
          </w:p>
        </w:tc>
        <w:tc>
          <w:tcPr>
            <w:tcW w:w="100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1,461,341.94</w:t>
            </w:r>
          </w:p>
        </w:tc>
        <w:tc>
          <w:tcPr>
            <w:tcW w:w="79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986,707,092.00</w:t>
            </w:r>
          </w:p>
        </w:tc>
        <w:tc>
          <w:tcPr>
            <w:tcW w:w="6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bl>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5.4.2其他债权投资</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5.4.3其他权益工具投资</w:t>
      </w:r>
    </w:p>
    <w:p>
      <w:pPr>
        <w:rPr>
          <w:rFonts w:hint="eastAsia"/>
          <w:lang w:val="en-US" w:eastAsia="zh-CN"/>
        </w:rPr>
      </w:pPr>
    </w:p>
    <w:tbl>
      <w:tblPr>
        <w:tblStyle w:val="16"/>
        <w:tblpPr w:leftFromText="180" w:rightFromText="180" w:vertAnchor="text" w:horzAnchor="page" w:tblpXSpec="center" w:tblpY="277"/>
        <w:tblOverlap w:val="never"/>
        <w:tblW w:w="5025"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00"/>
        <w:gridCol w:w="645"/>
        <w:gridCol w:w="583"/>
        <w:gridCol w:w="520"/>
        <w:gridCol w:w="880"/>
        <w:gridCol w:w="792"/>
        <w:gridCol w:w="343"/>
        <w:gridCol w:w="677"/>
        <w:gridCol w:w="1011"/>
        <w:gridCol w:w="578"/>
        <w:gridCol w:w="681"/>
        <w:gridCol w:w="95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900"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645"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3118" w:type="dxa"/>
            <w:gridSpan w:val="5"/>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本期增减变动</w:t>
            </w:r>
          </w:p>
        </w:tc>
        <w:tc>
          <w:tcPr>
            <w:tcW w:w="677"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1011"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本期确认的股利收入</w:t>
            </w:r>
          </w:p>
        </w:tc>
        <w:tc>
          <w:tcPr>
            <w:tcW w:w="578"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累计计入其他综合收益的利得</w:t>
            </w:r>
          </w:p>
        </w:tc>
        <w:tc>
          <w:tcPr>
            <w:tcW w:w="681"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累计计入其他综合收益的损失</w:t>
            </w:r>
          </w:p>
        </w:tc>
        <w:tc>
          <w:tcPr>
            <w:tcW w:w="955" w:type="dxa"/>
            <w:vMerge w:val="restar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指定为以公允价值计量且其变动计入其他综合收益的原因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jc w:val="center"/>
        </w:trPr>
        <w:tc>
          <w:tcPr>
            <w:tcW w:w="900"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645"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58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追加投资</w:t>
            </w:r>
          </w:p>
        </w:tc>
        <w:tc>
          <w:tcPr>
            <w:tcW w:w="52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减少投资</w:t>
            </w:r>
          </w:p>
        </w:tc>
        <w:tc>
          <w:tcPr>
            <w:tcW w:w="88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本期计入其他综合收益的利得</w:t>
            </w:r>
          </w:p>
        </w:tc>
        <w:tc>
          <w:tcPr>
            <w:tcW w:w="79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本期计入其他综合收益的损失</w:t>
            </w:r>
          </w:p>
        </w:tc>
        <w:tc>
          <w:tcPr>
            <w:tcW w:w="34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w:t>
            </w:r>
          </w:p>
        </w:tc>
        <w:tc>
          <w:tcPr>
            <w:tcW w:w="677"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1011"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578"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681" w:type="dxa"/>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955" w:type="dxa"/>
            <w:vMerge w:val="continue"/>
            <w:shd w:val="clear" w:color="auto" w:fill="auto"/>
            <w:vAlign w:val="center"/>
          </w:tcPr>
          <w:p>
            <w:pPr>
              <w:spacing w:line="400" w:lineRule="atLeast"/>
              <w:rPr>
                <w:rFonts w:ascii="Times New Roman" w:hAnsi="Times New Roman" w:eastAsia="宋体" w:cs="Times New Roman"/>
                <w:color w:val="000000"/>
                <w:sz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90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省联社股权投资</w:t>
            </w:r>
          </w:p>
        </w:tc>
        <w:tc>
          <w:tcPr>
            <w:tcW w:w="6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300,000.00</w:t>
            </w:r>
          </w:p>
        </w:tc>
        <w:tc>
          <w:tcPr>
            <w:tcW w:w="58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2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8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9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34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7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300,000.00</w:t>
            </w:r>
          </w:p>
        </w:tc>
        <w:tc>
          <w:tcPr>
            <w:tcW w:w="101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114,100.22</w:t>
            </w:r>
          </w:p>
        </w:tc>
        <w:tc>
          <w:tcPr>
            <w:tcW w:w="57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8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9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jc w:val="center"/>
        </w:trPr>
        <w:tc>
          <w:tcPr>
            <w:tcW w:w="90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6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300,000.00</w:t>
            </w:r>
          </w:p>
        </w:tc>
        <w:tc>
          <w:tcPr>
            <w:tcW w:w="58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2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8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9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34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7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300,000.00</w:t>
            </w:r>
          </w:p>
        </w:tc>
        <w:tc>
          <w:tcPr>
            <w:tcW w:w="101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114,100.22</w:t>
            </w:r>
          </w:p>
        </w:tc>
        <w:tc>
          <w:tcPr>
            <w:tcW w:w="57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8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9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r>
    </w:tbl>
    <w:p>
      <w:pPr>
        <w:keepNext w:val="0"/>
        <w:keepLines w:val="0"/>
        <w:pageBreakBefore w:val="0"/>
        <w:widowControl w:val="0"/>
        <w:kinsoku/>
        <w:wordWrap/>
        <w:overflowPunct/>
        <w:topLinePunct w:val="0"/>
        <w:autoSpaceDE/>
        <w:autoSpaceDN/>
        <w:bidi w:val="0"/>
        <w:spacing w:beforeAutospacing="0" w:afterAutospacing="0" w:line="576" w:lineRule="exact"/>
        <w:ind w:right="0" w:rightChars="0"/>
        <w:jc w:val="both"/>
        <w:textAlignment w:val="auto"/>
        <w:outlineLvl w:val="9"/>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5.5固定资产</w:t>
      </w:r>
    </w:p>
    <w:p>
      <w:pPr>
        <w:keepNext w:val="0"/>
        <w:keepLines w:val="0"/>
        <w:pageBreakBefore w:val="0"/>
        <w:widowControl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5.5.1固定资产情况</w:t>
      </w:r>
    </w:p>
    <w:tbl>
      <w:tblPr>
        <w:tblStyle w:val="16"/>
        <w:tblW w:w="4911"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90"/>
        <w:gridCol w:w="930"/>
        <w:gridCol w:w="780"/>
        <w:gridCol w:w="825"/>
        <w:gridCol w:w="945"/>
        <w:gridCol w:w="1065"/>
        <w:gridCol w:w="1224"/>
        <w:gridCol w:w="131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555"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房屋及建筑物</w:t>
            </w:r>
          </w:p>
        </w:tc>
        <w:tc>
          <w:tcPr>
            <w:tcW w:w="465"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机器设备</w:t>
            </w:r>
          </w:p>
        </w:tc>
        <w:tc>
          <w:tcPr>
            <w:tcW w:w="492"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电子设备</w:t>
            </w:r>
          </w:p>
        </w:tc>
        <w:tc>
          <w:tcPr>
            <w:tcW w:w="564"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运输工具</w:t>
            </w:r>
          </w:p>
        </w:tc>
        <w:tc>
          <w:tcPr>
            <w:tcW w:w="636"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办公家具</w:t>
            </w:r>
          </w:p>
        </w:tc>
        <w:tc>
          <w:tcPr>
            <w:tcW w:w="731"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其他固定资产</w:t>
            </w:r>
          </w:p>
        </w:tc>
        <w:tc>
          <w:tcPr>
            <w:tcW w:w="783"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1．账面原值：</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（1）上年年末余额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259,744,935.20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1,845,318.25</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39,299,748.75</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2,856,290.23</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9,274,615.93</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83,000.00</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313,103,908.36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（2）本期增加金额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98,600.00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58,600.00</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411,137.00</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11,490.00</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579,827.00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—购置</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98,600.00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58,600.00</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411,137.00</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11,490.00</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579,827.00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—在建工程转入</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（3）本期减少金额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122,000.00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620,442.48</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742,442.48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—处置或报废</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122,000.00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620,442.48</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742,442.48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（4）期末余额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259,721,535.20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1,903,918.25</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39,710,885.75</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2,235,847.75</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9,274,615.93</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94,490.00</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312,941,292.88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2．累计折旧</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（1）上年年末余额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57,864,413.38</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1,567,571.90</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36,355,117.23</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2,518,815.38</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8,874,684.54</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80,510.00</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107,261,112.43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（2）本期增加金额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5,758,323.70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78,604.20</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1,063,650.57</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150,454.80</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62,370.13</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1,370.61</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7,114,774.01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—计提</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5,758,323.70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78,604.20</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1,063,650.57</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150,454.80</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62,370.13</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1,370.61</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7,114,774.01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（3）本期减少金额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118,340.00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2,283.84</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500,497.86</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621,121.70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—处置或报废</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118,340.00</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2,283.84</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500,497.86</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621,121.70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（4）期末余额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63,504,397.08</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1,643,892.26</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37,418,767.80</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2,168,772.32</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8,937,054.67</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81,880.61</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113,754,764.74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3．减值准备</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（1）上年年末余额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4,696,558.63</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4,696,558.63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（2）本期增加金额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2,673,233.21</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2,673,233.21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—计提</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2,673,233.21</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2,673,233.21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（3）本期减少金额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—处置或报废</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（4）期末余额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7,369,791.84</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7,369,791.84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4．固定资产清理</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ind w:firstLine="180" w:firstLineChars="100"/>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上年年末余额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61</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007.97</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61</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007.97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ind w:firstLine="180" w:firstLineChars="100"/>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期末余额</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5</w:t>
            </w:r>
            <w:r>
              <w:rPr>
                <w:rFonts w:ascii="Times New Roman" w:hAnsi="Times New Roman" w:eastAsia="宋体" w:cs="Times New Roman"/>
                <w:color w:val="000000"/>
                <w:sz w:val="18"/>
                <w:szCs w:val="18"/>
              </w:rPr>
              <w:t>．账面价值</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（1）期末账面价值</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188,847,346.28</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260,025.99</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2,292,117.95</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67,075.43</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337,561.26</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12,609.39</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191,816,736.30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770"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（2）上年年末账面价值</w:t>
            </w:r>
          </w:p>
        </w:tc>
        <w:tc>
          <w:tcPr>
            <w:tcW w:w="55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197,183,963.19</w:t>
            </w:r>
          </w:p>
        </w:tc>
        <w:tc>
          <w:tcPr>
            <w:tcW w:w="465"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277,746.35</w:t>
            </w:r>
          </w:p>
        </w:tc>
        <w:tc>
          <w:tcPr>
            <w:tcW w:w="492"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2,944,631.52</w:t>
            </w:r>
          </w:p>
        </w:tc>
        <w:tc>
          <w:tcPr>
            <w:tcW w:w="56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276</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466.88</w:t>
            </w:r>
          </w:p>
        </w:tc>
        <w:tc>
          <w:tcPr>
            <w:tcW w:w="63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399,931.39</w:t>
            </w:r>
          </w:p>
        </w:tc>
        <w:tc>
          <w:tcPr>
            <w:tcW w:w="73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2,490.00</w:t>
            </w:r>
          </w:p>
        </w:tc>
        <w:tc>
          <w:tcPr>
            <w:tcW w:w="783"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201</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085</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229.33</w:t>
            </w:r>
          </w:p>
        </w:tc>
      </w:tr>
    </w:tbl>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5.6使用权资产</w:t>
      </w:r>
    </w:p>
    <w:p>
      <w:pPr>
        <w:pStyle w:val="17"/>
        <w:numPr>
          <w:ilvl w:val="2"/>
          <w:numId w:val="0"/>
        </w:numPr>
        <w:ind w:firstLine="640" w:firstLineChars="200"/>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color w:val="auto"/>
          <w:kern w:val="0"/>
          <w:sz w:val="32"/>
          <w:szCs w:val="32"/>
          <w:highlight w:val="none"/>
          <w:lang w:val="en-US" w:eastAsia="zh-CN" w:bidi="ar-SA"/>
        </w:rPr>
        <w:t>5.6.1使用权资产情况</w:t>
      </w:r>
    </w:p>
    <w:tbl>
      <w:tblPr>
        <w:tblStyle w:val="16"/>
        <w:tblW w:w="4664" w:type="pct"/>
        <w:tblInd w:w="57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12"/>
        <w:gridCol w:w="2026"/>
        <w:gridCol w:w="24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274"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房屋及建筑物</w:t>
            </w:r>
          </w:p>
        </w:tc>
        <w:tc>
          <w:tcPr>
            <w:tcW w:w="1516"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1．账面原值</w:t>
            </w:r>
          </w:p>
        </w:tc>
        <w:tc>
          <w:tcPr>
            <w:tcW w:w="127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（1）上年年末余额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（2）本期增加金额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384,589.86</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384,589.86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—新增租赁</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384,589.86</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384,589.86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（3）本期减少金额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—转出至固定资产</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—处置</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（4）期末余额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384,589.86</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384,589.86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2．累计折旧</w:t>
            </w:r>
          </w:p>
        </w:tc>
        <w:tc>
          <w:tcPr>
            <w:tcW w:w="127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（1）上年年末余额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（2）本期增加金额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76,221.00</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76,221.00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—计提</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76,221.00</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76,221.00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（3）本期减少金额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—转出至固定资产</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—处置</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（4）期末余额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76,221.00</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76,221.00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3．减值准备</w:t>
            </w:r>
          </w:p>
        </w:tc>
        <w:tc>
          <w:tcPr>
            <w:tcW w:w="127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（1）上年年末余额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（2）本期增加金额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—计提</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（3）本期减少金额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—转出至固定资产</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—处置</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（4）期末余额</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4．账面价值</w:t>
            </w:r>
          </w:p>
        </w:tc>
        <w:tc>
          <w:tcPr>
            <w:tcW w:w="127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（1）期末账面价值</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308,368.86</w:t>
            </w: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308,368.86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209"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（2）上年年末账面价值</w:t>
            </w:r>
          </w:p>
        </w:tc>
        <w:tc>
          <w:tcPr>
            <w:tcW w:w="1274"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516"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bl>
    <w:p>
      <w:pPr>
        <w:keepNext w:val="0"/>
        <w:keepLines w:val="0"/>
        <w:pageBreakBefore w:val="0"/>
        <w:widowControl w:val="0"/>
        <w:kinsoku/>
        <w:wordWrap/>
        <w:overflowPunct/>
        <w:topLinePunct w:val="0"/>
        <w:autoSpaceDE/>
        <w:autoSpaceDN/>
        <w:bidi w:val="0"/>
        <w:spacing w:beforeAutospacing="0" w:afterAutospacing="0" w:line="576" w:lineRule="exact"/>
        <w:ind w:right="0" w:rightChars="0" w:firstLine="640" w:firstLineChars="20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5.7无形资产</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5.7.1无形资产情况</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945"/>
        <w:gridCol w:w="2930"/>
        <w:gridCol w:w="293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400" w:hRule="atLeast"/>
          <w:tblHeader/>
        </w:trPr>
        <w:tc>
          <w:tcPr>
            <w:tcW w:w="1246" w:type="pct"/>
            <w:vMerge w:val="restart"/>
            <w:shd w:val="clear" w:color="auto" w:fill="auto"/>
            <w:vAlign w:val="center"/>
          </w:tcPr>
          <w:p>
            <w:pPr>
              <w:snapToGrid w:val="0"/>
              <w:spacing w:line="400" w:lineRule="atLeas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项目</w:t>
            </w:r>
          </w:p>
        </w:tc>
        <w:tc>
          <w:tcPr>
            <w:tcW w:w="1877" w:type="pct"/>
            <w:vMerge w:val="restart"/>
            <w:shd w:val="clear" w:color="auto" w:fill="auto"/>
            <w:vAlign w:val="center"/>
          </w:tcPr>
          <w:p>
            <w:pPr>
              <w:snapToGrid w:val="0"/>
              <w:spacing w:line="400" w:lineRule="atLeas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软件系统</w:t>
            </w:r>
          </w:p>
        </w:tc>
        <w:tc>
          <w:tcPr>
            <w:tcW w:w="1877" w:type="pct"/>
            <w:vMerge w:val="restart"/>
            <w:shd w:val="clear" w:color="auto" w:fill="auto"/>
            <w:vAlign w:val="center"/>
          </w:tcPr>
          <w:p>
            <w:pPr>
              <w:snapToGrid w:val="0"/>
              <w:spacing w:line="400" w:lineRule="atLeast"/>
              <w:jc w:val="center"/>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00" w:hRule="atLeast"/>
          <w:tblHeader/>
        </w:trPr>
        <w:tc>
          <w:tcPr>
            <w:tcW w:w="1246" w:type="pct"/>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1877" w:type="pct"/>
            <w:vMerge w:val="continue"/>
            <w:shd w:val="clear" w:color="auto" w:fill="auto"/>
            <w:vAlign w:val="center"/>
          </w:tcPr>
          <w:p>
            <w:pPr>
              <w:spacing w:line="400" w:lineRule="atLeast"/>
              <w:rPr>
                <w:rFonts w:ascii="Times New Roman" w:hAnsi="Times New Roman" w:eastAsia="宋体" w:cs="Times New Roman"/>
                <w:color w:val="000000"/>
                <w:sz w:val="18"/>
              </w:rPr>
            </w:pPr>
          </w:p>
        </w:tc>
        <w:tc>
          <w:tcPr>
            <w:tcW w:w="1877" w:type="pct"/>
            <w:vMerge w:val="continue"/>
            <w:shd w:val="clear" w:color="auto" w:fill="auto"/>
            <w:vAlign w:val="center"/>
          </w:tcPr>
          <w:p>
            <w:pPr>
              <w:spacing w:line="400" w:lineRule="atLeast"/>
              <w:rPr>
                <w:rFonts w:ascii="Times New Roman" w:hAnsi="Times New Roman" w:eastAsia="宋体" w:cs="Times New Roman"/>
                <w:color w:val="000000"/>
                <w:sz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1．账面原值</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（1）上年年末余额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4,905,308.68</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4,905,308.68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（2）本期增加金额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231,000.00</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231,000.00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—购置</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231,000.00</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231,000.00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—内部研发</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—企业合并增加</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（3）本期减少金额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—处置</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（4）期末余额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5,136,308.68</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5,136,308.68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2．累计摊销</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（1）上年年末余额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2,483,150.97</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2,483,150.97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（2）本期增加金额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445,100.93</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445,100.93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—计提</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445,100.93</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445,100.93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（3）本期减少金额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—处置</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—失效且终止确认的部分</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（4）期末余额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2,928,251.90</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2,928,251.90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3．减值准备</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（1）上年年末余额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73,579.63</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73,579.63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（2）本期增加金额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3,465.00</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3,465.00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—计提</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3,465.00</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3,465.00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（3）本期减少金额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—处置</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—失效且终止确认的部分</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（4）期末余额</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77,044.63</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77,044.63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4．账面价值</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（1）期末账面价值</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2,131,012.15</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2,131,012.15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246" w:type="pct"/>
            <w:shd w:val="clear" w:color="auto" w:fill="auto"/>
            <w:vAlign w:val="center"/>
          </w:tcPr>
          <w:p>
            <w:pPr>
              <w:snapToGrid w:val="0"/>
              <w:spacing w:line="400" w:lineRule="atLeast"/>
              <w:jc w:val="lef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（2）上年年末账面价值</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2,348,578.08</w:t>
            </w:r>
          </w:p>
        </w:tc>
        <w:tc>
          <w:tcPr>
            <w:tcW w:w="1877" w:type="pct"/>
            <w:shd w:val="clear" w:color="auto" w:fill="auto"/>
            <w:vAlign w:val="center"/>
          </w:tcPr>
          <w:p>
            <w:pPr>
              <w:snapToGrid w:val="0"/>
              <w:spacing w:line="400" w:lineRule="atLeast"/>
              <w:jc w:val="right"/>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2,348,578.08</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5.8递延所得税资产/递延所得税负债</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5.8.1递延所得税资产</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581"/>
        <w:gridCol w:w="2946"/>
        <w:gridCol w:w="227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1653"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1887"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期末余额</w:t>
            </w:r>
          </w:p>
        </w:tc>
        <w:tc>
          <w:tcPr>
            <w:tcW w:w="1460"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653"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资产减值准备</w:t>
            </w:r>
          </w:p>
        </w:tc>
        <w:tc>
          <w:tcPr>
            <w:tcW w:w="188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40,347,452.73</w:t>
            </w:r>
          </w:p>
        </w:tc>
        <w:tc>
          <w:tcPr>
            <w:tcW w:w="146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25,171,474.26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653"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其他可抵扣差异</w:t>
            </w:r>
          </w:p>
        </w:tc>
        <w:tc>
          <w:tcPr>
            <w:tcW w:w="188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27,122,626.63</w:t>
            </w:r>
          </w:p>
        </w:tc>
        <w:tc>
          <w:tcPr>
            <w:tcW w:w="146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36,357,625.94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653"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合计</w:t>
            </w:r>
          </w:p>
        </w:tc>
        <w:tc>
          <w:tcPr>
            <w:tcW w:w="1887"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67,470,079.36</w:t>
            </w:r>
          </w:p>
        </w:tc>
        <w:tc>
          <w:tcPr>
            <w:tcW w:w="1460"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61,529,100.20</w:t>
            </w:r>
          </w:p>
        </w:tc>
      </w:tr>
    </w:tbl>
    <w:p>
      <w:pPr>
        <w:spacing w:before="156" w:beforeLines="50" w:line="360" w:lineRule="auto"/>
        <w:ind w:left="630" w:leftChars="300"/>
        <w:jc w:val="left"/>
        <w:rPr>
          <w:rFonts w:hint="eastAsia" w:ascii="宋体" w:hAnsi="宋体" w:eastAsia="宋体" w:cs="仿宋"/>
        </w:rPr>
      </w:pPr>
      <w:r>
        <w:rPr>
          <w:rFonts w:hint="eastAsia" w:ascii="宋体" w:hAnsi="宋体" w:eastAsia="宋体"/>
        </w:rPr>
        <w:t>注：</w:t>
      </w:r>
      <w:r>
        <w:rPr>
          <w:rFonts w:hint="eastAsia" w:ascii="宋体" w:hAnsi="宋体" w:eastAsia="宋体" w:cs="仿宋"/>
        </w:rPr>
        <w:t>根据财政部税务总局关于金融企业贷款损失准备金企业所得税税前扣除有关政策公告，《财政部税务总局关于金融企业涉农贷款和中小企业贷款损失准备金税前扣除有关政策的公告》（财政部税务总局公告2019年第85号）、《财政部税务总局关于金融企业贷款损失准备金企业所得税税前扣除有关政策的公告》（财政部税务总局公告2019年第86号）及省联社相关文件，进行企业所得税资产的确认。</w:t>
      </w:r>
    </w:p>
    <w:p>
      <w:pPr>
        <w:pStyle w:val="2"/>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5.8.2递延所得税负债</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581"/>
        <w:gridCol w:w="2946"/>
        <w:gridCol w:w="227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653"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项目</w:t>
            </w:r>
          </w:p>
        </w:tc>
        <w:tc>
          <w:tcPr>
            <w:tcW w:w="1887"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期末余额</w:t>
            </w:r>
          </w:p>
        </w:tc>
        <w:tc>
          <w:tcPr>
            <w:tcW w:w="1460"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653"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计入所有者权益的递延所得税负债</w:t>
            </w:r>
          </w:p>
        </w:tc>
        <w:tc>
          <w:tcPr>
            <w:tcW w:w="1887"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4,382,583.66</w:t>
            </w:r>
          </w:p>
        </w:tc>
        <w:tc>
          <w:tcPr>
            <w:tcW w:w="1460"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653"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合计</w:t>
            </w:r>
          </w:p>
        </w:tc>
        <w:tc>
          <w:tcPr>
            <w:tcW w:w="1887"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4,382,583.66</w:t>
            </w:r>
          </w:p>
        </w:tc>
        <w:tc>
          <w:tcPr>
            <w:tcW w:w="1460"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5.9其他资产</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5.9.1其他资产</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555"/>
        <w:gridCol w:w="2743"/>
        <w:gridCol w:w="250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49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67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44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49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应收利息</w:t>
            </w:r>
          </w:p>
        </w:tc>
        <w:tc>
          <w:tcPr>
            <w:tcW w:w="26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18,556,089.25</w:t>
            </w:r>
          </w:p>
        </w:tc>
        <w:tc>
          <w:tcPr>
            <w:tcW w:w="244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3,722,895.04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49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其他应收款</w:t>
            </w:r>
          </w:p>
        </w:tc>
        <w:tc>
          <w:tcPr>
            <w:tcW w:w="26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191,039,638.44</w:t>
            </w:r>
          </w:p>
        </w:tc>
        <w:tc>
          <w:tcPr>
            <w:tcW w:w="244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102</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769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149.61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49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抵债资产</w:t>
            </w:r>
          </w:p>
        </w:tc>
        <w:tc>
          <w:tcPr>
            <w:tcW w:w="26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35,517,351.65</w:t>
            </w:r>
          </w:p>
        </w:tc>
        <w:tc>
          <w:tcPr>
            <w:tcW w:w="244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38,463,726.52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49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长期待摊费用</w:t>
            </w:r>
          </w:p>
        </w:tc>
        <w:tc>
          <w:tcPr>
            <w:tcW w:w="26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980,240.02</w:t>
            </w:r>
          </w:p>
        </w:tc>
        <w:tc>
          <w:tcPr>
            <w:tcW w:w="244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1,493,983.22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49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6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246,093,319.36</w:t>
            </w:r>
          </w:p>
        </w:tc>
        <w:tc>
          <w:tcPr>
            <w:tcW w:w="244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146</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449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754.39</w:t>
            </w:r>
          </w:p>
        </w:tc>
      </w:tr>
    </w:tbl>
    <w:p>
      <w:pPr>
        <w:pStyle w:val="2"/>
        <w:rPr>
          <w:rFonts w:hint="default"/>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5.9.2应收利息</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72"/>
        <w:gridCol w:w="2367"/>
        <w:gridCol w:w="236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9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3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3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发放贷款和垫款</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18,553,113.46</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3,720,978.71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信用卡透支</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2,975.79</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1,916.33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小计</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18,556,089.25</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3,722,895.04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减：损失准备</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应收利息账面价值合计</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18,556,089.25</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3,722,895.04</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5.9.3其他应收款</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（1）其他应收款按款项性质分类情况</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72"/>
        <w:gridCol w:w="2367"/>
        <w:gridCol w:w="236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29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款项性质</w:t>
            </w:r>
          </w:p>
        </w:tc>
        <w:tc>
          <w:tcPr>
            <w:tcW w:w="23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期末账面余额</w:t>
            </w:r>
          </w:p>
        </w:tc>
        <w:tc>
          <w:tcPr>
            <w:tcW w:w="23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上年年末账面余额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风险救助金出资款项</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187,207,300.00</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756</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978.49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财务应收及暂付款项</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28,682,675.26</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29,456,600.86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特惠贷风险补偿金</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10,268.41</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10,268.41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应收费用</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8,555.10</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1,609.18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其他应收款项</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8,110,000.00</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8,110,000.00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减：</w:t>
            </w:r>
            <w:r>
              <w:rPr>
                <w:rFonts w:ascii="Times New Roman" w:hAnsi="Times New Roman" w:eastAsia="宋体" w:cs="Times New Roman"/>
                <w:color w:val="000000"/>
                <w:sz w:val="18"/>
                <w:szCs w:val="18"/>
              </w:rPr>
              <w:t>坏账准备</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32,979,160.33</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566,307.33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796" w:hRule="atLeast"/>
        </w:trPr>
        <w:tc>
          <w:tcPr>
            <w:tcW w:w="29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191,039,638.44</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102</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769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149.61</w:t>
            </w:r>
          </w:p>
        </w:tc>
      </w:tr>
    </w:tbl>
    <w:p>
      <w:pPr>
        <w:pStyle w:val="18"/>
      </w:pPr>
      <w:r>
        <w:rPr>
          <w:rFonts w:hint="eastAsia"/>
        </w:rPr>
        <w:t>注：</w:t>
      </w:r>
      <w:r>
        <w:rPr>
          <w:szCs w:val="18"/>
        </w:rPr>
        <w:t>风险救助金出资款项</w:t>
      </w:r>
      <w:r>
        <w:rPr>
          <w:rFonts w:hint="eastAsia"/>
        </w:rPr>
        <w:t>主要为缴纳给省联社用于帮助高风险行社置换不良贷款、优化资产质量的款项。</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5.9.4抵债资产</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72"/>
        <w:gridCol w:w="2367"/>
        <w:gridCol w:w="236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3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3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房屋及建筑物</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39,842,840.52</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38,463,726.52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小计</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39,842,840.52</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38,463,726.52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99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减：抵债资产减值准备</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4,325,488.87</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25" w:hRule="atLeast"/>
        </w:trPr>
        <w:tc>
          <w:tcPr>
            <w:tcW w:w="29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35,517,351.65</w:t>
            </w:r>
          </w:p>
        </w:tc>
        <w:tc>
          <w:tcPr>
            <w:tcW w:w="23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38,463,726.52</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5.9.5长期待摊费用</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08"/>
        <w:gridCol w:w="2406"/>
        <w:gridCol w:w="229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991"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项目</w:t>
            </w:r>
          </w:p>
        </w:tc>
        <w:tc>
          <w:tcPr>
            <w:tcW w:w="1541"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期末余额</w:t>
            </w:r>
          </w:p>
        </w:tc>
        <w:tc>
          <w:tcPr>
            <w:tcW w:w="1468"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低价值资产长期租金</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51,282.20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宣传（广告）费</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135,235.68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改良及大修理支出</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845,346.32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859,051.81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电子设备类</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40,501.32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164,475.98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机器设备类</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2,720.00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4,640.00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办公家具类</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16,921.54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其他低值易耗品</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91,672.38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211,387.19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9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其他待摊费用</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50,988.82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合计</w:t>
            </w:r>
          </w:p>
        </w:tc>
        <w:tc>
          <w:tcPr>
            <w:tcW w:w="1541"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980,240.02 </w:t>
            </w:r>
          </w:p>
        </w:tc>
        <w:tc>
          <w:tcPr>
            <w:tcW w:w="1468"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1,493,983.22 </w:t>
            </w:r>
          </w:p>
        </w:tc>
      </w:tr>
    </w:tbl>
    <w:p>
      <w:pPr>
        <w:pStyle w:val="2"/>
        <w:ind w:left="0" w:leftChars="0" w:firstLine="640" w:firstLineChars="200"/>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5.10向中央银行借款</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56"/>
        <w:gridCol w:w="2627"/>
        <w:gridCol w:w="252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58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56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45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58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支农再贷款</w:t>
            </w:r>
          </w:p>
        </w:tc>
        <w:tc>
          <w:tcPr>
            <w:tcW w:w="25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447,690,000.00</w:t>
            </w:r>
          </w:p>
        </w:tc>
        <w:tc>
          <w:tcPr>
            <w:tcW w:w="24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572,690,000.00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8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支小再贷款</w:t>
            </w:r>
          </w:p>
        </w:tc>
        <w:tc>
          <w:tcPr>
            <w:tcW w:w="25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49,000,000.00</w:t>
            </w:r>
          </w:p>
        </w:tc>
        <w:tc>
          <w:tcPr>
            <w:tcW w:w="24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58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56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496,690,000.00</w:t>
            </w:r>
          </w:p>
        </w:tc>
        <w:tc>
          <w:tcPr>
            <w:tcW w:w="24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621,690,000.00</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5.11联行存放款项</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27"/>
        <w:gridCol w:w="2532"/>
        <w:gridCol w:w="22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46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19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待清算信用卡款项</w:t>
            </w:r>
          </w:p>
        </w:tc>
        <w:tc>
          <w:tcPr>
            <w:tcW w:w="24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6,509.22</w:t>
            </w:r>
          </w:p>
        </w:tc>
        <w:tc>
          <w:tcPr>
            <w:tcW w:w="219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74,127.30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4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6,509.22</w:t>
            </w:r>
          </w:p>
        </w:tc>
        <w:tc>
          <w:tcPr>
            <w:tcW w:w="219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74,127.30</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5.12吸收存款</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460"/>
        <w:gridCol w:w="2162"/>
        <w:gridCol w:w="21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0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12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活期存款</w:t>
            </w:r>
            <w:r>
              <w:rPr>
                <w:rFonts w:hint="eastAsia" w:ascii="Times New Roman" w:hAnsi="Times New Roman" w:eastAsia="宋体" w:cs="Times New Roman"/>
                <w:color w:val="000000"/>
                <w:sz w:val="18"/>
                <w:szCs w:val="18"/>
              </w:rPr>
              <w:t>：</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2,872,083,212.89</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2,526,945,890.13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605,146,295.77</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439,661,347.03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个人</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2,266,936,917.12</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2,087,284,543.10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定期存款（含通知存款）</w:t>
            </w:r>
            <w:r>
              <w:rPr>
                <w:rFonts w:hint="eastAsia" w:ascii="Times New Roman" w:hAnsi="Times New Roman" w:eastAsia="宋体" w:cs="Times New Roman"/>
                <w:color w:val="000000"/>
                <w:sz w:val="18"/>
                <w:szCs w:val="18"/>
              </w:rPr>
              <w:t>：</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3,453,470,661.26</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3,032,520,300.55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w:t>
            </w:r>
            <w:r>
              <w:rPr>
                <w:rFonts w:hint="eastAsia" w:ascii="Times New Roman" w:hAnsi="Times New Roman" w:eastAsia="宋体" w:cs="Times New Roman"/>
                <w:color w:val="000000"/>
                <w:sz w:val="18"/>
                <w:szCs w:val="18"/>
              </w:rPr>
              <w:t xml:space="preserve">             </w:t>
            </w:r>
            <w:r>
              <w:rPr>
                <w:rFonts w:ascii="Times New Roman" w:hAnsi="Times New Roman" w:eastAsia="宋体" w:cs="Times New Roman"/>
                <w:color w:val="000000"/>
                <w:sz w:val="18"/>
                <w:szCs w:val="18"/>
              </w:rPr>
              <w:t>公司</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2,975,745.30</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2,120,000.00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w:t>
            </w:r>
            <w:r>
              <w:rPr>
                <w:rFonts w:hint="eastAsia" w:ascii="Times New Roman" w:hAnsi="Times New Roman" w:eastAsia="宋体" w:cs="Times New Roman"/>
                <w:color w:val="000000"/>
                <w:sz w:val="18"/>
                <w:szCs w:val="18"/>
              </w:rPr>
              <w:t xml:space="preserve">             </w:t>
            </w:r>
            <w:r>
              <w:rPr>
                <w:rFonts w:ascii="Times New Roman" w:hAnsi="Times New Roman" w:eastAsia="宋体" w:cs="Times New Roman"/>
                <w:color w:val="000000"/>
                <w:sz w:val="18"/>
                <w:szCs w:val="18"/>
              </w:rPr>
              <w:t xml:space="preserve"> 个人</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3,450,494,915.96</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3,030,400,300.55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其他存款（含汇出汇款、应解汇款）</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39,112,258.94</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45,016,951.22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37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0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6,364,666,133.09</w:t>
            </w:r>
          </w:p>
        </w:tc>
        <w:tc>
          <w:tcPr>
            <w:tcW w:w="212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5,604,483,141.90</w:t>
            </w:r>
          </w:p>
        </w:tc>
      </w:tr>
    </w:tbl>
    <w:p>
      <w:pPr>
        <w:pStyle w:val="2"/>
        <w:rPr>
          <w:rFonts w:hint="default"/>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5.13应付职工薪酬</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191"/>
        <w:gridCol w:w="1403"/>
        <w:gridCol w:w="1404"/>
        <w:gridCol w:w="1404"/>
        <w:gridCol w:w="140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36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136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本期增加</w:t>
            </w:r>
          </w:p>
        </w:tc>
        <w:tc>
          <w:tcPr>
            <w:tcW w:w="136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本期减少</w:t>
            </w:r>
          </w:p>
        </w:tc>
        <w:tc>
          <w:tcPr>
            <w:tcW w:w="136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短期薪酬</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17,156,301.66</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85,297,006.51</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77,984,790.31</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24,468,517.86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（1）工资、奖金、津贴和补贴</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13,702,754.45</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62,019,205.40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54,911,014.29</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20,810,945.56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（2）职工福利费</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142,000.00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2,649,165.60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2,649,165.60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142,000.00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（3）社会保险费</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2,943,634.06</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7,492,779.54</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7,581,974.08</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2,854,439.52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其中：医疗保险费</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2,943,634.06</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7,282,526.69</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7,371,721.23</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2,854,439.52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工伤保险费</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210,252.85</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210,252.85</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生育保险费</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（4）住房公积金</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11,489,794.00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11,489,794.00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（5）工会经费和职工教育经费</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367,913.15</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1,436,061.97</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1,352,842.34</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451,132.78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（6）短期带薪缺勤</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210,000.00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（7）短期利润分享计划</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离职后福利-设定提存计划</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6,272,819.99</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17,151,718.09</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14,414,693.68</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9,009,844.40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离职后福利-设定受益计划净负债</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辞退福利</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24,988,779.00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24,988,779.00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3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离职福利</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34,183,609.70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34,183,609.70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690" w:hRule="atLeast"/>
        </w:trPr>
        <w:tc>
          <w:tcPr>
            <w:tcW w:w="213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23,429,121.65</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161,621,113.30</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92,399,483.99</w:t>
            </w:r>
          </w:p>
        </w:tc>
        <w:tc>
          <w:tcPr>
            <w:tcW w:w="136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92,650,750.96</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5.13.1设定提存计划列示</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091"/>
        <w:gridCol w:w="1392"/>
        <w:gridCol w:w="1425"/>
        <w:gridCol w:w="1392"/>
        <w:gridCol w:w="150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0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35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138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本期增加</w:t>
            </w:r>
          </w:p>
        </w:tc>
        <w:tc>
          <w:tcPr>
            <w:tcW w:w="135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本期减少</w:t>
            </w:r>
          </w:p>
        </w:tc>
        <w:tc>
          <w:tcPr>
            <w:tcW w:w="146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基本养老保险</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1,677,418.98</w:t>
            </w:r>
          </w:p>
        </w:tc>
        <w:tc>
          <w:tcPr>
            <w:tcW w:w="138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12,211,641.13</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13,889,060.11</w:t>
            </w:r>
          </w:p>
        </w:tc>
        <w:tc>
          <w:tcPr>
            <w:tcW w:w="146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0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失业保险费</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8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525,633.57</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525,633.57</w:t>
            </w:r>
          </w:p>
        </w:tc>
        <w:tc>
          <w:tcPr>
            <w:tcW w:w="146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0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企业年金缴费</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4,595,401.01</w:t>
            </w:r>
          </w:p>
        </w:tc>
        <w:tc>
          <w:tcPr>
            <w:tcW w:w="138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4,414,443.39</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46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9,009,844.40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57" w:hRule="atLeast"/>
        </w:trPr>
        <w:tc>
          <w:tcPr>
            <w:tcW w:w="20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6,272,819.99</w:t>
            </w:r>
          </w:p>
        </w:tc>
        <w:tc>
          <w:tcPr>
            <w:tcW w:w="138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17,151,718.09</w:t>
            </w:r>
          </w:p>
        </w:tc>
        <w:tc>
          <w:tcPr>
            <w:tcW w:w="135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14,414,693.68</w:t>
            </w:r>
          </w:p>
        </w:tc>
        <w:tc>
          <w:tcPr>
            <w:tcW w:w="146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9,009,844.40</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5.14应交税费</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24"/>
        <w:gridCol w:w="2571"/>
        <w:gridCol w:w="25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65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税费项目</w:t>
            </w:r>
          </w:p>
        </w:tc>
        <w:tc>
          <w:tcPr>
            <w:tcW w:w="250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44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增值税</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920,469.65</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1,347,201.71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企业所得税</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4,658,604.45</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17,729,663.78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个人所得税</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36,624.37</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371,327.55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城市维护建设税</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46,023.48</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66,338.48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教育费附加</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27,614.09</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39,803.09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地方教育费附加</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18,409.39</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26,535.39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6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印花税</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45,555.05</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42,150.07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5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50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5,753,300.48</w:t>
            </w:r>
          </w:p>
        </w:tc>
        <w:tc>
          <w:tcPr>
            <w:tcW w:w="244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19,623,020.07</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5.15预计负债</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08"/>
        <w:gridCol w:w="2406"/>
        <w:gridCol w:w="229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991"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1541"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期末余额</w:t>
            </w:r>
          </w:p>
        </w:tc>
        <w:tc>
          <w:tcPr>
            <w:tcW w:w="1468"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991"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信用卡未用信减值准备</w:t>
            </w:r>
          </w:p>
        </w:tc>
        <w:tc>
          <w:tcPr>
            <w:tcW w:w="1541"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47,241.21</w:t>
            </w:r>
          </w:p>
        </w:tc>
        <w:tc>
          <w:tcPr>
            <w:tcW w:w="146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31,750.35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91"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合计</w:t>
            </w:r>
          </w:p>
        </w:tc>
        <w:tc>
          <w:tcPr>
            <w:tcW w:w="1541"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47,241.21</w:t>
            </w:r>
          </w:p>
        </w:tc>
        <w:tc>
          <w:tcPr>
            <w:tcW w:w="146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31,750.35</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5.16租赁负债</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939"/>
        <w:gridCol w:w="2434"/>
        <w:gridCol w:w="243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286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37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37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86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租赁付款额</w:t>
            </w:r>
          </w:p>
        </w:tc>
        <w:tc>
          <w:tcPr>
            <w:tcW w:w="237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306,000.00</w:t>
            </w:r>
          </w:p>
        </w:tc>
        <w:tc>
          <w:tcPr>
            <w:tcW w:w="237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86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租赁未确认融资费用</w:t>
            </w:r>
          </w:p>
        </w:tc>
        <w:tc>
          <w:tcPr>
            <w:tcW w:w="237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-25,212.46</w:t>
            </w:r>
          </w:p>
        </w:tc>
        <w:tc>
          <w:tcPr>
            <w:tcW w:w="237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86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37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280,787.54</w:t>
            </w:r>
          </w:p>
        </w:tc>
        <w:tc>
          <w:tcPr>
            <w:tcW w:w="237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5.17其他负债</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5.17.1其他负债分类</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829"/>
        <w:gridCol w:w="2459"/>
        <w:gridCol w:w="251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39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c>
          <w:tcPr>
            <w:tcW w:w="245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应付利息</w:t>
            </w:r>
          </w:p>
        </w:tc>
        <w:tc>
          <w:tcPr>
            <w:tcW w:w="239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164,732,688.23</w:t>
            </w:r>
          </w:p>
        </w:tc>
        <w:tc>
          <w:tcPr>
            <w:tcW w:w="245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156,362,719.83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应付股利</w:t>
            </w:r>
          </w:p>
        </w:tc>
        <w:tc>
          <w:tcPr>
            <w:tcW w:w="239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8,369,210.56</w:t>
            </w:r>
          </w:p>
        </w:tc>
        <w:tc>
          <w:tcPr>
            <w:tcW w:w="245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2,390,682.46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其他应付款</w:t>
            </w:r>
          </w:p>
        </w:tc>
        <w:tc>
          <w:tcPr>
            <w:tcW w:w="239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6,723,587.75</w:t>
            </w:r>
          </w:p>
        </w:tc>
        <w:tc>
          <w:tcPr>
            <w:tcW w:w="245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7,421,152.87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长期借款</w:t>
            </w:r>
          </w:p>
        </w:tc>
        <w:tc>
          <w:tcPr>
            <w:tcW w:w="239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6,567,000.00</w:t>
            </w:r>
          </w:p>
        </w:tc>
        <w:tc>
          <w:tcPr>
            <w:tcW w:w="245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6,567,000.00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代理业务负债</w:t>
            </w:r>
          </w:p>
        </w:tc>
        <w:tc>
          <w:tcPr>
            <w:tcW w:w="239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5,205.02</w:t>
            </w:r>
          </w:p>
        </w:tc>
        <w:tc>
          <w:tcPr>
            <w:tcW w:w="245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75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39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186,397,691.56</w:t>
            </w:r>
          </w:p>
        </w:tc>
        <w:tc>
          <w:tcPr>
            <w:tcW w:w="245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172,741,555.16</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5.17.2应付利息</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20"/>
        <w:gridCol w:w="2543"/>
        <w:gridCol w:w="254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742"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项目</w:t>
            </w:r>
          </w:p>
        </w:tc>
        <w:tc>
          <w:tcPr>
            <w:tcW w:w="1629"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ascii="宋体" w:hAnsi="宋体" w:eastAsia="宋体" w:cs="Times New Roman"/>
                <w:color w:val="000000"/>
                <w:sz w:val="18"/>
                <w:szCs w:val="18"/>
              </w:rPr>
              <w:t>期末余额</w:t>
            </w:r>
          </w:p>
        </w:tc>
        <w:tc>
          <w:tcPr>
            <w:tcW w:w="1629"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ascii="宋体" w:hAnsi="宋体"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42" w:type="pct"/>
            <w:shd w:val="clear" w:color="auto" w:fill="auto"/>
            <w:vAlign w:val="center"/>
          </w:tcPr>
          <w:p>
            <w:pPr>
              <w:widowControl/>
              <w:spacing w:line="400" w:lineRule="atLeast"/>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应计利息</w:t>
            </w:r>
          </w:p>
        </w:tc>
        <w:tc>
          <w:tcPr>
            <w:tcW w:w="1629"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164</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731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560.39</w:t>
            </w:r>
            <w:r>
              <w:rPr>
                <w:rFonts w:hint="eastAsia" w:ascii="宋体" w:hAnsi="宋体" w:eastAsia="宋体" w:cs="Times New Roman"/>
                <w:color w:val="000000"/>
                <w:kern w:val="0"/>
                <w:sz w:val="18"/>
                <w:szCs w:val="18"/>
              </w:rPr>
              <w:t>　</w:t>
            </w:r>
          </w:p>
        </w:tc>
        <w:tc>
          <w:tcPr>
            <w:tcW w:w="1629" w:type="pct"/>
            <w:shd w:val="clear" w:color="auto" w:fill="auto"/>
            <w:vAlign w:val="center"/>
          </w:tcPr>
          <w:p>
            <w:pPr>
              <w:widowControl/>
              <w:spacing w:line="400" w:lineRule="atLeast"/>
              <w:jc w:val="righ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156,361,347.86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42" w:type="pct"/>
            <w:shd w:val="clear" w:color="auto" w:fill="auto"/>
            <w:vAlign w:val="center"/>
          </w:tcPr>
          <w:p>
            <w:pPr>
              <w:widowControl/>
              <w:spacing w:line="400" w:lineRule="atLeast"/>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其他应付利息</w:t>
            </w:r>
          </w:p>
        </w:tc>
        <w:tc>
          <w:tcPr>
            <w:tcW w:w="1629"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1</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127.84</w:t>
            </w:r>
            <w:r>
              <w:rPr>
                <w:rFonts w:hint="eastAsia" w:ascii="宋体" w:hAnsi="宋体" w:eastAsia="宋体" w:cs="Times New Roman"/>
                <w:color w:val="000000"/>
                <w:kern w:val="0"/>
                <w:sz w:val="18"/>
                <w:szCs w:val="18"/>
              </w:rPr>
              <w:t>　</w:t>
            </w:r>
          </w:p>
        </w:tc>
        <w:tc>
          <w:tcPr>
            <w:tcW w:w="1629" w:type="pct"/>
            <w:shd w:val="clear" w:color="auto" w:fill="auto"/>
            <w:vAlign w:val="center"/>
          </w:tcPr>
          <w:p>
            <w:pPr>
              <w:widowControl/>
              <w:spacing w:line="400" w:lineRule="atLeast"/>
              <w:jc w:val="righ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1,371.97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42"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合计</w:t>
            </w:r>
          </w:p>
        </w:tc>
        <w:tc>
          <w:tcPr>
            <w:tcW w:w="1629" w:type="pct"/>
            <w:shd w:val="clear" w:color="auto" w:fill="auto"/>
            <w:vAlign w:val="center"/>
          </w:tcPr>
          <w:p>
            <w:pPr>
              <w:widowControl/>
              <w:spacing w:line="400" w:lineRule="atLeast"/>
              <w:jc w:val="right"/>
              <w:rPr>
                <w:rFonts w:hint="eastAsia" w:ascii="宋体" w:hAnsi="宋体" w:eastAsia="宋体" w:cs="Times New Roman"/>
                <w:b/>
                <w:bCs/>
                <w:color w:val="000000"/>
                <w:kern w:val="0"/>
                <w:sz w:val="18"/>
                <w:szCs w:val="18"/>
              </w:rPr>
            </w:pPr>
            <w:r>
              <w:rPr>
                <w:rFonts w:ascii="宋体" w:hAnsi="宋体" w:eastAsia="宋体" w:cs="Times New Roman"/>
                <w:color w:val="000000"/>
                <w:sz w:val="18"/>
                <w:szCs w:val="18"/>
              </w:rPr>
              <w:t>164,732,688.23</w:t>
            </w:r>
            <w:r>
              <w:rPr>
                <w:rFonts w:hint="eastAsia" w:ascii="宋体" w:hAnsi="宋体" w:eastAsia="宋体" w:cs="Times New Roman"/>
                <w:b/>
                <w:bCs/>
                <w:color w:val="000000"/>
                <w:kern w:val="0"/>
                <w:sz w:val="18"/>
                <w:szCs w:val="18"/>
              </w:rPr>
              <w:t>　</w:t>
            </w:r>
          </w:p>
        </w:tc>
        <w:tc>
          <w:tcPr>
            <w:tcW w:w="1629" w:type="pct"/>
            <w:shd w:val="clear" w:color="auto" w:fill="auto"/>
            <w:vAlign w:val="center"/>
          </w:tcPr>
          <w:p>
            <w:pPr>
              <w:widowControl/>
              <w:spacing w:line="400" w:lineRule="atLeast"/>
              <w:jc w:val="righ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156,362,719.83</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5.17.3应付股利</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78"/>
        <w:gridCol w:w="1587"/>
        <w:gridCol w:w="1587"/>
        <w:gridCol w:w="1477"/>
        <w:gridCol w:w="147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075"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项目</w:t>
            </w:r>
          </w:p>
        </w:tc>
        <w:tc>
          <w:tcPr>
            <w:tcW w:w="1016"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上年年末余额</w:t>
            </w:r>
          </w:p>
        </w:tc>
        <w:tc>
          <w:tcPr>
            <w:tcW w:w="1016"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本期增加</w:t>
            </w:r>
          </w:p>
        </w:tc>
        <w:tc>
          <w:tcPr>
            <w:tcW w:w="946"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本期减少</w:t>
            </w:r>
          </w:p>
        </w:tc>
        <w:tc>
          <w:tcPr>
            <w:tcW w:w="946"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075"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应付法人股股利</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4,896,000.00</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2,736,000.00</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2,160,000.00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75"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应付自然人股股利</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198,378.80</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7,734,955.08</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3,912,568.43</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4,020,765.45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75" w:type="pct"/>
            <w:shd w:val="clear" w:color="auto" w:fill="auto"/>
            <w:vAlign w:val="center"/>
          </w:tcPr>
          <w:p>
            <w:pPr>
              <w:widowControl/>
              <w:spacing w:line="400" w:lineRule="atLeas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应付其他投资人股利</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2,192,303.66</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3,858.55</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2,188,445.11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075"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合  计</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2,390,682.46</w:t>
            </w:r>
          </w:p>
        </w:tc>
        <w:tc>
          <w:tcPr>
            <w:tcW w:w="101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12,630,955.08</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6,652,426.98</w:t>
            </w:r>
          </w:p>
        </w:tc>
        <w:tc>
          <w:tcPr>
            <w:tcW w:w="946"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8,369,210.56</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5.17.4其他应付款</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00"/>
        <w:gridCol w:w="2553"/>
        <w:gridCol w:w="255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730"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项目</w:t>
            </w:r>
          </w:p>
        </w:tc>
        <w:tc>
          <w:tcPr>
            <w:tcW w:w="1635"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ascii="宋体" w:hAnsi="宋体" w:eastAsia="宋体" w:cs="Times New Roman"/>
                <w:color w:val="000000"/>
                <w:sz w:val="18"/>
                <w:szCs w:val="18"/>
              </w:rPr>
              <w:t>期末余额</w:t>
            </w:r>
          </w:p>
        </w:tc>
        <w:tc>
          <w:tcPr>
            <w:tcW w:w="1635" w:type="pct"/>
            <w:shd w:val="clear" w:color="auto" w:fill="auto"/>
            <w:vAlign w:val="center"/>
          </w:tcPr>
          <w:p>
            <w:pPr>
              <w:snapToGrid w:val="0"/>
              <w:spacing w:line="400" w:lineRule="atLeast"/>
              <w:jc w:val="center"/>
              <w:rPr>
                <w:rFonts w:hint="eastAsia" w:ascii="宋体" w:hAnsi="宋体" w:eastAsia="宋体" w:cs="Times New Roman"/>
                <w:color w:val="000000"/>
                <w:sz w:val="18"/>
                <w:szCs w:val="18"/>
              </w:rPr>
            </w:pPr>
            <w:r>
              <w:rPr>
                <w:rFonts w:ascii="宋体" w:hAnsi="宋体" w:eastAsia="宋体" w:cs="Times New Roman"/>
                <w:color w:val="00000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应付结算长款</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1</w:t>
            </w:r>
            <w:r>
              <w:rPr>
                <w:rFonts w:hint="eastAsia" w:ascii="宋体" w:hAnsi="宋体" w:eastAsia="宋体" w:cs="Times New Roman"/>
                <w:color w:val="000000"/>
                <w:kern w:val="0"/>
                <w:sz w:val="18"/>
              </w:rPr>
              <w:t>,</w:t>
            </w:r>
            <w:r>
              <w:rPr>
                <w:rFonts w:ascii="宋体" w:hAnsi="宋体" w:eastAsia="宋体" w:cs="Times New Roman"/>
                <w:color w:val="000000"/>
                <w:kern w:val="0"/>
                <w:sz w:val="18"/>
              </w:rPr>
              <w:t>469.47</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1,750.25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待清理股金</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198</w:t>
            </w:r>
            <w:r>
              <w:rPr>
                <w:rFonts w:hint="eastAsia" w:ascii="宋体" w:hAnsi="宋体" w:eastAsia="宋体" w:cs="Times New Roman"/>
                <w:color w:val="000000"/>
                <w:kern w:val="0"/>
                <w:sz w:val="18"/>
              </w:rPr>
              <w:t>,</w:t>
            </w:r>
            <w:r>
              <w:rPr>
                <w:rFonts w:ascii="宋体" w:hAnsi="宋体" w:eastAsia="宋体" w:cs="Times New Roman"/>
                <w:color w:val="000000"/>
                <w:kern w:val="0"/>
                <w:sz w:val="18"/>
              </w:rPr>
              <w:t>342.14</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201,919.74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应付保证金</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496</w:t>
            </w:r>
            <w:r>
              <w:rPr>
                <w:rFonts w:hint="eastAsia" w:ascii="宋体" w:hAnsi="宋体" w:eastAsia="宋体" w:cs="Times New Roman"/>
                <w:color w:val="000000"/>
                <w:kern w:val="0"/>
                <w:sz w:val="18"/>
              </w:rPr>
              <w:t>,</w:t>
            </w:r>
            <w:r>
              <w:rPr>
                <w:rFonts w:ascii="宋体" w:hAnsi="宋体" w:eastAsia="宋体" w:cs="Times New Roman"/>
                <w:color w:val="000000"/>
                <w:kern w:val="0"/>
                <w:sz w:val="18"/>
              </w:rPr>
              <w:t>010.4</w:t>
            </w:r>
            <w:r>
              <w:rPr>
                <w:rFonts w:hint="eastAsia" w:ascii="宋体" w:hAnsi="宋体" w:eastAsia="宋体" w:cs="Times New Roman"/>
                <w:color w:val="000000"/>
                <w:kern w:val="0"/>
                <w:sz w:val="18"/>
              </w:rPr>
              <w:t>0</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993,819.75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应付党建工作经费</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1</w:t>
            </w:r>
            <w:r>
              <w:rPr>
                <w:rFonts w:hint="eastAsia" w:ascii="宋体" w:hAnsi="宋体" w:eastAsia="宋体" w:cs="Times New Roman"/>
                <w:color w:val="000000"/>
                <w:kern w:val="0"/>
                <w:sz w:val="18"/>
              </w:rPr>
              <w:t>,</w:t>
            </w:r>
            <w:r>
              <w:rPr>
                <w:rFonts w:ascii="宋体" w:hAnsi="宋体" w:eastAsia="宋体" w:cs="Times New Roman"/>
                <w:color w:val="000000"/>
                <w:kern w:val="0"/>
                <w:sz w:val="18"/>
              </w:rPr>
              <w:t>422</w:t>
            </w:r>
            <w:r>
              <w:rPr>
                <w:rFonts w:hint="eastAsia" w:ascii="宋体" w:hAnsi="宋体" w:eastAsia="宋体" w:cs="Times New Roman"/>
                <w:color w:val="000000"/>
                <w:kern w:val="0"/>
                <w:sz w:val="18"/>
              </w:rPr>
              <w:t>,</w:t>
            </w:r>
            <w:r>
              <w:rPr>
                <w:rFonts w:ascii="宋体" w:hAnsi="宋体" w:eastAsia="宋体" w:cs="Times New Roman"/>
                <w:color w:val="000000"/>
                <w:kern w:val="0"/>
                <w:sz w:val="18"/>
              </w:rPr>
              <w:t>387.55</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1,423,437.55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抵债资产补价款项</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107</w:t>
            </w:r>
            <w:r>
              <w:rPr>
                <w:rFonts w:hint="eastAsia" w:ascii="宋体" w:hAnsi="宋体" w:eastAsia="宋体" w:cs="Times New Roman"/>
                <w:color w:val="000000"/>
                <w:kern w:val="0"/>
                <w:sz w:val="18"/>
              </w:rPr>
              <w:t>,</w:t>
            </w:r>
            <w:r>
              <w:rPr>
                <w:rFonts w:ascii="宋体" w:hAnsi="宋体" w:eastAsia="宋体" w:cs="Times New Roman"/>
                <w:color w:val="000000"/>
                <w:kern w:val="0"/>
                <w:sz w:val="18"/>
              </w:rPr>
              <w:t>506.47</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107,506.47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其他应付款项</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4</w:t>
            </w:r>
            <w:r>
              <w:rPr>
                <w:rFonts w:hint="eastAsia" w:ascii="宋体" w:hAnsi="宋体" w:eastAsia="宋体" w:cs="Times New Roman"/>
                <w:color w:val="000000"/>
                <w:kern w:val="0"/>
                <w:sz w:val="18"/>
              </w:rPr>
              <w:t>,</w:t>
            </w:r>
            <w:r>
              <w:rPr>
                <w:rFonts w:ascii="宋体" w:hAnsi="宋体" w:eastAsia="宋体" w:cs="Times New Roman"/>
                <w:color w:val="000000"/>
                <w:kern w:val="0"/>
                <w:sz w:val="18"/>
              </w:rPr>
              <w:t>497</w:t>
            </w:r>
            <w:r>
              <w:rPr>
                <w:rFonts w:hint="eastAsia" w:ascii="宋体" w:hAnsi="宋体" w:eastAsia="宋体" w:cs="Times New Roman"/>
                <w:color w:val="000000"/>
                <w:kern w:val="0"/>
                <w:sz w:val="18"/>
              </w:rPr>
              <w:t>,</w:t>
            </w:r>
            <w:r>
              <w:rPr>
                <w:rFonts w:ascii="宋体" w:hAnsi="宋体" w:eastAsia="宋体" w:cs="Times New Roman"/>
                <w:color w:val="000000"/>
                <w:kern w:val="0"/>
                <w:sz w:val="18"/>
              </w:rPr>
              <w:t>871.72</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4,692,719.11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30" w:type="pct"/>
            <w:shd w:val="clear" w:color="auto" w:fill="auto"/>
            <w:vAlign w:val="center"/>
          </w:tcPr>
          <w:p>
            <w:pPr>
              <w:widowControl/>
              <w:spacing w:line="400" w:lineRule="atLeast"/>
              <w:jc w:val="center"/>
              <w:rPr>
                <w:rFonts w:hint="eastAsia" w:ascii="宋体" w:hAnsi="宋体" w:eastAsia="宋体" w:cs="Times New Roman"/>
                <w:b/>
                <w:bCs/>
                <w:color w:val="000000"/>
                <w:kern w:val="0"/>
                <w:sz w:val="18"/>
              </w:rPr>
            </w:pPr>
            <w:r>
              <w:rPr>
                <w:rFonts w:hint="eastAsia" w:ascii="宋体" w:hAnsi="宋体" w:eastAsia="宋体" w:cs="Times New Roman"/>
                <w:color w:val="000000"/>
                <w:kern w:val="0"/>
                <w:sz w:val="18"/>
              </w:rPr>
              <w:t>合计</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ascii="宋体" w:hAnsi="宋体" w:eastAsia="宋体" w:cs="Times New Roman"/>
                <w:color w:val="000000"/>
                <w:kern w:val="0"/>
                <w:sz w:val="18"/>
              </w:rPr>
              <w:t>6</w:t>
            </w:r>
            <w:r>
              <w:rPr>
                <w:rFonts w:hint="eastAsia" w:ascii="宋体" w:hAnsi="宋体" w:eastAsia="宋体" w:cs="Times New Roman"/>
                <w:color w:val="000000"/>
                <w:kern w:val="0"/>
                <w:sz w:val="18"/>
              </w:rPr>
              <w:t>,</w:t>
            </w:r>
            <w:r>
              <w:rPr>
                <w:rFonts w:ascii="宋体" w:hAnsi="宋体" w:eastAsia="宋体" w:cs="Times New Roman"/>
                <w:color w:val="000000"/>
                <w:kern w:val="0"/>
                <w:sz w:val="18"/>
              </w:rPr>
              <w:t>723</w:t>
            </w:r>
            <w:r>
              <w:rPr>
                <w:rFonts w:hint="eastAsia" w:ascii="宋体" w:hAnsi="宋体" w:eastAsia="宋体" w:cs="Times New Roman"/>
                <w:color w:val="000000"/>
                <w:kern w:val="0"/>
                <w:sz w:val="18"/>
              </w:rPr>
              <w:t>,</w:t>
            </w:r>
            <w:r>
              <w:rPr>
                <w:rFonts w:ascii="宋体" w:hAnsi="宋体" w:eastAsia="宋体" w:cs="Times New Roman"/>
                <w:color w:val="000000"/>
                <w:kern w:val="0"/>
                <w:sz w:val="18"/>
              </w:rPr>
              <w:t>587.75</w:t>
            </w:r>
          </w:p>
        </w:tc>
        <w:tc>
          <w:tcPr>
            <w:tcW w:w="1635" w:type="pct"/>
            <w:shd w:val="clear" w:color="auto" w:fill="auto"/>
            <w:vAlign w:val="center"/>
          </w:tcPr>
          <w:p>
            <w:pPr>
              <w:widowControl/>
              <w:spacing w:line="400" w:lineRule="atLeast"/>
              <w:jc w:val="right"/>
              <w:rPr>
                <w:rFonts w:hint="eastAsia" w:ascii="宋体" w:hAnsi="宋体" w:eastAsia="宋体" w:cs="Times New Roman"/>
                <w:color w:val="000000"/>
                <w:kern w:val="0"/>
                <w:sz w:val="18"/>
              </w:rPr>
            </w:pPr>
            <w:r>
              <w:rPr>
                <w:rFonts w:hint="eastAsia" w:ascii="宋体" w:hAnsi="宋体" w:eastAsia="宋体" w:cs="Times New Roman"/>
                <w:color w:val="000000"/>
                <w:kern w:val="0"/>
                <w:sz w:val="18"/>
              </w:rPr>
              <w:t>7,421,152.87</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5.17.5长期借款</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00"/>
        <w:gridCol w:w="2553"/>
        <w:gridCol w:w="255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29"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1635"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期末余额</w:t>
            </w:r>
          </w:p>
        </w:tc>
        <w:tc>
          <w:tcPr>
            <w:tcW w:w="1635"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上年年末余额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29" w:type="pct"/>
            <w:shd w:val="clear" w:color="auto" w:fill="auto"/>
            <w:vAlign w:val="center"/>
          </w:tcPr>
          <w:p>
            <w:pPr>
              <w:widowControl/>
              <w:spacing w:line="400" w:lineRule="atLeas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长期借款</w:t>
            </w:r>
          </w:p>
        </w:tc>
        <w:tc>
          <w:tcPr>
            <w:tcW w:w="1635"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6,567,000.00</w:t>
            </w:r>
          </w:p>
        </w:tc>
        <w:tc>
          <w:tcPr>
            <w:tcW w:w="1635"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6,567,000.00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29"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合计</w:t>
            </w:r>
          </w:p>
        </w:tc>
        <w:tc>
          <w:tcPr>
            <w:tcW w:w="1635"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6,567,000.00</w:t>
            </w:r>
          </w:p>
        </w:tc>
        <w:tc>
          <w:tcPr>
            <w:tcW w:w="1635"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6,567,000.00</w:t>
            </w:r>
          </w:p>
        </w:tc>
      </w:tr>
    </w:tbl>
    <w:p>
      <w:pPr>
        <w:pStyle w:val="2"/>
        <w:ind w:left="0" w:leftChars="0" w:firstLine="0" w:firstLineChars="0"/>
        <w:rPr>
          <w:rFonts w:hint="default" w:eastAsia="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5.18实收资本（或股本）</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661"/>
        <w:gridCol w:w="1898"/>
        <w:gridCol w:w="1464"/>
        <w:gridCol w:w="1396"/>
        <w:gridCol w:w="13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1064"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1216"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上年年末余额</w:t>
            </w:r>
          </w:p>
        </w:tc>
        <w:tc>
          <w:tcPr>
            <w:tcW w:w="938"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本期增加</w:t>
            </w:r>
          </w:p>
        </w:tc>
        <w:tc>
          <w:tcPr>
            <w:tcW w:w="894"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本期减少</w:t>
            </w:r>
          </w:p>
        </w:tc>
        <w:tc>
          <w:tcPr>
            <w:tcW w:w="888"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064"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法人股</w:t>
            </w:r>
          </w:p>
        </w:tc>
        <w:tc>
          <w:tcPr>
            <w:tcW w:w="1216"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72,000,000.00</w:t>
            </w:r>
          </w:p>
        </w:tc>
        <w:tc>
          <w:tcPr>
            <w:tcW w:w="93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94"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8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72,000,000.00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064"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职工股</w:t>
            </w:r>
          </w:p>
        </w:tc>
        <w:tc>
          <w:tcPr>
            <w:tcW w:w="1216"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21,144,366.66</w:t>
            </w:r>
          </w:p>
        </w:tc>
        <w:tc>
          <w:tcPr>
            <w:tcW w:w="93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560,967.68</w:t>
            </w:r>
          </w:p>
        </w:tc>
        <w:tc>
          <w:tcPr>
            <w:tcW w:w="894"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8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21,705,334.34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064"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其他自然人股</w:t>
            </w:r>
          </w:p>
        </w:tc>
        <w:tc>
          <w:tcPr>
            <w:tcW w:w="1216"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105,909,945.99</w:t>
            </w:r>
          </w:p>
        </w:tc>
        <w:tc>
          <w:tcPr>
            <w:tcW w:w="93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-560,967.68</w:t>
            </w:r>
          </w:p>
        </w:tc>
        <w:tc>
          <w:tcPr>
            <w:tcW w:w="894"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8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105,348,978.31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064" w:type="pct"/>
            <w:shd w:val="clear" w:color="auto" w:fill="auto"/>
            <w:vAlign w:val="center"/>
          </w:tcPr>
          <w:p>
            <w:pPr>
              <w:widowControl/>
              <w:spacing w:line="400" w:lineRule="atLeas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合计</w:t>
            </w:r>
          </w:p>
        </w:tc>
        <w:tc>
          <w:tcPr>
            <w:tcW w:w="1216"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199,054,312.65</w:t>
            </w:r>
          </w:p>
        </w:tc>
        <w:tc>
          <w:tcPr>
            <w:tcW w:w="93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94"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88" w:type="pct"/>
            <w:shd w:val="clear" w:color="auto" w:fill="auto"/>
            <w:vAlign w:val="center"/>
          </w:tcPr>
          <w:p>
            <w:pPr>
              <w:widowControl/>
              <w:spacing w:line="400" w:lineRule="atLeast"/>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199,054,312.65</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5.19资本公积</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017"/>
        <w:gridCol w:w="1541"/>
        <w:gridCol w:w="1401"/>
        <w:gridCol w:w="1380"/>
        <w:gridCol w:w="146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196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50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136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本期增加</w:t>
            </w:r>
          </w:p>
        </w:tc>
        <w:tc>
          <w:tcPr>
            <w:tcW w:w="134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本期减少</w:t>
            </w:r>
          </w:p>
        </w:tc>
        <w:tc>
          <w:tcPr>
            <w:tcW w:w="143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6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资本溢价（股本溢价）</w:t>
            </w:r>
          </w:p>
        </w:tc>
        <w:tc>
          <w:tcPr>
            <w:tcW w:w="150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51,840,000.00</w:t>
            </w:r>
          </w:p>
        </w:tc>
        <w:tc>
          <w:tcPr>
            <w:tcW w:w="13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43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51,840,000.00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96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50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51,840,000.00</w:t>
            </w:r>
          </w:p>
        </w:tc>
        <w:tc>
          <w:tcPr>
            <w:tcW w:w="136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3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43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51,840,000.00</w:t>
            </w:r>
          </w:p>
        </w:tc>
      </w:tr>
    </w:tbl>
    <w:p>
      <w:pPr>
        <w:pStyle w:val="2"/>
        <w:ind w:left="0" w:leftChars="0" w:firstLine="0" w:firstLineChars="0"/>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5.20其他综合收益</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211"/>
        <w:gridCol w:w="1386"/>
        <w:gridCol w:w="1434"/>
        <w:gridCol w:w="1341"/>
        <w:gridCol w:w="143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422" w:type="pct"/>
            <w:vMerge w:val="restar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项目</w:t>
            </w:r>
          </w:p>
        </w:tc>
        <w:tc>
          <w:tcPr>
            <w:tcW w:w="865" w:type="pct"/>
            <w:vMerge w:val="restar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上年年末余额</w:t>
            </w:r>
          </w:p>
        </w:tc>
        <w:tc>
          <w:tcPr>
            <w:tcW w:w="1789" w:type="pct"/>
            <w:gridSpan w:val="2"/>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本期金额</w:t>
            </w:r>
          </w:p>
        </w:tc>
        <w:tc>
          <w:tcPr>
            <w:tcW w:w="924" w:type="pct"/>
            <w:vMerge w:val="restar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422" w:type="pct"/>
            <w:vMerge w:val="continue"/>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p>
        </w:tc>
        <w:tc>
          <w:tcPr>
            <w:tcW w:w="865" w:type="pct"/>
            <w:vMerge w:val="continue"/>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p>
        </w:tc>
        <w:tc>
          <w:tcPr>
            <w:tcW w:w="924"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本期增加</w:t>
            </w:r>
          </w:p>
        </w:tc>
        <w:tc>
          <w:tcPr>
            <w:tcW w:w="865"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本期减少</w:t>
            </w:r>
          </w:p>
        </w:tc>
        <w:tc>
          <w:tcPr>
            <w:tcW w:w="924" w:type="pct"/>
            <w:vMerge w:val="continue"/>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422" w:type="pct"/>
            <w:shd w:val="clear" w:color="auto" w:fill="auto"/>
            <w:vAlign w:val="center"/>
          </w:tcPr>
          <w:p>
            <w:pPr>
              <w:widowControl/>
              <w:spacing w:line="400" w:lineRule="atLeast"/>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其他债权投资公允价值变动 </w:t>
            </w:r>
          </w:p>
        </w:tc>
        <w:tc>
          <w:tcPr>
            <w:tcW w:w="86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832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490.23</w:t>
            </w:r>
          </w:p>
        </w:tc>
        <w:tc>
          <w:tcPr>
            <w:tcW w:w="924"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28</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636</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286.2</w:t>
            </w:r>
            <w:r>
              <w:rPr>
                <w:rFonts w:hint="eastAsia" w:ascii="宋体" w:hAnsi="宋体" w:eastAsia="宋体" w:cs="Times New Roman"/>
                <w:color w:val="000000"/>
                <w:kern w:val="0"/>
                <w:sz w:val="18"/>
                <w:szCs w:val="18"/>
              </w:rPr>
              <w:t>0</w:t>
            </w:r>
            <w:r>
              <w:rPr>
                <w:rFonts w:ascii="宋体" w:hAnsi="宋体" w:eastAsia="宋体" w:cs="Times New Roman"/>
                <w:color w:val="000000"/>
                <w:kern w:val="0"/>
                <w:sz w:val="18"/>
                <w:szCs w:val="18"/>
              </w:rPr>
              <w:t xml:space="preserve"> </w:t>
            </w:r>
          </w:p>
        </w:tc>
        <w:tc>
          <w:tcPr>
            <w:tcW w:w="86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p>
        </w:tc>
        <w:tc>
          <w:tcPr>
            <w:tcW w:w="924"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25,803,795.97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422" w:type="pct"/>
            <w:shd w:val="clear" w:color="auto" w:fill="auto"/>
            <w:vAlign w:val="center"/>
          </w:tcPr>
          <w:p>
            <w:pPr>
              <w:widowControl/>
              <w:spacing w:line="400" w:lineRule="atLeas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其他综合收益合计 </w:t>
            </w:r>
          </w:p>
        </w:tc>
        <w:tc>
          <w:tcPr>
            <w:tcW w:w="86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832</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 xml:space="preserve">490.23 </w:t>
            </w:r>
          </w:p>
        </w:tc>
        <w:tc>
          <w:tcPr>
            <w:tcW w:w="924"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28</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636</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286.2</w:t>
            </w:r>
            <w:r>
              <w:rPr>
                <w:rFonts w:hint="eastAsia" w:ascii="宋体" w:hAnsi="宋体" w:eastAsia="宋体" w:cs="Times New Roman"/>
                <w:color w:val="000000"/>
                <w:kern w:val="0"/>
                <w:sz w:val="18"/>
                <w:szCs w:val="18"/>
              </w:rPr>
              <w:t>0</w:t>
            </w:r>
            <w:r>
              <w:rPr>
                <w:rFonts w:ascii="宋体" w:hAnsi="宋体" w:eastAsia="宋体" w:cs="Times New Roman"/>
                <w:color w:val="000000"/>
                <w:kern w:val="0"/>
                <w:sz w:val="18"/>
                <w:szCs w:val="18"/>
              </w:rPr>
              <w:t xml:space="preserve"> </w:t>
            </w:r>
          </w:p>
        </w:tc>
        <w:tc>
          <w:tcPr>
            <w:tcW w:w="865"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p>
        </w:tc>
        <w:tc>
          <w:tcPr>
            <w:tcW w:w="924" w:type="pct"/>
            <w:shd w:val="clear" w:color="auto" w:fill="auto"/>
            <w:vAlign w:val="center"/>
          </w:tcPr>
          <w:p>
            <w:pPr>
              <w:widowControl/>
              <w:spacing w:line="400" w:lineRule="atLeast"/>
              <w:jc w:val="right"/>
              <w:rPr>
                <w:rFonts w:hint="eastAsia"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25,803,795.97 </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5.21盈余公积</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940"/>
        <w:gridCol w:w="1395"/>
        <w:gridCol w:w="1563"/>
        <w:gridCol w:w="1429"/>
        <w:gridCol w:w="147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189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36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152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本期增加</w:t>
            </w:r>
          </w:p>
        </w:tc>
        <w:tc>
          <w:tcPr>
            <w:tcW w:w="139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本期减少</w:t>
            </w:r>
          </w:p>
        </w:tc>
        <w:tc>
          <w:tcPr>
            <w:tcW w:w="144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89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法定盈余公积</w:t>
            </w:r>
          </w:p>
        </w:tc>
        <w:tc>
          <w:tcPr>
            <w:tcW w:w="1361" w:type="dxa"/>
            <w:shd w:val="clear" w:color="auto" w:fill="auto"/>
            <w:vAlign w:val="center"/>
          </w:tcPr>
          <w:p>
            <w:pPr>
              <w:snapToGrid w:val="0"/>
              <w:spacing w:line="400" w:lineRule="atLeast"/>
              <w:jc w:val="right"/>
              <w:rPr>
                <w:rFonts w:hint="eastAsia" w:ascii="Times New Roman" w:hAnsi="Times New Roman" w:eastAsia="宋体" w:cs="Times New Roman"/>
                <w:color w:val="000000"/>
                <w:sz w:val="18"/>
                <w:szCs w:val="18"/>
              </w:rPr>
            </w:pPr>
            <w:r>
              <w:rPr>
                <w:rFonts w:ascii="Times New Roman" w:hAnsi="Times New Roman" w:eastAsia="宋体" w:cs="Times New Roman"/>
                <w:color w:val="000000"/>
                <w:sz w:val="18"/>
                <w:szCs w:val="18"/>
              </w:rPr>
              <w:t>33</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073</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761.5</w:t>
            </w:r>
            <w:r>
              <w:rPr>
                <w:rFonts w:hint="eastAsia" w:ascii="Times New Roman" w:hAnsi="Times New Roman" w:eastAsia="宋体" w:cs="Times New Roman"/>
                <w:color w:val="000000"/>
                <w:sz w:val="18"/>
                <w:szCs w:val="18"/>
              </w:rPr>
              <w:t>0</w:t>
            </w:r>
          </w:p>
        </w:tc>
        <w:tc>
          <w:tcPr>
            <w:tcW w:w="152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2,401,583.30</w:t>
            </w:r>
          </w:p>
        </w:tc>
        <w:tc>
          <w:tcPr>
            <w:tcW w:w="139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44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35,475,344.80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189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36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073</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761.5</w:t>
            </w:r>
            <w:r>
              <w:rPr>
                <w:rFonts w:hint="eastAsia" w:ascii="Times New Roman" w:hAnsi="Times New Roman" w:eastAsia="宋体" w:cs="Times New Roman"/>
                <w:color w:val="000000"/>
                <w:sz w:val="18"/>
                <w:szCs w:val="18"/>
              </w:rPr>
              <w:t>0</w:t>
            </w:r>
          </w:p>
        </w:tc>
        <w:tc>
          <w:tcPr>
            <w:tcW w:w="152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2,401,583.30</w:t>
            </w:r>
          </w:p>
        </w:tc>
        <w:tc>
          <w:tcPr>
            <w:tcW w:w="139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44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35,475,344.80</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5.22一般风险准备</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254"/>
        <w:gridCol w:w="1744"/>
        <w:gridCol w:w="1532"/>
        <w:gridCol w:w="1638"/>
        <w:gridCol w:w="163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804"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117"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上年年末余额</w:t>
            </w:r>
          </w:p>
        </w:tc>
        <w:tc>
          <w:tcPr>
            <w:tcW w:w="981"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本期计提</w:t>
            </w:r>
          </w:p>
        </w:tc>
        <w:tc>
          <w:tcPr>
            <w:tcW w:w="1049"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本期减少</w:t>
            </w:r>
          </w:p>
        </w:tc>
        <w:tc>
          <w:tcPr>
            <w:tcW w:w="1049"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0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净利润分配一般准备</w:t>
            </w:r>
          </w:p>
        </w:tc>
        <w:tc>
          <w:tcPr>
            <w:tcW w:w="1117"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54,782,948.36</w:t>
            </w:r>
          </w:p>
        </w:tc>
        <w:tc>
          <w:tcPr>
            <w:tcW w:w="98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54,782,948.36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80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税收减免转增一般准备</w:t>
            </w:r>
          </w:p>
        </w:tc>
        <w:tc>
          <w:tcPr>
            <w:tcW w:w="1117"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947</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031.53</w:t>
            </w:r>
          </w:p>
        </w:tc>
        <w:tc>
          <w:tcPr>
            <w:tcW w:w="98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947</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031.53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04" w:type="pct"/>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其他一般风险准备</w:t>
            </w:r>
          </w:p>
        </w:tc>
        <w:tc>
          <w:tcPr>
            <w:tcW w:w="1117"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2,470.00</w:t>
            </w:r>
          </w:p>
        </w:tc>
        <w:tc>
          <w:tcPr>
            <w:tcW w:w="98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04" w:type="pct"/>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117"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732</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449.89</w:t>
            </w:r>
          </w:p>
        </w:tc>
        <w:tc>
          <w:tcPr>
            <w:tcW w:w="981"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049" w:type="pct"/>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732</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449.89</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5.23未分配利润</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008"/>
        <w:gridCol w:w="1900"/>
        <w:gridCol w:w="189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391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85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185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调整前上年末未分配利润</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400</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037.43</w:t>
            </w: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135</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549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277.12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调整年初未分配利润合计数（调增+，调减－）</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851" w:type="dxa"/>
            <w:shd w:val="clear" w:color="auto" w:fill="auto"/>
            <w:vAlign w:val="center"/>
          </w:tcPr>
          <w:p>
            <w:pPr>
              <w:snapToGrid w:val="0"/>
              <w:spacing w:line="400" w:lineRule="atLeast"/>
              <w:jc w:val="right"/>
              <w:rPr>
                <w:rFonts w:hint="eastAsia" w:ascii="Times New Roman" w:hAnsi="Times New Roman" w:eastAsia="宋体" w:cs="Times New Roman"/>
                <w:color w:val="000000"/>
                <w:sz w:val="18"/>
                <w:szCs w:val="18"/>
              </w:rPr>
            </w:pPr>
            <w:r>
              <w:rPr>
                <w:rFonts w:ascii="Times New Roman" w:hAnsi="Times New Roman" w:eastAsia="宋体" w:cs="Times New Roman"/>
                <w:color w:val="000000"/>
                <w:sz w:val="18"/>
                <w:szCs w:val="18"/>
              </w:rPr>
              <w:t>-74</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058</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773.6</w:t>
            </w:r>
            <w:r>
              <w:rPr>
                <w:rFonts w:hint="eastAsia" w:ascii="Times New Roman" w:hAnsi="Times New Roman" w:eastAsia="宋体" w:cs="Times New Roman"/>
                <w:color w:val="000000"/>
                <w:sz w:val="18"/>
                <w:szCs w:val="18"/>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调整后年初未分配利润</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400</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037.43</w:t>
            </w: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61</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490</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503.52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加： 本期归属于母公司所有者的净利润</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24,015,833.03</w:t>
            </w: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3,190,000.00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减：提取法定盈余公积</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2,401,583.30</w:t>
            </w: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319,000.00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提取任意盈余公积</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提取一般风险准备</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397</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402.21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对所有者（股东）的分配</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13,535,693.26</w:t>
            </w: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7,564,063.88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w:t>
            </w:r>
            <w:r>
              <w:rPr>
                <w:rFonts w:hint="eastAsia" w:ascii="Times New Roman" w:hAnsi="Times New Roman" w:eastAsia="宋体" w:cs="Times New Roman"/>
                <w:color w:val="000000"/>
                <w:sz w:val="18"/>
                <w:szCs w:val="18"/>
              </w:rPr>
              <w:t>其他</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91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期末未分配利润</w:t>
            </w:r>
          </w:p>
        </w:tc>
        <w:tc>
          <w:tcPr>
            <w:tcW w:w="185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55,478,593.90</w:t>
            </w:r>
          </w:p>
        </w:tc>
        <w:tc>
          <w:tcPr>
            <w:tcW w:w="185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400</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037.43</w:t>
            </w:r>
          </w:p>
        </w:tc>
      </w:tr>
    </w:tbl>
    <w:p>
      <w:pPr>
        <w:pStyle w:val="2"/>
        <w:ind w:left="0" w:leftChars="0" w:firstLine="640" w:firstLineChars="200"/>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5.24利息净收入</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620"/>
        <w:gridCol w:w="2060"/>
        <w:gridCol w:w="212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53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00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07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利息收入</w:t>
            </w:r>
            <w:r>
              <w:rPr>
                <w:rFonts w:hint="eastAsia" w:ascii="Times New Roman" w:hAnsi="Times New Roman" w:eastAsia="宋体" w:cs="Times New Roman"/>
                <w:color w:val="000000"/>
                <w:sz w:val="18"/>
                <w:szCs w:val="18"/>
              </w:rPr>
              <w:t>：</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369,158,957.42</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360,299,092.82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利息收入</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358,732,093.55</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340,252,107.70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金融机构往来收入</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10,426,863.87</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20,046,985.12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利息支出</w:t>
            </w:r>
            <w:r>
              <w:rPr>
                <w:rFonts w:hint="eastAsia" w:ascii="Times New Roman" w:hAnsi="Times New Roman" w:eastAsia="宋体" w:cs="Times New Roman"/>
                <w:color w:val="000000"/>
                <w:sz w:val="18"/>
                <w:szCs w:val="18"/>
              </w:rPr>
              <w:t>：</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111,607,290.89</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108,766,710.85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利息支出</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100,510,299.35</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98,208,773.68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金融机构往来支出</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11,096,991.54</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10,557,937.17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31"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利息净收入</w:t>
            </w:r>
          </w:p>
        </w:tc>
        <w:tc>
          <w:tcPr>
            <w:tcW w:w="200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257,551,666.53</w:t>
            </w:r>
          </w:p>
        </w:tc>
        <w:tc>
          <w:tcPr>
            <w:tcW w:w="207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251,532,381.97</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5.25手续费及佣金净收入</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814"/>
        <w:gridCol w:w="2032"/>
        <w:gridCol w:w="19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72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98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191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72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手续费及佣金收入：</w:t>
            </w:r>
          </w:p>
        </w:tc>
        <w:tc>
          <w:tcPr>
            <w:tcW w:w="198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3,163,096.38</w:t>
            </w:r>
          </w:p>
        </w:tc>
        <w:tc>
          <w:tcPr>
            <w:tcW w:w="191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3,144,700.38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72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手续费及佣金收入</w:t>
            </w:r>
          </w:p>
        </w:tc>
        <w:tc>
          <w:tcPr>
            <w:tcW w:w="198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3,163,096.38</w:t>
            </w:r>
          </w:p>
        </w:tc>
        <w:tc>
          <w:tcPr>
            <w:tcW w:w="191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3,144,700.38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72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代理业务手续费</w:t>
            </w:r>
          </w:p>
        </w:tc>
        <w:tc>
          <w:tcPr>
            <w:tcW w:w="198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191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72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手续费及佣金支出</w:t>
            </w:r>
            <w:r>
              <w:rPr>
                <w:rFonts w:hint="eastAsia" w:ascii="Times New Roman" w:hAnsi="Times New Roman" w:eastAsia="宋体" w:cs="Times New Roman"/>
                <w:color w:val="000000"/>
                <w:sz w:val="18"/>
                <w:szCs w:val="18"/>
              </w:rPr>
              <w:t>：</w:t>
            </w:r>
          </w:p>
        </w:tc>
        <w:tc>
          <w:tcPr>
            <w:tcW w:w="198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7,402,816.40</w:t>
            </w:r>
          </w:p>
        </w:tc>
        <w:tc>
          <w:tcPr>
            <w:tcW w:w="191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7,832,509.80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72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    手续费支出</w:t>
            </w:r>
          </w:p>
        </w:tc>
        <w:tc>
          <w:tcPr>
            <w:tcW w:w="198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7,402,816.40</w:t>
            </w:r>
          </w:p>
        </w:tc>
        <w:tc>
          <w:tcPr>
            <w:tcW w:w="191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7,832,509.80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72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手续费及佣金净收入</w:t>
            </w:r>
          </w:p>
        </w:tc>
        <w:tc>
          <w:tcPr>
            <w:tcW w:w="198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-4,239,720.02</w:t>
            </w:r>
          </w:p>
        </w:tc>
        <w:tc>
          <w:tcPr>
            <w:tcW w:w="191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-4,687,809.42</w:t>
            </w:r>
          </w:p>
        </w:tc>
      </w:tr>
    </w:tbl>
    <w:p>
      <w:pPr>
        <w:pStyle w:val="2"/>
        <w:ind w:left="0" w:leftChars="0" w:firstLine="640" w:firstLineChars="200"/>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5.26投资收益</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909"/>
        <w:gridCol w:w="1920"/>
        <w:gridCol w:w="197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81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187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192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813"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其他权益工具投资</w:t>
            </w:r>
          </w:p>
        </w:tc>
        <w:tc>
          <w:tcPr>
            <w:tcW w:w="18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114,100.22</w:t>
            </w:r>
          </w:p>
        </w:tc>
        <w:tc>
          <w:tcPr>
            <w:tcW w:w="192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214,388.06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813"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其他债权投资损益</w:t>
            </w:r>
          </w:p>
        </w:tc>
        <w:tc>
          <w:tcPr>
            <w:tcW w:w="18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6,959,254.60</w:t>
            </w:r>
          </w:p>
        </w:tc>
        <w:tc>
          <w:tcPr>
            <w:tcW w:w="192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5,613,030.22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81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1873"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7,073,354.82</w:t>
            </w:r>
          </w:p>
        </w:tc>
        <w:tc>
          <w:tcPr>
            <w:tcW w:w="192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5,827,418.28</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5.27其他收益</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54"/>
        <w:gridCol w:w="2526"/>
        <w:gridCol w:w="252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268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46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46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86"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政府补助</w:t>
            </w:r>
          </w:p>
        </w:tc>
        <w:tc>
          <w:tcPr>
            <w:tcW w:w="246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79,856.41</w:t>
            </w:r>
          </w:p>
        </w:tc>
        <w:tc>
          <w:tcPr>
            <w:tcW w:w="246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57,477.37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8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46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79,856.41</w:t>
            </w:r>
          </w:p>
        </w:tc>
        <w:tc>
          <w:tcPr>
            <w:tcW w:w="2464"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57,477.37</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5.28其他业务收入</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57"/>
        <w:gridCol w:w="2247"/>
        <w:gridCol w:w="230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17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9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24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17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票据凭证出售</w:t>
            </w:r>
          </w:p>
        </w:tc>
        <w:tc>
          <w:tcPr>
            <w:tcW w:w="219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2,028.41</w:t>
            </w:r>
          </w:p>
        </w:tc>
        <w:tc>
          <w:tcPr>
            <w:tcW w:w="22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2,832.93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17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信用卡违约金</w:t>
            </w:r>
          </w:p>
        </w:tc>
        <w:tc>
          <w:tcPr>
            <w:tcW w:w="219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9,398.16</w:t>
            </w:r>
          </w:p>
        </w:tc>
        <w:tc>
          <w:tcPr>
            <w:tcW w:w="22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548.16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177"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非投资性房地产租赁收入</w:t>
            </w:r>
          </w:p>
        </w:tc>
        <w:tc>
          <w:tcPr>
            <w:tcW w:w="219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301,283.43</w:t>
            </w:r>
          </w:p>
        </w:tc>
        <w:tc>
          <w:tcPr>
            <w:tcW w:w="22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308,835.59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17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9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312,710.00</w:t>
            </w:r>
          </w:p>
        </w:tc>
        <w:tc>
          <w:tcPr>
            <w:tcW w:w="224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312,216.68</w:t>
            </w:r>
          </w:p>
        </w:tc>
      </w:tr>
    </w:tbl>
    <w:p>
      <w:pPr>
        <w:pStyle w:val="2"/>
        <w:ind w:left="0" w:leftChars="0" w:firstLine="640" w:firstLineChars="200"/>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5.29资产处置收益</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02"/>
        <w:gridCol w:w="2603"/>
        <w:gridCol w:w="26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5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53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53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5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固定资产处置损益</w:t>
            </w:r>
          </w:p>
        </w:tc>
        <w:tc>
          <w:tcPr>
            <w:tcW w:w="253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411,756.33</w:t>
            </w:r>
          </w:p>
        </w:tc>
        <w:tc>
          <w:tcPr>
            <w:tcW w:w="25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53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411,756.33</w:t>
            </w:r>
          </w:p>
        </w:tc>
        <w:tc>
          <w:tcPr>
            <w:tcW w:w="253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5.30税金及附加</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34"/>
        <w:gridCol w:w="2316"/>
        <w:gridCol w:w="24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25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396"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城市维护建设税</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174,445.52</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222,757.02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教育费附加</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104,667.32</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133,654.12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地方教育费附加</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69,778.21</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89,102.80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房产税</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1,970,537.73</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1,838,418.73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土地使用税</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225,618.34</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181,174.67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印花税</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214,572.94</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213,710.81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车船税</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4,756.80</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6,104.94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其他税金及附加</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15,351.90</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30.62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95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2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2,779,728.76</w:t>
            </w:r>
          </w:p>
        </w:tc>
        <w:tc>
          <w:tcPr>
            <w:tcW w:w="2396"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2,684,953.71</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5.31业务及管理费</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22"/>
        <w:gridCol w:w="2242"/>
        <w:gridCol w:w="22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24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8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187"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职工薪酬</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87,778,224.76</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92,060,776.57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租赁费</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47,319.81</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198,708.70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折旧费用</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7,190,995.01</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8,620,177.40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无形资产摊销</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445,100.93</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427,027.36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长期待摊费用摊销</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50,988.82</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374,989.97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差旅费</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270,904.23</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231,056.00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保险费</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1,975,808.90</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1,984,338.16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修理费</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1,035,021.01</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1,723,075.90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水电气费</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1,662,865.17</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1,510,720.40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业务宣传费</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1,688,297.47</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1,482,014.37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低值易耗品购置</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299,221.01</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1,448,874.20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服务费分摊</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814,080.91</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1,194,976.51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3,653,053.08</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5,971,404.71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24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106,911,881.11</w:t>
            </w:r>
          </w:p>
        </w:tc>
        <w:tc>
          <w:tcPr>
            <w:tcW w:w="2187"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117,228,140.25</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5.32信用减值损失</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7"/>
        <w:gridCol w:w="2234"/>
        <w:gridCol w:w="22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325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7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18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坏账损失</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1,237,467.40</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566,443.43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信贷资产减值损失</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115,302,190.18</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109,220,101.24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其他债权投资减值损失</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114,086.64</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83,988.94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表外资产减值损失</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15,490.86</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-2,665.57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116,669,235.08</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109,867,868.04</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default" w:eastAsia="仿宋_GB2312"/>
          <w:lang w:val="en-US" w:eastAsia="zh-CN"/>
        </w:rPr>
      </w:pPr>
      <w:r>
        <w:rPr>
          <w:rFonts w:hint="eastAsia" w:ascii="仿宋_GB2312" w:hAnsi="仿宋_GB2312" w:eastAsia="仿宋_GB2312" w:cs="仿宋_GB2312"/>
          <w:kern w:val="0"/>
          <w:sz w:val="32"/>
          <w:szCs w:val="32"/>
          <w:highlight w:val="none"/>
          <w:lang w:val="en-US" w:eastAsia="zh-CN"/>
        </w:rPr>
        <w:t>5.33其他资产减值损失</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7"/>
        <w:gridCol w:w="2234"/>
        <w:gridCol w:w="223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325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7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180"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固定资产减值损失</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2,673,233.21</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7,716.31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无形资产减值损失</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3,465.00</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19,993.30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25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7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2,676,698.21</w:t>
            </w:r>
          </w:p>
        </w:tc>
        <w:tc>
          <w:tcPr>
            <w:tcW w:w="2180"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27,709.61</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5.34其他业务成本</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98"/>
        <w:gridCol w:w="2554"/>
        <w:gridCol w:w="255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263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49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491"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3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票据凭证购买支出</w:t>
            </w:r>
          </w:p>
        </w:tc>
        <w:tc>
          <w:tcPr>
            <w:tcW w:w="249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48,543.45</w:t>
            </w:r>
          </w:p>
        </w:tc>
        <w:tc>
          <w:tcPr>
            <w:tcW w:w="249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6,310.00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32"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其他业务支出</w:t>
            </w:r>
          </w:p>
        </w:tc>
        <w:tc>
          <w:tcPr>
            <w:tcW w:w="249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162,214.34</w:t>
            </w:r>
          </w:p>
        </w:tc>
        <w:tc>
          <w:tcPr>
            <w:tcW w:w="249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294,434.15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63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49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210,757.79</w:t>
            </w:r>
          </w:p>
        </w:tc>
        <w:tc>
          <w:tcPr>
            <w:tcW w:w="2491"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300,744.15</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5.35营业外收入</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02"/>
        <w:gridCol w:w="2602"/>
        <w:gridCol w:w="260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blHeader/>
        </w:trPr>
        <w:tc>
          <w:tcPr>
            <w:tcW w:w="25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5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5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抵债资产处置收入</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1,856,208.20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长款收入</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1,450.25</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10,136.70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罚没款收入</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155,170.14</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久悬未取款项收入</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252.43</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156,640.91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其他营业外收入</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449,590.05</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516,794.42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2538"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606,462.87</w:t>
            </w:r>
          </w:p>
        </w:tc>
        <w:tc>
          <w:tcPr>
            <w:tcW w:w="2538"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2,539,780.23</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5.36营业外支出</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633"/>
        <w:gridCol w:w="2086"/>
        <w:gridCol w:w="208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54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03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035"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4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资产盘亏及清理损失</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281,054.04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54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滞纳金及罚没支出</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625,606.01</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201,946.05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4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已转收益存款支出</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60.96</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544"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其他营业外支出</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3,676,019.04</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2,590,488.44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544"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4,301,686.01</w:t>
            </w:r>
          </w:p>
        </w:tc>
        <w:tc>
          <w:tcPr>
            <w:tcW w:w="2035"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3,073,513.13</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5.37所得税费用</w:t>
      </w:r>
    </w:p>
    <w:tbl>
      <w:tblPr>
        <w:tblStyle w:val="16"/>
        <w:tblW w:w="4580" w:type="pct"/>
        <w:tblInd w:w="714"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09"/>
        <w:gridCol w:w="2186"/>
        <w:gridCol w:w="211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342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132"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本期金额</w:t>
            </w:r>
          </w:p>
        </w:tc>
        <w:tc>
          <w:tcPr>
            <w:tcW w:w="2059"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上期金额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23"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当期所得税费用</w:t>
            </w:r>
          </w:p>
        </w:tc>
        <w:tc>
          <w:tcPr>
            <w:tcW w:w="213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9,934,366.97</w:t>
            </w:r>
          </w:p>
        </w:tc>
        <w:tc>
          <w:tcPr>
            <w:tcW w:w="20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15,883,054.64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c>
          <w:tcPr>
            <w:tcW w:w="3423" w:type="dxa"/>
            <w:shd w:val="clear" w:color="auto" w:fill="auto"/>
            <w:vAlign w:val="center"/>
          </w:tcPr>
          <w:p>
            <w:pPr>
              <w:snapToGrid w:val="0"/>
              <w:spacing w:line="400" w:lineRule="atLeast"/>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递延所得税费用</w:t>
            </w:r>
          </w:p>
        </w:tc>
        <w:tc>
          <w:tcPr>
            <w:tcW w:w="213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-5,704,100.02</w:t>
            </w:r>
          </w:p>
        </w:tc>
        <w:tc>
          <w:tcPr>
            <w:tcW w:w="20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3,325,481.58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423" w:type="dxa"/>
            <w:shd w:val="clear" w:color="auto" w:fill="auto"/>
            <w:vAlign w:val="center"/>
          </w:tcPr>
          <w:p>
            <w:pPr>
              <w:snapToGrid w:val="0"/>
              <w:spacing w:line="40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合计</w:t>
            </w:r>
          </w:p>
        </w:tc>
        <w:tc>
          <w:tcPr>
            <w:tcW w:w="2132"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4,230,266.95</w:t>
            </w:r>
          </w:p>
        </w:tc>
        <w:tc>
          <w:tcPr>
            <w:tcW w:w="2059" w:type="dxa"/>
            <w:shd w:val="clear" w:color="auto" w:fill="auto"/>
            <w:vAlign w:val="center"/>
          </w:tcPr>
          <w:p>
            <w:pPr>
              <w:snapToGrid w:val="0"/>
              <w:spacing w:line="400" w:lineRule="atLeast"/>
              <w:jc w:val="righ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19,208,536.22</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b/>
          <w:bCs/>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3" w:firstLineChars="200"/>
        <w:jc w:val="left"/>
        <w:textAlignment w:val="auto"/>
        <w:rPr>
          <w:rFonts w:hint="default"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6.表外科目余额列示如下：</w:t>
      </w:r>
    </w:p>
    <w:tbl>
      <w:tblPr>
        <w:tblStyle w:val="16"/>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615"/>
        <w:gridCol w:w="2519"/>
        <w:gridCol w:w="238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121" w:type="pct"/>
            <w:shd w:val="clear" w:color="auto" w:fill="auto"/>
            <w:vAlign w:val="center"/>
          </w:tcPr>
          <w:p>
            <w:pPr>
              <w:widowControl/>
              <w:spacing w:line="400" w:lineRule="atLeast"/>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项目</w:t>
            </w:r>
          </w:p>
        </w:tc>
        <w:tc>
          <w:tcPr>
            <w:tcW w:w="1478" w:type="pct"/>
            <w:shd w:val="clear" w:color="auto" w:fill="auto"/>
            <w:vAlign w:val="center"/>
          </w:tcPr>
          <w:p>
            <w:pPr>
              <w:widowControl/>
              <w:spacing w:line="400" w:lineRule="atLeast"/>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年初余额</w:t>
            </w:r>
          </w:p>
        </w:tc>
        <w:tc>
          <w:tcPr>
            <w:tcW w:w="1401" w:type="pct"/>
            <w:shd w:val="clear" w:color="auto" w:fill="auto"/>
            <w:vAlign w:val="center"/>
          </w:tcPr>
          <w:p>
            <w:pPr>
              <w:widowControl/>
              <w:spacing w:line="400" w:lineRule="atLeast"/>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重要物品</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2,465.00</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2</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757</w:t>
            </w:r>
            <w:r>
              <w:rPr>
                <w:rFonts w:hint="eastAsia" w:ascii="宋体" w:hAnsi="宋体" w:eastAsia="宋体" w:cs="Times New Roman"/>
                <w:color w:val="000000"/>
                <w:kern w:val="0"/>
                <w:sz w:val="18"/>
                <w:szCs w:val="18"/>
                <w:lang w:bidi="ar"/>
              </w:rPr>
              <w:t>.00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重要空白凭证</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264,117.00</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352</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775</w:t>
            </w:r>
            <w:r>
              <w:rPr>
                <w:rFonts w:hint="eastAsia" w:ascii="宋体" w:hAnsi="宋体" w:eastAsia="宋体" w:cs="Times New Roman"/>
                <w:color w:val="000000"/>
                <w:kern w:val="0"/>
                <w:sz w:val="18"/>
                <w:szCs w:val="18"/>
                <w:lang w:bidi="ar"/>
              </w:rPr>
              <w:t>.00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抵押物品价值</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4,561,635,009.53</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4</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772</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815</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463.56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质押物品价值</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126,717,907.40</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173</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665</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276.96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已转收益存款</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156,616.31</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156</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555.35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表外应收费用</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63,552.38</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63</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944.04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表外应收利息</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80,110,994.84</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73</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058</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109.71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已核销资产</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697,096,528.74</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883</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078</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704.37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已置换资产</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1,663,262.61</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1</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721</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379.67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低值易耗品</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9,250,586.79</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9</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289</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076.79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121" w:type="pct"/>
            <w:shd w:val="clear" w:color="auto" w:fill="auto"/>
            <w:vAlign w:val="center"/>
          </w:tcPr>
          <w:p>
            <w:pPr>
              <w:widowControl/>
              <w:spacing w:line="400" w:lineRule="atLeast"/>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合计</w:t>
            </w:r>
          </w:p>
        </w:tc>
        <w:tc>
          <w:tcPr>
            <w:tcW w:w="1478"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hint="eastAsia" w:ascii="宋体" w:hAnsi="宋体" w:eastAsia="宋体" w:cs="Times New Roman"/>
                <w:color w:val="000000"/>
                <w:kern w:val="0"/>
                <w:sz w:val="18"/>
                <w:szCs w:val="18"/>
                <w:lang w:bidi="ar"/>
              </w:rPr>
              <w:t>5,476,961,040.60</w:t>
            </w:r>
          </w:p>
        </w:tc>
        <w:tc>
          <w:tcPr>
            <w:tcW w:w="1401" w:type="pct"/>
            <w:shd w:val="clear" w:color="auto" w:fill="auto"/>
            <w:vAlign w:val="center"/>
          </w:tcPr>
          <w:p>
            <w:pPr>
              <w:widowControl/>
              <w:spacing w:line="400" w:lineRule="atLeast"/>
              <w:jc w:val="right"/>
              <w:textAlignment w:val="center"/>
              <w:rPr>
                <w:rFonts w:hint="eastAsia" w:ascii="宋体" w:hAnsi="宋体" w:eastAsia="宋体" w:cs="Times New Roman"/>
                <w:color w:val="000000"/>
                <w:kern w:val="0"/>
                <w:sz w:val="18"/>
                <w:szCs w:val="18"/>
                <w:lang w:bidi="ar"/>
              </w:rPr>
            </w:pPr>
            <w:r>
              <w:rPr>
                <w:rFonts w:ascii="宋体" w:hAnsi="宋体" w:eastAsia="宋体" w:cs="Times New Roman"/>
                <w:color w:val="000000"/>
                <w:kern w:val="0"/>
                <w:sz w:val="18"/>
                <w:szCs w:val="18"/>
                <w:lang w:bidi="ar"/>
              </w:rPr>
              <w:t>5</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914</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204</w:t>
            </w:r>
            <w:r>
              <w:rPr>
                <w:rFonts w:hint="eastAsia" w:ascii="宋体" w:hAnsi="宋体" w:eastAsia="宋体" w:cs="Times New Roman"/>
                <w:color w:val="000000"/>
                <w:kern w:val="0"/>
                <w:sz w:val="18"/>
                <w:szCs w:val="18"/>
                <w:lang w:bidi="ar"/>
              </w:rPr>
              <w:t>,</w:t>
            </w:r>
            <w:r>
              <w:rPr>
                <w:rFonts w:ascii="宋体" w:hAnsi="宋体" w:eastAsia="宋体" w:cs="Times New Roman"/>
                <w:color w:val="000000"/>
                <w:kern w:val="0"/>
                <w:sz w:val="18"/>
                <w:szCs w:val="18"/>
                <w:lang w:bidi="ar"/>
              </w:rPr>
              <w:t>042.45</w:t>
            </w:r>
          </w:p>
        </w:tc>
      </w:tr>
    </w:tbl>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kern w:val="0"/>
          <w:sz w:val="32"/>
          <w:szCs w:val="32"/>
          <w:highlight w:val="none"/>
        </w:rPr>
      </w:pPr>
    </w:p>
    <w:p>
      <w:pPr>
        <w:pStyle w:val="2"/>
        <w:rPr>
          <w:rFonts w:hint="eastAsia" w:eastAsia="仿宋_GB2312"/>
          <w:b/>
          <w:bCs/>
          <w:lang w:val="en-US" w:eastAsia="zh-CN"/>
        </w:rPr>
      </w:pPr>
      <w:r>
        <w:rPr>
          <w:rFonts w:hint="eastAsia" w:ascii="仿宋_GB2312" w:hAnsi="仿宋_GB2312" w:eastAsia="仿宋_GB2312" w:cs="仿宋_GB2312"/>
          <w:b/>
          <w:bCs/>
          <w:kern w:val="0"/>
          <w:sz w:val="32"/>
          <w:szCs w:val="32"/>
          <w:highlight w:val="none"/>
          <w:lang w:val="en-US" w:eastAsia="zh-CN"/>
        </w:rPr>
        <w:t>7.资本充足状况</w:t>
      </w:r>
    </w:p>
    <w:tbl>
      <w:tblPr>
        <w:tblStyle w:val="16"/>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945"/>
        <w:gridCol w:w="2782"/>
        <w:gridCol w:w="17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2315" w:type="pct"/>
            <w:shd w:val="clear" w:color="auto" w:fill="auto"/>
            <w:vAlign w:val="center"/>
          </w:tcPr>
          <w:p>
            <w:pPr>
              <w:widowControl/>
              <w:spacing w:line="400" w:lineRule="atLeast"/>
              <w:jc w:val="center"/>
              <w:textAlignment w:val="center"/>
              <w:rPr>
                <w:rFonts w:hint="eastAsia" w:ascii="宋体" w:hAnsi="宋体" w:eastAsia="宋体" w:cs="Times New Roman"/>
                <w:b/>
                <w:bCs/>
                <w:color w:val="000000"/>
                <w:sz w:val="18"/>
                <w:szCs w:val="18"/>
              </w:rPr>
            </w:pPr>
            <w:r>
              <w:rPr>
                <w:rFonts w:hint="eastAsia" w:ascii="宋体" w:hAnsi="宋体" w:eastAsia="宋体" w:cs="Times New Roman"/>
                <w:b/>
                <w:bCs/>
                <w:color w:val="000000"/>
                <w:kern w:val="0"/>
                <w:sz w:val="18"/>
                <w:szCs w:val="18"/>
                <w:lang w:bidi="ar"/>
              </w:rPr>
              <w:t>项目</w:t>
            </w:r>
          </w:p>
        </w:tc>
        <w:tc>
          <w:tcPr>
            <w:tcW w:w="1632" w:type="pct"/>
            <w:shd w:val="clear" w:color="auto" w:fill="auto"/>
            <w:vAlign w:val="center"/>
          </w:tcPr>
          <w:p>
            <w:pPr>
              <w:widowControl/>
              <w:spacing w:line="400" w:lineRule="atLeast"/>
              <w:jc w:val="center"/>
              <w:textAlignment w:val="center"/>
              <w:rPr>
                <w:rFonts w:hint="eastAsia" w:ascii="宋体" w:hAnsi="宋体" w:eastAsia="宋体" w:cs="Times New Roman"/>
                <w:b/>
                <w:bCs/>
                <w:color w:val="000000"/>
                <w:sz w:val="18"/>
                <w:szCs w:val="18"/>
              </w:rPr>
            </w:pPr>
            <w:r>
              <w:rPr>
                <w:rFonts w:hint="eastAsia" w:ascii="宋体" w:hAnsi="宋体" w:eastAsia="宋体" w:cs="Times New Roman"/>
                <w:b/>
                <w:bCs/>
                <w:color w:val="000000"/>
                <w:kern w:val="0"/>
                <w:sz w:val="18"/>
                <w:szCs w:val="18"/>
                <w:lang w:bidi="ar"/>
              </w:rPr>
              <w:t>2023年12月31日</w:t>
            </w:r>
          </w:p>
        </w:tc>
        <w:tc>
          <w:tcPr>
            <w:tcW w:w="1053" w:type="pct"/>
            <w:shd w:val="clear" w:color="auto" w:fill="auto"/>
            <w:vAlign w:val="center"/>
          </w:tcPr>
          <w:p>
            <w:pPr>
              <w:widowControl/>
              <w:spacing w:line="400" w:lineRule="atLeast"/>
              <w:jc w:val="center"/>
              <w:textAlignment w:val="center"/>
              <w:rPr>
                <w:rFonts w:hint="eastAsia" w:ascii="宋体" w:hAnsi="宋体" w:eastAsia="宋体" w:cs="Times New Roman"/>
                <w:b/>
                <w:bCs/>
                <w:color w:val="000000"/>
                <w:sz w:val="18"/>
                <w:szCs w:val="18"/>
              </w:rPr>
            </w:pPr>
            <w:r>
              <w:rPr>
                <w:rFonts w:hint="eastAsia" w:ascii="宋体" w:hAnsi="宋体" w:eastAsia="宋体" w:cs="Times New Roman"/>
                <w:b/>
                <w:bCs/>
                <w:color w:val="000000"/>
                <w:kern w:val="0"/>
                <w:sz w:val="18"/>
                <w:szCs w:val="18"/>
                <w:lang w:bidi="ar"/>
              </w:rPr>
              <w:t>2024年12月31日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315" w:type="pct"/>
            <w:shd w:val="clear" w:color="auto" w:fill="auto"/>
            <w:vAlign w:val="center"/>
          </w:tcPr>
          <w:p>
            <w:pPr>
              <w:widowControl/>
              <w:spacing w:line="400" w:lineRule="atLeas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一级资本净额</w:t>
            </w:r>
          </w:p>
        </w:tc>
        <w:tc>
          <w:tcPr>
            <w:tcW w:w="1632"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55,836.03</w:t>
            </w:r>
          </w:p>
        </w:tc>
        <w:tc>
          <w:tcPr>
            <w:tcW w:w="1053"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39,776.78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315" w:type="pct"/>
            <w:shd w:val="clear" w:color="auto" w:fill="auto"/>
            <w:vAlign w:val="center"/>
          </w:tcPr>
          <w:p>
            <w:pPr>
              <w:widowControl/>
              <w:spacing w:line="400" w:lineRule="atLeas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资本净额</w:t>
            </w:r>
          </w:p>
        </w:tc>
        <w:tc>
          <w:tcPr>
            <w:tcW w:w="1632"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60,685.11</w:t>
            </w:r>
          </w:p>
        </w:tc>
        <w:tc>
          <w:tcPr>
            <w:tcW w:w="1053"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43,746.93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315" w:type="pct"/>
            <w:shd w:val="clear" w:color="auto" w:fill="auto"/>
            <w:vAlign w:val="center"/>
          </w:tcPr>
          <w:p>
            <w:pPr>
              <w:widowControl/>
              <w:spacing w:line="400" w:lineRule="atLeas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应用资本底线之后的风险加权资产合计</w:t>
            </w:r>
          </w:p>
        </w:tc>
        <w:tc>
          <w:tcPr>
            <w:tcW w:w="1632"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439,112.32</w:t>
            </w:r>
          </w:p>
        </w:tc>
        <w:tc>
          <w:tcPr>
            <w:tcW w:w="1053"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416,637.42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315"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一级资本充足率</w:t>
            </w:r>
          </w:p>
        </w:tc>
        <w:tc>
          <w:tcPr>
            <w:tcW w:w="1632"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12.7157%</w:t>
            </w:r>
          </w:p>
        </w:tc>
        <w:tc>
          <w:tcPr>
            <w:tcW w:w="1053"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9.547%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2315" w:type="pct"/>
            <w:shd w:val="clear" w:color="auto" w:fill="auto"/>
            <w:vAlign w:val="center"/>
          </w:tcPr>
          <w:p>
            <w:pPr>
              <w:widowControl/>
              <w:spacing w:line="400" w:lineRule="atLeast"/>
              <w:jc w:val="lef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资本充足率</w:t>
            </w:r>
          </w:p>
        </w:tc>
        <w:tc>
          <w:tcPr>
            <w:tcW w:w="1632"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kern w:val="0"/>
                <w:sz w:val="18"/>
                <w:szCs w:val="18"/>
                <w:lang w:bidi="ar"/>
              </w:rPr>
              <w:t>13.8200%</w:t>
            </w:r>
          </w:p>
        </w:tc>
        <w:tc>
          <w:tcPr>
            <w:tcW w:w="1053" w:type="pct"/>
            <w:shd w:val="clear" w:color="auto" w:fill="auto"/>
            <w:vAlign w:val="center"/>
          </w:tcPr>
          <w:p>
            <w:pPr>
              <w:widowControl/>
              <w:spacing w:line="400" w:lineRule="atLeast"/>
              <w:jc w:val="right"/>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10.50%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321" w:firstLineChars="100"/>
        <w:jc w:val="both"/>
        <w:textAlignment w:val="auto"/>
        <w:outlineLvl w:val="9"/>
        <w:rPr>
          <w:rFonts w:hint="eastAsia" w:ascii="仿宋_GB2312" w:hAnsi="仿宋_GB2312" w:eastAsia="仿宋_GB2312" w:cs="仿宋_GB2312"/>
          <w:b/>
          <w:bCs/>
          <w:strike w:val="0"/>
          <w:dstrike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b/>
          <w:bCs/>
          <w:strike w:val="0"/>
          <w:dstrike w:val="0"/>
          <w:sz w:val="32"/>
          <w:szCs w:val="32"/>
          <w:highlight w:val="none"/>
        </w:rPr>
      </w:pPr>
      <w:r>
        <w:rPr>
          <w:rFonts w:hint="eastAsia" w:ascii="仿宋_GB2312" w:hAnsi="仿宋_GB2312" w:eastAsia="仿宋_GB2312" w:cs="仿宋_GB2312"/>
          <w:b/>
          <w:bCs/>
          <w:strike w:val="0"/>
          <w:dstrike w:val="0"/>
          <w:sz w:val="32"/>
          <w:szCs w:val="32"/>
          <w:highlight w:val="none"/>
          <w:lang w:val="en-US" w:eastAsia="zh-CN"/>
        </w:rPr>
        <w:t>8.</w:t>
      </w:r>
      <w:r>
        <w:rPr>
          <w:rFonts w:hint="eastAsia" w:ascii="仿宋_GB2312" w:hAnsi="仿宋_GB2312" w:eastAsia="仿宋_GB2312" w:cs="仿宋_GB2312"/>
          <w:b/>
          <w:bCs/>
          <w:strike w:val="0"/>
          <w:dstrike w:val="0"/>
          <w:sz w:val="32"/>
          <w:szCs w:val="32"/>
          <w:highlight w:val="none"/>
        </w:rPr>
        <w:t>关联方及关联交易</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8.1关联方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8.1.1自然人股东关联方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本行自然人股东持股比例最高为0.72%，未超过5.00%，故不存在自然人股东关联方，也不存在自然人股东近亲属持股比例超过5.00%（含）。</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8.1.2法人股东关联方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本行法人股东直接、间接、共同持有或控制合并持股比例超过5.00%的股东分别为贵州省供销储运公司持股9.97%、安顺天瑞房地产开发有限责任公司持股9.97%、普定县绿源苗业开发有限公司持股5.02%，关联法人基本信息见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（1）贵州省供销储运有限公司（原名贵州省供销储运公司）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统一社会信用代码：91520000214401395A</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法定代表人：赖晓明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注册资本：23421.44万人民币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企业类型：有限责任公司（非自然人投资或控股的法人独资）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行业：铁路运输业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注册地址：贵州省贵阳市南明区东站路167号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经营范围：法律、法规、国务院决定规定禁止的不得经营；法律、法规、国务院决定规定应当许可（审批）的，经审批机关批准后凭许可（审批）文件经营;法律、法规、国务院决定规定无需许可（审批）的，市场主体自主选择经营。（供销社系统铁路物资转运；汽车货物运输；房屋租赁；汽车配件、家电、日用百货、针纺织品、轻质建材、建筑防水材料、建筑保温材料、建筑用陶瓷制品的销售；自营和代理货物及技术的进出口贸易；进出口农产品经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（2）安顺天瑞房地产开发有限责任公司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统一社会信用代码：91520490680163320U</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法定代表人：常海涛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注册资本：4000万人民币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企业类型：有限责任公司（自然人投资或控股）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行业：房地产业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注册地址：贵州省安顺市经济技术开发区王庄村（王庄小学旁）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经营范围：法律、法规、国务院决定规定禁止的不得经营；法律、法规、国务院决定规定应当许可（审批）的，经审批机关批准后凭许可（审批）文件经营;法律、法规、国务院决定规定无需许可（审批）的，市场主体自主选择经营。（房地产开发及销售、室内装饰、装潢、市政设施、水电安装、承包绿色工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（3）普定县绿源苗业开发有限公司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统一社会信用代码：915204226884433784</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法定代表人：吴长国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注册资本：1000万人民币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企业类型：有限责任公司（自然人投资或控股）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行业：农产品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注册地址：贵州省安顺市普定县黄桶街道青山村179号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经营范围：法律、法规、国务院决定规定禁止的不得经营；法律、法规、国务院决定规定应当许可（审批）的，经审批机关批准后凭许可（审批）文件经营;法律、法规、国务院决定规定无需许可（审批）的，市场主体自主选择经营。（经果苗、绿化苗、造林苗、花卉、盆景、水果、中药材（国家禁止除外）的种植及销售（销售本企业种植的中药材）；农业技术咨询服务，绿化园林工程设计、施工、农业技术推广服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8.2关联方交易情况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8.2.1基本情况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截至2024年末，本行关联交易余额为970.02万元，占年末资本净额的2.22%，其中：单户最大余额为489.90万元，占年末资本净额的1.12%。</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8.2.2关联交易制度执行情况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2024年度，本行按照《银行保险机构关联交易管理办法》、本行章程及本行关联交易管理办法等相关要求开展关联交易，实现了关联交易的有效管控和平稳运行。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一）落实报备要求。2024年度，本行共发生关联交易4户、10笔，交易金额合计114万元，交易余额合计113.3万元，其中：单户（单笔）最大交易金额36万元，占授信时点上季度资本净额的0.08%，均为一般关联就交易，按照审批权限进行审批，并报董事会合规与关联交易控制委员进行备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（二）严格交易方式。2024年度，本行发生的</w:t>
      </w:r>
      <w:r>
        <w:rPr>
          <w:rFonts w:hint="eastAsia" w:ascii="仿宋_GB2312" w:hAnsi="仿宋_GB2312" w:eastAsia="仿宋_GB2312" w:cs="仿宋_GB2312"/>
          <w:strike w:val="0"/>
          <w:dstrike w:val="0"/>
          <w:sz w:val="32"/>
          <w:szCs w:val="32"/>
          <w:highlight w:val="none"/>
          <w:lang w:val="en-US" w:eastAsia="zh-CN"/>
        </w:rPr>
        <w:t>10</w:t>
      </w:r>
      <w:r>
        <w:rPr>
          <w:rFonts w:hint="eastAsia" w:ascii="仿宋_GB2312" w:hAnsi="仿宋_GB2312" w:eastAsia="仿宋_GB2312" w:cs="仿宋_GB2312"/>
          <w:strike w:val="0"/>
          <w:dstrike w:val="0"/>
          <w:sz w:val="32"/>
          <w:szCs w:val="32"/>
          <w:highlight w:val="none"/>
        </w:rPr>
        <w:t>笔关联交易，其中0笔以抵押方式发放，0笔以质押方式发放，10笔以保证方式发放。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三）严格额度控制。2024年度，本行发生的10笔关联交易，单户最大金额为36万元，占授信时点上季度资本净额的0.08%。年末关联交易余额970.02万元，占年末资本净额的2.22%，其中：单户最大余额489.90万元，占年末资本净额的1.12%。均按照监管规定严格额度控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8.2.3关联交易情况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截至2024年12月31日，其本行最大10户关联交易如下：</w:t>
      </w:r>
    </w:p>
    <w:p>
      <w:pPr>
        <w:pStyle w:val="2"/>
        <w:rPr>
          <w:rFonts w:hint="eastAsia"/>
          <w:lang w:val="en-US" w:eastAsia="zh-CN"/>
        </w:rPr>
      </w:pPr>
    </w:p>
    <w:tbl>
      <w:tblPr>
        <w:tblStyle w:val="9"/>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785"/>
        <w:gridCol w:w="2220"/>
        <w:gridCol w:w="1185"/>
        <w:gridCol w:w="750"/>
        <w:gridCol w:w="975"/>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5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序号</w:t>
            </w:r>
          </w:p>
        </w:tc>
        <w:tc>
          <w:tcPr>
            <w:tcW w:w="178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关联方名称</w:t>
            </w:r>
          </w:p>
        </w:tc>
        <w:tc>
          <w:tcPr>
            <w:tcW w:w="222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客户代码</w:t>
            </w:r>
          </w:p>
        </w:tc>
        <w:tc>
          <w:tcPr>
            <w:tcW w:w="118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关联方类型</w:t>
            </w:r>
          </w:p>
        </w:tc>
        <w:tc>
          <w:tcPr>
            <w:tcW w:w="75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持股比例</w:t>
            </w:r>
          </w:p>
        </w:tc>
        <w:tc>
          <w:tcPr>
            <w:tcW w:w="9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表内外授信净额（万元）</w:t>
            </w:r>
          </w:p>
        </w:tc>
        <w:tc>
          <w:tcPr>
            <w:tcW w:w="90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占资本净额比例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普定县绿源苗业开发有限公司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915204226884433784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关联法人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489.90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吴其陆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522527198212301532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艾国仁</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522527198101071914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熊航</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52252719830321053X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张刚</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522527198404100831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胡晓志</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522527198205060136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刘兴琦</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522527198012100031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王永梅</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522523198309161825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522527198506100111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522527198303151154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关联自然人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31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b/>
                <w:bCs/>
                <w:i w:val="0"/>
                <w:iCs w:val="0"/>
                <w:color w:val="000000"/>
                <w:sz w:val="18"/>
                <w:szCs w:val="18"/>
                <w:u w:val="none"/>
              </w:rPr>
            </w:pPr>
          </w:p>
        </w:tc>
        <w:tc>
          <w:tcPr>
            <w:tcW w:w="118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b/>
                <w:bCs/>
                <w:i w:val="0"/>
                <w:iCs w:val="0"/>
                <w:color w:val="000000"/>
                <w:sz w:val="18"/>
                <w:szCs w:val="18"/>
                <w:u w:val="none"/>
              </w:rPr>
            </w:pPr>
          </w:p>
        </w:tc>
        <w:tc>
          <w:tcPr>
            <w:tcW w:w="75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b/>
                <w:bCs/>
                <w:i w:val="0"/>
                <w:iCs w:val="0"/>
                <w:color w:val="000000"/>
                <w:sz w:val="18"/>
                <w:szCs w:val="18"/>
                <w:u w:val="none"/>
              </w:rPr>
            </w:pPr>
          </w:p>
        </w:tc>
        <w:tc>
          <w:tcPr>
            <w:tcW w:w="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868.5</w:t>
            </w:r>
          </w:p>
        </w:tc>
        <w:tc>
          <w:tcPr>
            <w:tcW w:w="9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1.31%</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3" w:firstLineChars="200"/>
        <w:jc w:val="both"/>
        <w:outlineLvl w:val="9"/>
        <w:rPr>
          <w:rFonts w:hint="eastAsia" w:ascii="仿宋_GB2312" w:hAnsi="仿宋_GB2312" w:eastAsia="仿宋_GB2312" w:cs="仿宋_GB2312"/>
          <w:b/>
          <w:bCs w:val="0"/>
          <w:sz w:val="32"/>
          <w:szCs w:val="32"/>
          <w:highlight w:val="none"/>
          <w:lang w:eastAsia="zh-CN"/>
        </w:rPr>
      </w:pPr>
      <w:r>
        <w:rPr>
          <w:rFonts w:hint="eastAsia" w:ascii="仿宋_GB2312" w:hAnsi="仿宋_GB2312" w:eastAsia="仿宋_GB2312" w:cs="仿宋_GB2312"/>
          <w:b/>
          <w:bCs w:val="0"/>
          <w:sz w:val="32"/>
          <w:szCs w:val="32"/>
          <w:highlight w:val="none"/>
          <w:lang w:val="en-US" w:eastAsia="zh-CN"/>
        </w:rPr>
        <w:t>9.</w:t>
      </w:r>
      <w:r>
        <w:rPr>
          <w:rFonts w:hint="eastAsia" w:ascii="仿宋_GB2312" w:hAnsi="仿宋_GB2312" w:eastAsia="仿宋_GB2312" w:cs="仿宋_GB2312"/>
          <w:b/>
          <w:bCs w:val="0"/>
          <w:sz w:val="32"/>
          <w:szCs w:val="32"/>
          <w:highlight w:val="none"/>
        </w:rPr>
        <w:t>涉诉情况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2024年，我行新增涉诉案件（含调解）共计184件，标的金额达3821.55万元，截至2024年末，共计收回贷款金额2152.27万元（含部分还款和存量案件还款），其中：1、按收回本金和利息划分：收回本金1970.99万元，利息181.27万元；2、按贷款属性划分：表外不良贷款共计391.77万元，表内不良贷款共计1760.49万元；3、按收回方式进行划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）通过诉讼方式收回33.84万元；（</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）通过调解工作站调解（含上门清收）进行收回贷款1726.65万元。</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年新增诉讼前十大户明细情况如下：</w:t>
      </w:r>
    </w:p>
    <w:p>
      <w:pPr>
        <w:pStyle w:val="2"/>
        <w:rPr>
          <w:rFonts w:hint="eastAsia"/>
        </w:rPr>
      </w:pPr>
    </w:p>
    <w:tbl>
      <w:tblPr>
        <w:tblStyle w:val="9"/>
        <w:tblW w:w="8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92"/>
        <w:gridCol w:w="775"/>
        <w:gridCol w:w="1599"/>
        <w:gridCol w:w="1335"/>
        <w:gridCol w:w="86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案号全称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立案日期</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shd w:val="clear"/>
                <w:lang w:val="en-US" w:eastAsia="zh-CN" w:bidi="ar"/>
              </w:rPr>
              <w:t>借款人</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结案日期</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结案方式</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诉讼标的金额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（2024）黔0422诉前调确314号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贵州夜郎蜂业有限公司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（2024）黔0422诉前调确3号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安志金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1016813.44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（2024）黔0422诉前调确67号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2024/4/9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何晓莹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904640.18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（2024）黔0422诉前调确58号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2024/3/26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肖安发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2024-03-29</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897049.39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（2024）黔0422诉前调确130号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贵州泽华天恒棉业有限公司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（2024）黔0422诉前调确326号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杨红芬</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（2024）黔0422诉前调确349号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张荫学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（2024）黔0422诉前调确13号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黄华丽</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2024-02-05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（2024）黔0422诉前调确23号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2024/2/1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刘朝贵</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（2024）黔0422诉前调确10号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苏世菊</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2024-02-06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（2024）黔0422诉前调确135号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曹正祥</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确认协议有效</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（2024）黔0422民初2047号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王德利</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2024-07-24</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判决</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348000</w:t>
            </w:r>
          </w:p>
        </w:tc>
      </w:tr>
    </w:tbl>
    <w:p>
      <w:pPr>
        <w:keepNext w:val="0"/>
        <w:keepLines w:val="0"/>
        <w:pageBreakBefore w:val="0"/>
        <w:widowControl w:val="0"/>
        <w:kinsoku/>
        <w:wordWrap/>
        <w:overflowPunct/>
        <w:topLinePunct w:val="0"/>
        <w:autoSpaceDE/>
        <w:autoSpaceDN/>
        <w:bidi w:val="0"/>
        <w:spacing w:beforeAutospacing="0" w:afterAutospacing="0" w:line="520" w:lineRule="exact"/>
        <w:ind w:right="0" w:rightChars="0" w:firstLine="643" w:firstLineChars="200"/>
        <w:jc w:val="both"/>
        <w:outlineLvl w:val="9"/>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10.</w:t>
      </w:r>
      <w:r>
        <w:rPr>
          <w:rFonts w:hint="eastAsia" w:ascii="仿宋_GB2312" w:hAnsi="仿宋_GB2312" w:eastAsia="仿宋_GB2312" w:cs="仿宋_GB2312"/>
          <w:b/>
          <w:sz w:val="32"/>
          <w:szCs w:val="32"/>
          <w:highlight w:val="none"/>
        </w:rPr>
        <w:t>重要指标</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contextualSpacing/>
        <w:jc w:val="both"/>
        <w:outlineLvl w:val="9"/>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10</w:t>
      </w:r>
      <w:r>
        <w:rPr>
          <w:rFonts w:hint="eastAsia" w:ascii="仿宋_GB2312" w:hAnsi="仿宋_GB2312" w:eastAsia="仿宋_GB2312" w:cs="仿宋_GB2312"/>
          <w:bCs/>
          <w:kern w:val="0"/>
          <w:sz w:val="32"/>
          <w:szCs w:val="32"/>
          <w:highlight w:val="none"/>
        </w:rPr>
        <w:t>.1.1贷款质量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2024年末，本行各项贷款余额463934.54万元，比年初增加13818.19万元。不良贷款余额（按五级分类）18089.86万元，比年初下降323.27万元，不良贷款占比3.89%，比年初下降0.21个百分点。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截至2024年末最大10户贷款余额为17186.4万元，最大一户贷款余额为2368.9万元，目前这些贷款客户经营状况良好，风险较低，具备偿还能力。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10.1.2减免贷款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2024年度，我行共发生减免息贷款41笔，上述贷款未减免贷款本金，只减免部分利息，减免利息金额合计156.66万元。其中：减免可疑类贷款利息3笔，金额1.75万元；已核销类贷款利息38笔，金额合计154.91万元。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行减免的贷款利息中，均采用现金方式收回，且均按“先利息后本金、“先表外后表内”的顺序实施贷款减免，客户均按协议约定归还减免后的贷款本息，无违约情况。共收回贷款本金117.56万元，贷款利息31.2万元。</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.1.3信用风险指标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273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项目</w:t>
            </w:r>
          </w:p>
        </w:tc>
        <w:tc>
          <w:tcPr>
            <w:tcW w:w="2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202</w:t>
            </w:r>
            <w:r>
              <w:rPr>
                <w:rFonts w:hint="eastAsia" w:ascii="仿宋_GB2312" w:hAnsi="仿宋_GB2312" w:eastAsia="仿宋_GB2312" w:cs="仿宋_GB2312"/>
                <w:b/>
                <w:kern w:val="0"/>
                <w:sz w:val="21"/>
                <w:szCs w:val="21"/>
                <w:highlight w:val="none"/>
                <w:lang w:val="en-US" w:eastAsia="zh-CN"/>
              </w:rPr>
              <w:t>3</w:t>
            </w:r>
            <w:r>
              <w:rPr>
                <w:rFonts w:hint="eastAsia" w:ascii="仿宋_GB2312" w:hAnsi="仿宋_GB2312" w:eastAsia="仿宋_GB2312" w:cs="仿宋_GB2312"/>
                <w:b/>
                <w:kern w:val="0"/>
                <w:sz w:val="21"/>
                <w:szCs w:val="21"/>
                <w:highlight w:val="none"/>
              </w:rPr>
              <w:t>年12月31日</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202</w:t>
            </w:r>
            <w:r>
              <w:rPr>
                <w:rFonts w:hint="eastAsia" w:ascii="仿宋_GB2312" w:hAnsi="仿宋_GB2312" w:eastAsia="仿宋_GB2312" w:cs="仿宋_GB2312"/>
                <w:b/>
                <w:kern w:val="0"/>
                <w:sz w:val="21"/>
                <w:szCs w:val="21"/>
                <w:highlight w:val="none"/>
                <w:lang w:val="en-US" w:eastAsia="zh-CN"/>
              </w:rPr>
              <w:t>4</w:t>
            </w:r>
            <w:r>
              <w:rPr>
                <w:rFonts w:hint="eastAsia" w:ascii="仿宋_GB2312" w:hAnsi="仿宋_GB2312" w:eastAsia="仿宋_GB2312" w:cs="仿宋_GB2312"/>
                <w:b/>
                <w:kern w:val="0"/>
                <w:sz w:val="21"/>
                <w:szCs w:val="21"/>
                <w:highlight w:val="none"/>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不良贷款率%</w:t>
            </w:r>
          </w:p>
        </w:tc>
        <w:tc>
          <w:tcPr>
            <w:tcW w:w="2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4.10</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单一客户贷款授信集中度%</w:t>
            </w:r>
          </w:p>
        </w:tc>
        <w:tc>
          <w:tcPr>
            <w:tcW w:w="2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3.91</w:t>
            </w:r>
          </w:p>
        </w:tc>
        <w:tc>
          <w:tcPr>
            <w:tcW w:w="2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3.57</w:t>
            </w:r>
          </w:p>
        </w:tc>
      </w:tr>
    </w:tbl>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3" w:firstLineChars="200"/>
        <w:jc w:val="both"/>
        <w:outlineLvl w:val="9"/>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3" w:firstLineChars="200"/>
        <w:jc w:val="both"/>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rPr>
        <w:t>公司治理情况</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.1.1董事会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2024年共召开董事会会议21次，会议审议通过了关于审议《贵州普定农村商业银行股份有限公司2023年稽核审计工作报告（草案）》的议案等72项议案，并形成了相应决议。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2月27日召开贵州普定农村商业银行股份有限公司第二届董事会2024年第1次临时会议，会议审议通过了《关于审议《贵州普定农村商业银行股份有限公司2023年稽核审计工作报告（草案）》的议案》、《关于审议《贵州普定农村商业银行股份有限公司2024年度审计立项报告（草案）》的议案》《关于审议《贵州普定农村商业银行股份有限公司2024年债权投资计划报告（草案）》的议案》《关于审议《贵州普定农村商业银行股份有限公司内部审计履职评价实施细则（草案）》的议案》等4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3月29日召开贵州普定农村商业银行股份有限公司第二届董事会2024年第2次临时会议，会议审议通过了《关于审议《贵州普定农村商业银行股份有限公司2023年案防工作自我评估报告（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14日召开贵州普定农村商业银行股份有限公司第二届董事会2024年第3次临时会议，会议审议通过了《关于审议《贵州普定农村商业银行股份有限公司关于押运服务外包方案（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15日召开贵州普定农村商业银行股份有限公司第二届董事会2024年第4次临时会议，会议审议通过了《关于审议《贵州普定农村商业银行股份有限公司声誉风险管理办法（草案）》的议案》《关于审议《贵州普定农村商业银行股份有限公司全面预算管理办法（草案）》的议案》《关于审议《贵州普定农村商业银行股份有限公司2024年全面预算方案（草案）》的议案》3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19日召开贵州普定农村商业银行股份有限公司第二届董事会2024年第5次临时会议，会议审议通过了《关于审议《贵州普定农村商业银行股份有限公司招聘专职驾驶员的请示（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26日召开贵州普定农村商业银行股份有限公司第二届董事会2024年第6次临时会议，会议审议通过了《关于审议《贵州普定农村商业银行股份有限公司关于2023年度呆账核销专项审计的报告（草案）》的议案》、《关于审议《贵州普定农村商业银行股份有限公司关于2023年度工会经费审查情况报告（草案）》的议案》、《关于审议《贵州普定农村商业银行股份有限公司水母支行全面风险管理审计报告（草案）》的议案》、《关于审议《贵州普定农村商业银行股份有限公司关于2023年度贷款减免息审计情况的报告（草案）》的议案》、《关于审议《贵州普定农村商业银行股份有限公司2023年反洗钱工作报告（草案）》的议案》、《关于审议《贵州普定农村商业银行股份有限公司2023年度内部控制评价报告（草案）》的议案》、《关于审议《贵州普定农村商业银行股份有限公司2024年度反洗钱工作计划（草案）》的议案》、《关于审议《贵州普定农村商业银行股份有限公司2023年消费者权益保护工作报告（草案）》的议案》、《关于审议《贵州普定农村商业银行股份有限公司2023年度案防工作报告（草案）》的议案》、《关于审议《贵州普定农村商业银行股份有限公司2023年度风险管理工作报告（草案）》的议案》等10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2023年8月2日召开贵州普定农村商业银行股份有限公司第二届董事会第一次会议，会议审议通过了《贵州普定农村商业银行股份有限公司关于调整董事会秘书》等7项议案并形成了相应决议。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5月14日召开贵州普定农村商业银行股份有限公司第二届董事会2024年第7次临时会议，会议审议通过了《关于审议《贵州普定农村商业银行股份有限公司2024年高质量考核管理办法（草案）》的议案》、《关于审议《贵州普定农村商业银行股份有限公司二代征信自助查询机具采购事宜的请示（草案）》的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5月27日召开贵州普定农村商业银行股份有限公司第二届董事会2024年第2次会议，会议审议通过了《关于审议《贵州普定农村商业银行股份有限公司2023年度财务计划执行情况及2024年度财务预算报告（草案）》的议案》、《关于审议《贵州普定农村商业银行股份有限公司2023年度利润分配方案（草案）》的议案》、《关于审议《贵州普定农村商业银行股份有限公司2023年度股金分红方案（草案）》的议案》、《关于审议《贵州普定农村商业银行股份有限公司关于2024年全面预算方案（草案）》的议案》、《关于审议《贵州普定农村商业银行股份有限公司董事会2023年度工作情况及2024年工作规划报告（草案）》的议案》、《关于审议《贵州普定农村商业银行股份有限公司章程（修订草案）》的议案》、《关于审议《贵州普定农村商业银行股份有限公司2023年度信息披露报告（草案）》的议案》、《关于审议《贵州普定农村商业银行股份有限公司2023年度公司治理自评估报告（草案）》的议案》、《关于审议《贵州普定农村商业银行股份有限公司第三个三年战略发展规划（草案）》的议案》、《关于审议《贵州普定农村商业银行股份有限公司2023年度关联交易制度执行及关联交易情况报告（草案）》的议案》、《关于审议《贵州普定农村商业银行股份有限公司高级管理层2023年度工作情况及2024年度工作规划报告（草案）》的议案》、《关于审议《贵州普定农村商业银行股份有限公司2023年度稽核审计工作报告（草案）》的议案》、《关于审议《贵州普定农村商业银行股份有限公司2023年度薪酬执行情况审计报告（草案）》的议案》、《关于审议《贵州普定农村商业银行股份有限公司2023年度关联交易审计情况报告（草案）》的议案》、《关于审议《贵州普定农村商业银行股份有限公司监事会2023年度工作情况及2024年工作规划报告（草案）》的议案》、《关于审议《贵州普定农村商业银行股份有限公司2023年度董事会及其成员履职评价报告（草案）》的议案》、《关于审议《贵州普定农村商业银行股份有限公司2023年度监事会及其成员履职情况报告（草案）》的议案》、《关于审议《贵州普定农村商业银行股份有限公司2023年度高级管理层及其成员履职评价报告（草案）》的议案》、《关于审议《贵州普定农村商业银行股份有限公司2023年度“三农”金融服务工作报告（草案）》的议案》、《关于审议《贵州普定农村商业银行股份有限公司2023年度信息科技工作报告（草案）》的议案》等20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7月5日召开贵州普定农村商业银行股份有限公司第二届董事会2024年第8次临时会议，会议审议通过了《关于审议《贵州普定农村商业银行股份有限公司风险偏好管理办法（草案）》的议案》、《关于审议《贵州普定农村商业银行股份有限公司19处闲置固定资产公开拍卖事宜的请示（草案）》的议案》2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8月12日召开贵州普定农村商业银行股份有限公司第二届董事会2024年第9次临时会议，会议审议通过了《关于审议《贵州普定农村商业银行股份有限公司关于其他营销机构和支行人员配置调整方案（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8月30日召开贵州普定农村商业银行股份有限公司第二届董事会2024年第10次临时会议，会议审议通过了《关于审议《贵州普定农村商业银行股份有限公司处置计划（草案）》的议案》、《关于审议《贵州普定农村商业银行股份有限公司恢复计划（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9月25日召开贵州普定农村商业银行股份有限公司第二届董事会2024年第11次临时会议，会议审议通过了《关于审议《贵州普定农村商业银行股份有限公司风险偏好陈述书（草案）》的议案》、《关于审议《贵州普定农村商业银行股份有限公司关于提请审议补缴税款的请示（草案）》的议案》、《关于审议《贵州普定农村商业银行股份有限公司业务连续性管理办法（修订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10月21日召开贵州普定农村商业银行股份有限公司第二届董事会2024年第四次会议，会议审议通过了《关于审议《贵州普定农村商业银行股份有限公司顺时支行终止营业及拆除ATM的请示（草案）》的议案》、《关于审议《贵州普定农村商业银行股份有限公司马场老街支行终止营业及保留ATM的请示（草案）》的议案》、《关于审议《贵州普定农村商业银行股份有限公司余官支行终止营业的请示（草案）》的议案》、《关于审议《贵州普定农村商业银行股份有限公司关于研究员工工装洗涤事宜（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11月8日召开贵州普定农村商业银行股份有限公司第二届董事会2024年第12次临时会议，会议审议通过了《关于审议《关于聘任薪酬制度设计及执行情况专项审计会计师事务所事项的请示（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11月21召开贵州普定农村商业银行股份有限公司第二届董事会2024年第13次临时会议，会议审议通过了《关于审议《贵州普定农村商业银行股份有限公司关于提取股权托管费用事宜的请示（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12月2日召开贵州普定农村商业银行股份有限公司第二届董事会2024年第14次临时会议，会议审议通过了《关于审议《贵州普定农村商业银行股份有限公司2025年“开门红”行动专项考核方案（草案）》的议案》1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12月10日召开贵州普定农村商业银行股份有限公司第二届董事会2024年第15次临时会议，会议审议通过了《关于审议《贵州普定农村商业银行股份有限公司数据治理管理办法（草案）》的议案》、《关于审议《贵州普定农村商业银行股份有限公司2025年“蛇舞新程”开门红营销活动方案（草案）》的议案》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12月18日召开贵州普定农村商业银行股份有限公司第二届董事会2024年第16次临时会议，会议审议通过了《关于审议《贵州普定农村商业银行股份有限公司关于采购后勤保障服务的请示（草案）》的议案》《关于审议《贵州普定农村商业银行股份有限公司关于更换门头门楣的立项请示（草案）》的议案》《关于审议《贵州普定农村商业银行股份有限公司闲置低效资产（不动产）处置方案（草案）》的议案》《关于审议《贵州普定农村商业银行股份有限公司关于采购职工工装的请示（草案）》的议案》《关于审议《贵州普定农村商业银行股份有限公司2024年度数据治理工作情况及自评估报告（草案）》的议案》等5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12月26日召开贵州普定农村商业银行股份有限公司第二届董事会2024年第17次临时会议，会议审议通过了《关于审议《贵州普定农村商业银行股份有限公司关于2023年度多计提企业所得税转以前年度损益的请示（草案）》的议案》、《关于审议《贵州普定农村商业银行股份有限公司关于确认2023年及以前递延所得税的请示（草案）》的议案》、《关于审议《贵州普定农村商业银行股份有限公司关于2023年度减免企业所得税转增一般准备的请示（草案）》的议案》、《关于审议《贵州普定农村商业银行股份有限公司关于从未分配利润提取离职后福利和辞退福利的请示（草案）》的议案》、《关于审议《贵州普定农村商业银行股份有限公司基本薪酬管理办法（草案）》的议案》、《关于审议《贵州普定农村商业银行股份有限公司绩效薪酬延期支付及追索扣回管理办法（草案）》的议案》、《关于审议《贵州普定农村商业银行股份有限公司员工绩效薪酬与负责人绩效薪酬分配方案（草案）》的议案》、《关于审议《贵州普定农村商业银行股份有限公司可用资本账务调整（草案）》的议案》8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.1.2监事会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度共计召开监事会20次，会议审议通过了董事会、监事会、高级管理层年度工作报告等71项议案，其中例会召开4次，临时会议召开16次，会议审议并通过了《关于审议〈贵州普定农村商业银行股份有限公司2023年稽核审计工作报告（草案）〉的议案》《关于审议〈贵州普定农村商业银行股份有限公司2024年债权投资计划报告（草案）〉的议案》《关于审议〈贵州普定农村商业银行股份有限公司监事会2023年度工作情况及2024年工作规划报告（讨论稿）〉的议案》《关于审议〈贵州普定农村商业银行股份有限公司2023年度利润分配方案（草案）〉的议案》《关于审议〈贵州普定农村商业银行股份有限公司2023年度股金分红方案（草案）〉的议案》等71项议案，并形成了相应决议。</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.1.3高级管理层情况</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 w:val="0"/>
          <w:bCs w:val="0"/>
          <w:sz w:val="32"/>
          <w:szCs w:val="32"/>
          <w:highlight w:val="green"/>
        </w:rPr>
      </w:pPr>
      <w:r>
        <w:rPr>
          <w:rFonts w:hint="eastAsia" w:ascii="仿宋_GB2312" w:hAnsi="仿宋_GB2312" w:eastAsia="仿宋_GB2312" w:cs="仿宋_GB2312"/>
          <w:b w:val="0"/>
          <w:bCs w:val="0"/>
          <w:sz w:val="32"/>
          <w:szCs w:val="32"/>
          <w:highlight w:val="none"/>
        </w:rPr>
        <w:t>高级管理层设行长1名，副行长2名、风险总监1名。</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13.1.</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公司部门及分支机构设置情况</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截止到202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年末，本行内设共</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个部室，22家基层网点。</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个部室分别为：党委办公室（董事会办公室、人力资源部、宣传群工部）、财务统计部、合规风险部、稽核审计部、综合办公室、纪检监察室（监事会办公室）、</w:t>
      </w:r>
      <w:r>
        <w:rPr>
          <w:rFonts w:hint="eastAsia" w:ascii="仿宋_GB2312" w:hAnsi="仿宋_GB2312" w:eastAsia="仿宋_GB2312" w:cs="仿宋_GB2312"/>
          <w:b w:val="0"/>
          <w:bCs w:val="0"/>
          <w:sz w:val="32"/>
          <w:szCs w:val="32"/>
          <w:highlight w:val="none"/>
          <w:lang w:eastAsia="zh-CN"/>
        </w:rPr>
        <w:t>运营管理</w:t>
      </w:r>
      <w:r>
        <w:rPr>
          <w:rFonts w:hint="eastAsia" w:ascii="仿宋_GB2312" w:hAnsi="仿宋_GB2312" w:eastAsia="仿宋_GB2312" w:cs="仿宋_GB2312"/>
          <w:b w:val="0"/>
          <w:bCs w:val="0"/>
          <w:sz w:val="32"/>
          <w:szCs w:val="32"/>
          <w:highlight w:val="none"/>
        </w:rPr>
        <w:t>部、安全保卫部、业务发展部（农村业务部、乡村振兴部）。22家基层网点分别为：营业部、西安支行、红旗支行、顺时支行、文明支行、余官支行、猫洞支行、玉兔支行、穿洞支行、定南支行、魏旗支行、水母支行、化处支行、白岩支行、太平支行、猴场支行、坪上支行、马场支行、补郎支行、马场老街支行、马官支行、鸡场支行。</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11</w:t>
      </w:r>
      <w:r>
        <w:rPr>
          <w:rFonts w:hint="eastAsia" w:ascii="仿宋_GB2312" w:hAnsi="仿宋_GB2312" w:eastAsia="仿宋_GB2312" w:cs="仿宋_GB2312"/>
          <w:bCs/>
          <w:sz w:val="32"/>
          <w:szCs w:val="32"/>
          <w:highlight w:val="none"/>
        </w:rPr>
        <w:t>.2本期度重要事项</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sz w:val="30"/>
          <w:szCs w:val="30"/>
          <w:highlight w:val="green"/>
          <w:lang w:eastAsia="zh-CN"/>
        </w:rPr>
      </w:pPr>
      <w:r>
        <w:rPr>
          <w:rFonts w:hint="eastAsia" w:ascii="仿宋_GB2312" w:hAnsi="仿宋_GB2312" w:eastAsia="仿宋_GB2312" w:cs="仿宋_GB2312"/>
          <w:sz w:val="32"/>
          <w:szCs w:val="32"/>
          <w:highlight w:val="none"/>
          <w:shd w:val="clear" w:color="auto" w:fill="FFFFFF"/>
          <w:lang w:val="en-US" w:eastAsia="zh-CN"/>
        </w:rPr>
        <w:t>11</w:t>
      </w:r>
      <w:r>
        <w:rPr>
          <w:rFonts w:hint="eastAsia" w:ascii="仿宋_GB2312" w:hAnsi="仿宋_GB2312" w:eastAsia="仿宋_GB2312" w:cs="仿宋_GB2312"/>
          <w:sz w:val="32"/>
          <w:szCs w:val="32"/>
          <w:highlight w:val="none"/>
          <w:shd w:val="clear" w:color="auto" w:fill="FFFFFF"/>
        </w:rPr>
        <w:t>.2.1最大十名股东</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w:t>
      </w:r>
      <w:r>
        <w:rPr>
          <w:rFonts w:hint="eastAsia" w:ascii="仿宋_GB2312" w:hAnsi="仿宋_GB2312" w:eastAsia="仿宋_GB2312" w:cs="仿宋_GB2312"/>
          <w:sz w:val="32"/>
          <w:szCs w:val="32"/>
          <w:highlight w:val="none"/>
          <w:shd w:val="clear" w:color="auto" w:fill="FFFFFF"/>
        </w:rPr>
        <w:t>情况如下：</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2724"/>
        <w:gridCol w:w="2016"/>
        <w:gridCol w:w="1665"/>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center"/>
              <w:textAlignment w:val="center"/>
              <w:outlineLvl w:val="9"/>
              <w:rPr>
                <w:rFonts w:hint="eastAsia" w:ascii="仿宋_GB2312" w:hAnsi="仿宋_GB2312" w:eastAsia="仿宋_GB2312" w:cs="仿宋_GB2312"/>
                <w:b/>
                <w:sz w:val="18"/>
                <w:szCs w:val="18"/>
                <w:highlight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序号</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center"/>
              <w:textAlignment w:val="center"/>
              <w:outlineLvl w:val="9"/>
              <w:rPr>
                <w:rFonts w:hint="eastAsia" w:ascii="仿宋_GB2312" w:hAnsi="仿宋_GB2312" w:eastAsia="仿宋_GB2312" w:cs="仿宋_GB2312"/>
                <w:b/>
                <w:sz w:val="18"/>
                <w:szCs w:val="18"/>
                <w:highlight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股东姓名</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center"/>
              <w:textAlignment w:val="center"/>
              <w:outlineLvl w:val="9"/>
              <w:rPr>
                <w:rFonts w:hint="eastAsia" w:ascii="仿宋_GB2312" w:hAnsi="仿宋_GB2312" w:eastAsia="仿宋_GB2312" w:cs="仿宋_GB2312"/>
                <w:b/>
                <w:sz w:val="18"/>
                <w:szCs w:val="18"/>
                <w:highlight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证件代码</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center"/>
              <w:textAlignment w:val="center"/>
              <w:outlineLvl w:val="9"/>
              <w:rPr>
                <w:rFonts w:hint="eastAsia" w:ascii="仿宋_GB2312" w:hAnsi="仿宋_GB2312" w:eastAsia="仿宋_GB2312" w:cs="仿宋_GB2312"/>
                <w:b/>
                <w:sz w:val="18"/>
                <w:szCs w:val="18"/>
                <w:highlight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持股金额</w:t>
            </w:r>
          </w:p>
        </w:tc>
        <w:tc>
          <w:tcPr>
            <w:tcW w:w="1315" w:type="dxa"/>
            <w:tcBorders>
              <w:top w:val="single" w:color="auto" w:sz="4" w:space="0"/>
              <w:left w:val="single" w:color="auto" w:sz="4" w:space="0"/>
              <w:bottom w:val="nil"/>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center"/>
              <w:textAlignment w:val="center"/>
              <w:outlineLvl w:val="9"/>
              <w:rPr>
                <w:rFonts w:hint="eastAsia" w:ascii="仿宋_GB2312" w:hAnsi="仿宋_GB2312" w:eastAsia="仿宋_GB2312" w:cs="仿宋_GB2312"/>
                <w:b/>
                <w:sz w:val="18"/>
                <w:szCs w:val="18"/>
                <w:highlight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1</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i w:val="0"/>
                <w:iCs w:val="0"/>
                <w:color w:val="000000"/>
                <w:kern w:val="0"/>
                <w:sz w:val="18"/>
                <w:szCs w:val="18"/>
                <w:highlight w:val="none"/>
                <w:u w:val="none"/>
                <w:lang w:val="en-US" w:eastAsia="zh-CN" w:bidi="ar-SA"/>
              </w:rPr>
              <w:t>贵州省供销储运有限公司</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91520000214401395A</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19,850,000.00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2</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安顺天瑞房地产开发有限责任公司</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91520490680163320U</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19,850,000.00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3</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普定县绿源苗业开发有限公司</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915204226884433784</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10,000,000.00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4</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贵州和阳建设工程有限公司</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91520422308790934U</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9,000,000.00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5</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贵州省普定县黔龙茶业有限公司</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91520422551907522M</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8,500,000.00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6</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普定县朵贝重华茶业有限责任公司</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915204226754334376</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4,800,000.00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7</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华莹</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522527197606160846</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1,431,040.00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8</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王玉兰</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522527196911160020</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default" w:ascii="仿宋_GB2312" w:hAnsi="仿宋_GB2312" w:eastAsia="仿宋_GB2312" w:cs="仿宋_GB2312"/>
                <w:sz w:val="18"/>
                <w:szCs w:val="18"/>
                <w:highlight w:val="none"/>
                <w:lang w:val="en-US"/>
              </w:rPr>
            </w:pPr>
            <w:r>
              <w:rPr>
                <w:rFonts w:hint="eastAsia" w:ascii="仿宋_GB2312" w:hAnsi="仿宋_GB2312" w:eastAsia="仿宋_GB2312" w:cs="仿宋_GB2312"/>
                <w:i w:val="0"/>
                <w:iCs w:val="0"/>
                <w:color w:val="000000"/>
                <w:kern w:val="0"/>
                <w:sz w:val="18"/>
                <w:szCs w:val="18"/>
                <w:highlight w:val="none"/>
                <w:u w:val="none"/>
                <w:lang w:val="en-US" w:eastAsia="zh-CN" w:bidi="ar-SA"/>
              </w:rPr>
              <w:t>1,270,906.62</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9</w:t>
            </w:r>
          </w:p>
        </w:tc>
        <w:tc>
          <w:tcPr>
            <w:tcW w:w="272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吴刚</w:t>
            </w:r>
          </w:p>
        </w:tc>
        <w:tc>
          <w:tcPr>
            <w:tcW w:w="20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522527196402252517</w:t>
            </w:r>
          </w:p>
        </w:tc>
        <w:tc>
          <w:tcPr>
            <w:tcW w:w="16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default" w:ascii="仿宋_GB2312" w:hAnsi="仿宋_GB2312" w:eastAsia="仿宋_GB2312" w:cs="仿宋_GB2312"/>
                <w:sz w:val="18"/>
                <w:szCs w:val="18"/>
                <w:highlight w:val="none"/>
                <w:lang w:val="en-US"/>
              </w:rPr>
            </w:pPr>
            <w:r>
              <w:rPr>
                <w:rFonts w:hint="eastAsia" w:ascii="仿宋_GB2312" w:hAnsi="仿宋_GB2312" w:eastAsia="仿宋_GB2312" w:cs="仿宋_GB2312"/>
                <w:i w:val="0"/>
                <w:iCs w:val="0"/>
                <w:color w:val="000000"/>
                <w:kern w:val="0"/>
                <w:sz w:val="18"/>
                <w:szCs w:val="18"/>
                <w:highlight w:val="none"/>
                <w:u w:val="none"/>
                <w:lang w:val="en-US" w:eastAsia="zh-CN" w:bidi="ar-SA"/>
              </w:rPr>
              <w:t>1,123,366.40</w:t>
            </w:r>
          </w:p>
        </w:tc>
        <w:tc>
          <w:tcPr>
            <w:tcW w:w="13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b/>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10</w:t>
            </w:r>
          </w:p>
        </w:tc>
        <w:tc>
          <w:tcPr>
            <w:tcW w:w="27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黄朝龙</w:t>
            </w:r>
          </w:p>
        </w:tc>
        <w:tc>
          <w:tcPr>
            <w:tcW w:w="20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522527197601300010</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default" w:ascii="仿宋_GB2312" w:hAnsi="仿宋_GB2312" w:eastAsia="仿宋_GB2312" w:cs="仿宋_GB2312"/>
                <w:sz w:val="18"/>
                <w:szCs w:val="18"/>
                <w:highlight w:val="none"/>
                <w:lang w:val="en-US"/>
              </w:rPr>
            </w:pPr>
            <w:r>
              <w:rPr>
                <w:rFonts w:hint="eastAsia" w:ascii="仿宋_GB2312" w:hAnsi="仿宋_GB2312" w:eastAsia="仿宋_GB2312" w:cs="仿宋_GB2312"/>
                <w:i w:val="0"/>
                <w:iCs w:val="0"/>
                <w:color w:val="000000"/>
                <w:kern w:val="0"/>
                <w:sz w:val="18"/>
                <w:szCs w:val="18"/>
                <w:highlight w:val="none"/>
                <w:u w:val="none"/>
                <w:lang w:val="en-US" w:eastAsia="zh-CN" w:bidi="ar-SA"/>
              </w:rPr>
              <w:t>1089785.60</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i w:val="0"/>
                <w:iCs w:val="0"/>
                <w:color w:val="000000"/>
                <w:kern w:val="0"/>
                <w:sz w:val="18"/>
                <w:szCs w:val="18"/>
                <w:highlight w:val="none"/>
                <w:u w:val="none"/>
                <w:lang w:val="en-US" w:eastAsia="zh-CN" w:bidi="ar-SA"/>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color w:val="000000"/>
                <w:kern w:val="0"/>
                <w:sz w:val="18"/>
                <w:szCs w:val="18"/>
                <w:highlight w:val="none"/>
                <w:lang w:bidi="ar-SA"/>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合计</w:t>
            </w:r>
          </w:p>
        </w:tc>
        <w:tc>
          <w:tcPr>
            <w:tcW w:w="20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jc w:val="left"/>
              <w:outlineLvl w:val="9"/>
              <w:rPr>
                <w:rFonts w:hint="eastAsia" w:ascii="仿宋_GB2312" w:hAnsi="仿宋_GB2312" w:eastAsia="仿宋_GB2312" w:cs="仿宋_GB2312"/>
                <w:sz w:val="18"/>
                <w:szCs w:val="18"/>
                <w:highlight w:val="none"/>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default" w:ascii="仿宋_GB2312" w:hAnsi="仿宋_GB2312" w:eastAsia="仿宋_GB2312" w:cs="仿宋_GB2312"/>
                <w:sz w:val="18"/>
                <w:szCs w:val="18"/>
                <w:highlight w:val="none"/>
                <w:lang w:val="en-US"/>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76915098.62</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0" w:lineRule="exact"/>
              <w:ind w:left="0" w:leftChars="0" w:right="0" w:rightChars="0"/>
              <w:jc w:val="left"/>
              <w:textAlignment w:val="center"/>
              <w:outlineLvl w:val="9"/>
              <w:rPr>
                <w:rFonts w:hint="eastAsia" w:ascii="仿宋_GB2312" w:hAnsi="仿宋_GB2312" w:eastAsia="仿宋_GB2312" w:cs="仿宋_GB2312"/>
                <w:sz w:val="18"/>
                <w:szCs w:val="18"/>
                <w:highlight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SA"/>
              </w:rPr>
              <w:t>38.63%</w:t>
            </w:r>
          </w:p>
        </w:tc>
      </w:tr>
    </w:tbl>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sz w:val="32"/>
          <w:szCs w:val="32"/>
          <w:highlight w:val="gree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.2.2其他：无</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.2.2.1本期</w:t>
      </w:r>
      <w:r>
        <w:rPr>
          <w:rFonts w:hint="eastAsia" w:ascii="仿宋_GB2312" w:hAnsi="仿宋_GB2312" w:eastAsia="仿宋_GB2312" w:cs="仿宋_GB2312"/>
          <w:sz w:val="32"/>
          <w:szCs w:val="32"/>
          <w:highlight w:val="none"/>
          <w:lang w:eastAsia="zh-CN"/>
        </w:rPr>
        <w:t>贵州普定农商银行</w:t>
      </w:r>
      <w:r>
        <w:rPr>
          <w:rFonts w:hint="eastAsia" w:ascii="仿宋_GB2312" w:hAnsi="仿宋_GB2312" w:eastAsia="仿宋_GB2312" w:cs="仿宋_GB2312"/>
          <w:sz w:val="32"/>
          <w:szCs w:val="32"/>
          <w:highlight w:val="none"/>
        </w:rPr>
        <w:t>无任何经济、刑事案件和重大责任事故。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（三）财务情况说明书</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highlight w:val="none"/>
          <w:lang w:val="en-US" w:eastAsia="zh-CN" w:bidi="ar-SA"/>
        </w:rPr>
      </w:pPr>
      <w:bookmarkStart w:id="0" w:name="_Toc15893_WPSOffice_Level1"/>
      <w:r>
        <w:rPr>
          <w:rFonts w:hint="eastAsia" w:ascii="仿宋_GB2312" w:hAnsi="仿宋_GB2312" w:eastAsia="仿宋_GB2312" w:cs="仿宋_GB2312"/>
          <w:b/>
          <w:bCs/>
          <w:kern w:val="2"/>
          <w:sz w:val="32"/>
          <w:szCs w:val="32"/>
          <w:highlight w:val="none"/>
          <w:lang w:val="en-US" w:eastAsia="zh-CN" w:bidi="ar-SA"/>
        </w:rPr>
        <w:t>1.资产、负债总额及结构变化情况</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val="0"/>
          <w:spacing w:val="-4"/>
          <w:kern w:val="2"/>
          <w:sz w:val="32"/>
          <w:szCs w:val="32"/>
          <w:highlight w:val="none"/>
          <w:lang w:val="en-US" w:eastAsia="zh-CN" w:bidi="ar-SA"/>
        </w:rPr>
      </w:pPr>
      <w:r>
        <w:rPr>
          <w:rFonts w:hint="eastAsia" w:ascii="仿宋_GB2312" w:hAnsi="仿宋_GB2312" w:eastAsia="仿宋_GB2312" w:cs="仿宋_GB2312"/>
          <w:b w:val="0"/>
          <w:bCs w:val="0"/>
          <w:color w:val="auto"/>
          <w:spacing w:val="-4"/>
          <w:kern w:val="2"/>
          <w:sz w:val="32"/>
          <w:szCs w:val="32"/>
          <w:highlight w:val="none"/>
          <w:lang w:val="en-US" w:eastAsia="zh-CN" w:bidi="ar-SA"/>
        </w:rPr>
        <w:t>（1）</w:t>
      </w:r>
      <w:r>
        <w:rPr>
          <w:rFonts w:hint="eastAsia" w:ascii="仿宋_GB2312" w:hAnsi="仿宋_GB2312" w:eastAsia="仿宋_GB2312" w:cs="仿宋_GB2312"/>
          <w:b w:val="0"/>
          <w:bCs w:val="0"/>
          <w:spacing w:val="-4"/>
          <w:kern w:val="2"/>
          <w:sz w:val="32"/>
          <w:szCs w:val="32"/>
          <w:highlight w:val="none"/>
          <w:lang w:val="en-US" w:eastAsia="zh-CN" w:bidi="ar-SA"/>
        </w:rPr>
        <w:t>资产情况</w:t>
      </w:r>
    </w:p>
    <w:p>
      <w:pPr>
        <w:keepNext w:val="0"/>
        <w:keepLines w:val="0"/>
        <w:pageBreakBefore w:val="0"/>
        <w:widowControl/>
        <w:suppressLineNumbers w:val="0"/>
        <w:kinsoku/>
        <w:wordWrap/>
        <w:overflowPunct/>
        <w:topLinePunct w:val="0"/>
        <w:autoSpaceDE/>
        <w:autoSpaceDN/>
        <w:bidi w:val="0"/>
        <w:adjustRightInd/>
        <w:snapToGrid/>
        <w:spacing w:line="536" w:lineRule="exact"/>
        <w:ind w:firstLine="624"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仿宋_GB2312" w:eastAsia="仿宋_GB2312" w:cs="仿宋_GB2312"/>
          <w:b w:val="0"/>
          <w:bCs w:val="0"/>
          <w:color w:val="auto"/>
          <w:spacing w:val="-4"/>
          <w:kern w:val="2"/>
          <w:sz w:val="32"/>
          <w:szCs w:val="32"/>
          <w:highlight w:val="none"/>
          <w:lang w:val="en-US" w:eastAsia="zh-CN" w:bidi="ar-SA"/>
        </w:rPr>
        <w:t>截至2024年末，</w:t>
      </w:r>
      <w:r>
        <w:rPr>
          <w:rFonts w:hint="eastAsia" w:ascii="仿宋_GB2312" w:hAnsi="宋体" w:eastAsia="仿宋_GB2312" w:cs="仿宋_GB2312"/>
          <w:color w:val="000000"/>
          <w:kern w:val="0"/>
          <w:sz w:val="31"/>
          <w:szCs w:val="31"/>
          <w:highlight w:val="none"/>
          <w:lang w:val="en-US" w:eastAsia="zh-CN" w:bidi="ar"/>
        </w:rPr>
        <w:t>资产总额</w:t>
      </w:r>
      <w:r>
        <w:rPr>
          <w:rFonts w:hint="eastAsia" w:ascii="Times New Roman" w:hAnsi="Times New Roman" w:eastAsia="宋体" w:cs="Times New Roman"/>
          <w:color w:val="000000"/>
          <w:kern w:val="0"/>
          <w:sz w:val="31"/>
          <w:szCs w:val="31"/>
          <w:highlight w:val="none"/>
          <w:lang w:val="en-US" w:eastAsia="zh-CN" w:bidi="ar"/>
        </w:rPr>
        <w:t>760628.53</w:t>
      </w:r>
      <w:r>
        <w:rPr>
          <w:rFonts w:hint="eastAsia" w:ascii="仿宋_GB2312" w:hAnsi="宋体" w:eastAsia="仿宋_GB2312" w:cs="仿宋_GB2312"/>
          <w:color w:val="000000"/>
          <w:kern w:val="0"/>
          <w:sz w:val="31"/>
          <w:szCs w:val="31"/>
          <w:highlight w:val="none"/>
          <w:lang w:val="en-US" w:eastAsia="zh-CN" w:bidi="ar"/>
        </w:rPr>
        <w:t>万元，较年初增加</w:t>
      </w:r>
      <w:r>
        <w:rPr>
          <w:rFonts w:hint="eastAsia" w:ascii="Times New Roman" w:hAnsi="Times New Roman" w:eastAsia="宋体" w:cs="Times New Roman"/>
          <w:color w:val="000000"/>
          <w:kern w:val="0"/>
          <w:sz w:val="31"/>
          <w:szCs w:val="31"/>
          <w:highlight w:val="none"/>
          <w:lang w:val="en-US" w:eastAsia="zh-CN" w:bidi="ar"/>
        </w:rPr>
        <w:t>61198.74</w:t>
      </w:r>
      <w:r>
        <w:rPr>
          <w:rFonts w:hint="eastAsia" w:ascii="仿宋_GB2312" w:hAnsi="宋体" w:eastAsia="仿宋_GB2312" w:cs="仿宋_GB2312"/>
          <w:color w:val="000000"/>
          <w:kern w:val="0"/>
          <w:sz w:val="31"/>
          <w:szCs w:val="31"/>
          <w:highlight w:val="none"/>
          <w:lang w:val="en-US" w:eastAsia="zh-CN" w:bidi="ar"/>
        </w:rPr>
        <w:t>万元，增幅</w:t>
      </w:r>
      <w:r>
        <w:rPr>
          <w:rFonts w:hint="eastAsia" w:ascii="Times New Roman" w:hAnsi="Times New Roman" w:eastAsia="宋体" w:cs="Times New Roman"/>
          <w:color w:val="000000"/>
          <w:kern w:val="0"/>
          <w:sz w:val="31"/>
          <w:szCs w:val="31"/>
          <w:highlight w:val="none"/>
          <w:lang w:val="en-US" w:eastAsia="zh-CN" w:bidi="ar"/>
        </w:rPr>
        <w:t>8.75%</w:t>
      </w:r>
      <w:r>
        <w:rPr>
          <w:rFonts w:hint="eastAsia" w:ascii="仿宋_GB2312" w:hAnsi="宋体" w:eastAsia="仿宋_GB2312" w:cs="仿宋_GB2312"/>
          <w:color w:val="000000"/>
          <w:kern w:val="0"/>
          <w:sz w:val="31"/>
          <w:szCs w:val="31"/>
          <w:highlight w:val="none"/>
          <w:lang w:val="en-US" w:eastAsia="zh-CN" w:bidi="ar"/>
        </w:rPr>
        <w:t>。其中：各项贷款余额</w:t>
      </w:r>
      <w:r>
        <w:rPr>
          <w:rFonts w:hint="eastAsia" w:ascii="Times New Roman" w:hAnsi="Times New Roman" w:eastAsia="宋体" w:cs="Times New Roman"/>
          <w:color w:val="000000"/>
          <w:kern w:val="0"/>
          <w:sz w:val="31"/>
          <w:szCs w:val="31"/>
          <w:highlight w:val="none"/>
          <w:lang w:val="en-US" w:eastAsia="zh-CN" w:bidi="ar"/>
        </w:rPr>
        <w:t>463934.54</w:t>
      </w:r>
      <w:r>
        <w:rPr>
          <w:rFonts w:hint="eastAsia" w:ascii="仿宋_GB2312" w:hAnsi="宋体" w:eastAsia="仿宋_GB2312" w:cs="仿宋_GB2312"/>
          <w:color w:val="000000"/>
          <w:kern w:val="0"/>
          <w:sz w:val="31"/>
          <w:szCs w:val="31"/>
          <w:highlight w:val="none"/>
          <w:lang w:val="en-US" w:eastAsia="zh-CN" w:bidi="ar"/>
        </w:rPr>
        <w:t>万元，较年初增加</w:t>
      </w:r>
      <w:r>
        <w:rPr>
          <w:rFonts w:hint="eastAsia" w:ascii="Times New Roman" w:hAnsi="Times New Roman" w:eastAsia="宋体" w:cs="Times New Roman"/>
          <w:color w:val="000000"/>
          <w:kern w:val="0"/>
          <w:sz w:val="31"/>
          <w:szCs w:val="31"/>
          <w:highlight w:val="none"/>
          <w:lang w:val="en-US" w:eastAsia="zh-CN" w:bidi="ar"/>
        </w:rPr>
        <w:t>13818.19</w:t>
      </w:r>
      <w:r>
        <w:rPr>
          <w:rFonts w:hint="eastAsia" w:ascii="仿宋_GB2312" w:hAnsi="宋体" w:eastAsia="仿宋_GB2312" w:cs="仿宋_GB2312"/>
          <w:color w:val="000000"/>
          <w:kern w:val="0"/>
          <w:sz w:val="31"/>
          <w:szCs w:val="31"/>
          <w:highlight w:val="none"/>
          <w:lang w:val="en-US" w:eastAsia="zh-CN" w:bidi="ar"/>
        </w:rPr>
        <w:t>万元，增幅</w:t>
      </w:r>
      <w:r>
        <w:rPr>
          <w:rFonts w:hint="eastAsia" w:ascii="Times New Roman" w:hAnsi="Times New Roman" w:eastAsia="宋体" w:cs="Times New Roman"/>
          <w:color w:val="000000"/>
          <w:kern w:val="0"/>
          <w:sz w:val="31"/>
          <w:szCs w:val="31"/>
          <w:highlight w:val="none"/>
          <w:lang w:val="en-US" w:eastAsia="zh-CN" w:bidi="ar"/>
        </w:rPr>
        <w:t>3.07%</w:t>
      </w:r>
      <w:r>
        <w:rPr>
          <w:rFonts w:hint="eastAsia" w:ascii="仿宋_GB2312" w:hAnsi="宋体" w:eastAsia="仿宋_GB2312" w:cs="仿宋_GB2312"/>
          <w:color w:val="000000"/>
          <w:kern w:val="0"/>
          <w:sz w:val="31"/>
          <w:szCs w:val="31"/>
          <w:highlight w:val="none"/>
          <w:lang w:val="en-US" w:eastAsia="zh-CN" w:bidi="ar"/>
        </w:rPr>
        <w:t>。</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36" w:lineRule="exact"/>
        <w:ind w:left="0" w:leftChars="0" w:right="0" w:rightChars="0" w:firstLine="624" w:firstLineChars="200"/>
        <w:jc w:val="both"/>
        <w:textAlignment w:val="auto"/>
        <w:outlineLvl w:val="9"/>
        <w:rPr>
          <w:rFonts w:hint="eastAsia" w:ascii="仿宋_GB2312" w:hAnsi="仿宋_GB2312" w:eastAsia="仿宋_GB2312" w:cs="仿宋_GB2312"/>
          <w:b w:val="0"/>
          <w:bCs w:val="0"/>
          <w:spacing w:val="-4"/>
          <w:kern w:val="2"/>
          <w:sz w:val="32"/>
          <w:szCs w:val="32"/>
          <w:highlight w:val="none"/>
          <w:lang w:val="en-US" w:eastAsia="zh-CN" w:bidi="ar-SA"/>
        </w:rPr>
      </w:pPr>
      <w:r>
        <w:rPr>
          <w:rFonts w:hint="eastAsia" w:ascii="仿宋_GB2312" w:hAnsi="仿宋_GB2312" w:eastAsia="仿宋_GB2312" w:cs="仿宋_GB2312"/>
          <w:b w:val="0"/>
          <w:bCs w:val="0"/>
          <w:color w:val="auto"/>
          <w:spacing w:val="-4"/>
          <w:kern w:val="2"/>
          <w:sz w:val="32"/>
          <w:szCs w:val="32"/>
          <w:highlight w:val="none"/>
          <w:lang w:val="en-US" w:eastAsia="zh-CN" w:bidi="ar-SA"/>
        </w:rPr>
        <w:t>（2）负债</w:t>
      </w:r>
      <w:r>
        <w:rPr>
          <w:rFonts w:hint="eastAsia" w:ascii="仿宋_GB2312" w:hAnsi="仿宋_GB2312" w:eastAsia="仿宋_GB2312" w:cs="仿宋_GB2312"/>
          <w:b w:val="0"/>
          <w:bCs w:val="0"/>
          <w:spacing w:val="-4"/>
          <w:kern w:val="2"/>
          <w:sz w:val="32"/>
          <w:szCs w:val="32"/>
          <w:highlight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536" w:lineRule="exact"/>
        <w:ind w:firstLine="624"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仿宋_GB2312" w:eastAsia="仿宋_GB2312" w:cs="仿宋_GB2312"/>
          <w:b w:val="0"/>
          <w:bCs w:val="0"/>
          <w:color w:val="auto"/>
          <w:spacing w:val="-4"/>
          <w:kern w:val="2"/>
          <w:sz w:val="32"/>
          <w:szCs w:val="32"/>
          <w:highlight w:val="none"/>
          <w:lang w:val="en-US" w:eastAsia="zh-CN" w:bidi="ar-SA"/>
        </w:rPr>
        <w:t>截至2024年末，</w:t>
      </w:r>
      <w:r>
        <w:rPr>
          <w:rFonts w:hint="eastAsia" w:ascii="仿宋_GB2312" w:hAnsi="宋体" w:eastAsia="仿宋_GB2312" w:cs="仿宋_GB2312"/>
          <w:color w:val="000000"/>
          <w:kern w:val="0"/>
          <w:sz w:val="31"/>
          <w:szCs w:val="31"/>
          <w:highlight w:val="none"/>
          <w:lang w:val="en-US" w:eastAsia="zh-CN" w:bidi="ar"/>
        </w:rPr>
        <w:t>负债总额</w:t>
      </w:r>
      <w:r>
        <w:rPr>
          <w:rFonts w:hint="eastAsia" w:ascii="Times New Roman" w:hAnsi="Times New Roman" w:eastAsia="宋体" w:cs="Times New Roman"/>
          <w:color w:val="000000"/>
          <w:kern w:val="0"/>
          <w:sz w:val="31"/>
          <w:szCs w:val="31"/>
          <w:highlight w:val="none"/>
          <w:lang w:val="en-US" w:eastAsia="zh-CN" w:bidi="ar"/>
        </w:rPr>
        <w:t>713890.07</w:t>
      </w:r>
      <w:r>
        <w:rPr>
          <w:rFonts w:hint="eastAsia" w:ascii="仿宋_GB2312" w:hAnsi="宋体" w:eastAsia="仿宋_GB2312" w:cs="仿宋_GB2312"/>
          <w:color w:val="000000"/>
          <w:kern w:val="0"/>
          <w:sz w:val="31"/>
          <w:szCs w:val="31"/>
          <w:highlight w:val="none"/>
          <w:lang w:val="en-US" w:eastAsia="zh-CN" w:bidi="ar"/>
        </w:rPr>
        <w:t>万元，较年初增加</w:t>
      </w:r>
      <w:r>
        <w:rPr>
          <w:rFonts w:hint="eastAsia" w:ascii="Times New Roman" w:hAnsi="Times New Roman" w:eastAsia="宋体" w:cs="Times New Roman"/>
          <w:color w:val="000000"/>
          <w:kern w:val="0"/>
          <w:sz w:val="31"/>
          <w:szCs w:val="31"/>
          <w:highlight w:val="none"/>
          <w:lang w:val="en-US" w:eastAsia="zh-CN" w:bidi="ar"/>
        </w:rPr>
        <w:t>71057.12</w:t>
      </w:r>
      <w:r>
        <w:rPr>
          <w:rFonts w:hint="eastAsia" w:ascii="仿宋_GB2312" w:hAnsi="宋体" w:eastAsia="仿宋_GB2312" w:cs="仿宋_GB2312"/>
          <w:color w:val="000000"/>
          <w:kern w:val="0"/>
          <w:sz w:val="31"/>
          <w:szCs w:val="31"/>
          <w:highlight w:val="none"/>
          <w:lang w:val="en-US" w:eastAsia="zh-CN" w:bidi="ar"/>
        </w:rPr>
        <w:t>万元，增幅</w:t>
      </w:r>
      <w:r>
        <w:rPr>
          <w:rFonts w:hint="eastAsia" w:ascii="Times New Roman" w:hAnsi="Times New Roman" w:eastAsia="宋体" w:cs="Times New Roman"/>
          <w:color w:val="000000"/>
          <w:kern w:val="0"/>
          <w:sz w:val="31"/>
          <w:szCs w:val="31"/>
          <w:highlight w:val="none"/>
          <w:lang w:val="en-US" w:eastAsia="zh-CN" w:bidi="ar"/>
        </w:rPr>
        <w:t>11.05</w:t>
      </w:r>
      <w:r>
        <w:rPr>
          <w:rFonts w:hint="eastAsia" w:ascii="仿宋_GB2312" w:hAnsi="宋体" w:eastAsia="仿宋_GB2312" w:cs="仿宋_GB2312"/>
          <w:color w:val="000000"/>
          <w:kern w:val="0"/>
          <w:sz w:val="31"/>
          <w:szCs w:val="31"/>
          <w:highlight w:val="none"/>
          <w:lang w:val="en-US" w:eastAsia="zh-CN" w:bidi="ar"/>
        </w:rPr>
        <w:t>%。其中：各项存款余额</w:t>
      </w:r>
      <w:r>
        <w:rPr>
          <w:rFonts w:hint="eastAsia" w:ascii="Times New Roman" w:hAnsi="Times New Roman" w:eastAsia="宋体" w:cs="Times New Roman"/>
          <w:color w:val="000000"/>
          <w:kern w:val="0"/>
          <w:sz w:val="31"/>
          <w:szCs w:val="31"/>
          <w:highlight w:val="none"/>
          <w:lang w:val="en-US" w:eastAsia="zh-CN" w:bidi="ar"/>
        </w:rPr>
        <w:t>634872.6</w:t>
      </w:r>
      <w:r>
        <w:rPr>
          <w:rFonts w:hint="eastAsia" w:ascii="仿宋_GB2312" w:hAnsi="宋体" w:eastAsia="仿宋_GB2312" w:cs="仿宋_GB2312"/>
          <w:color w:val="000000"/>
          <w:kern w:val="0"/>
          <w:sz w:val="31"/>
          <w:szCs w:val="31"/>
          <w:highlight w:val="none"/>
          <w:lang w:val="en-US" w:eastAsia="zh-CN" w:bidi="ar"/>
        </w:rPr>
        <w:t>万元，比年初增加</w:t>
      </w:r>
      <w:r>
        <w:rPr>
          <w:rFonts w:hint="eastAsia" w:ascii="Times New Roman" w:hAnsi="Times New Roman" w:eastAsia="宋体" w:cs="Times New Roman"/>
          <w:color w:val="000000"/>
          <w:kern w:val="0"/>
          <w:sz w:val="31"/>
          <w:szCs w:val="31"/>
          <w:highlight w:val="none"/>
          <w:lang w:val="en-US" w:eastAsia="zh-CN" w:bidi="ar"/>
        </w:rPr>
        <w:t>76031.79</w:t>
      </w:r>
      <w:r>
        <w:rPr>
          <w:rFonts w:hint="eastAsia" w:ascii="仿宋_GB2312" w:hAnsi="宋体" w:eastAsia="仿宋_GB2312" w:cs="仿宋_GB2312"/>
          <w:color w:val="000000"/>
          <w:kern w:val="0"/>
          <w:sz w:val="31"/>
          <w:szCs w:val="31"/>
          <w:highlight w:val="none"/>
          <w:lang w:val="en-US" w:eastAsia="zh-CN" w:bidi="ar"/>
        </w:rPr>
        <w:t>万元，增幅</w:t>
      </w:r>
      <w:r>
        <w:rPr>
          <w:rFonts w:hint="eastAsia" w:ascii="Times New Roman" w:hAnsi="Times New Roman" w:eastAsia="宋体" w:cs="Times New Roman"/>
          <w:color w:val="000000"/>
          <w:kern w:val="0"/>
          <w:sz w:val="31"/>
          <w:szCs w:val="31"/>
          <w:highlight w:val="none"/>
          <w:lang w:val="en-US" w:eastAsia="zh-CN" w:bidi="ar"/>
        </w:rPr>
        <w:t>13.61%</w:t>
      </w:r>
      <w:r>
        <w:rPr>
          <w:rFonts w:hint="eastAsia" w:ascii="仿宋_GB2312" w:hAnsi="宋体" w:eastAsia="仿宋_GB2312" w:cs="仿宋_GB2312"/>
          <w:color w:val="000000"/>
          <w:kern w:val="0"/>
          <w:sz w:val="31"/>
          <w:szCs w:val="31"/>
          <w:highlight w:val="none"/>
          <w:lang w:val="en-US" w:eastAsia="zh-CN" w:bidi="ar"/>
        </w:rPr>
        <w:t>。</w:t>
      </w:r>
    </w:p>
    <w:bookmarkEnd w:id="0"/>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36" w:lineRule="exact"/>
        <w:ind w:right="0" w:rightChars="0" w:firstLine="624" w:firstLineChars="200"/>
        <w:jc w:val="both"/>
        <w:textAlignment w:val="auto"/>
        <w:outlineLvl w:val="9"/>
        <w:rPr>
          <w:rFonts w:hint="eastAsia" w:ascii="仿宋_GB2312" w:hAnsi="仿宋_GB2312" w:eastAsia="仿宋_GB2312" w:cs="仿宋_GB2312"/>
          <w:b w:val="0"/>
          <w:bCs w:val="0"/>
          <w:spacing w:val="-4"/>
          <w:kern w:val="2"/>
          <w:sz w:val="32"/>
          <w:szCs w:val="32"/>
          <w:highlight w:val="none"/>
          <w:lang w:val="en-US" w:eastAsia="zh-CN" w:bidi="ar-SA"/>
        </w:rPr>
      </w:pPr>
      <w:bookmarkStart w:id="1" w:name="_Toc13691_WPSOffice_Level2"/>
      <w:r>
        <w:rPr>
          <w:rFonts w:hint="eastAsia" w:ascii="仿宋_GB2312" w:hAnsi="仿宋_GB2312" w:eastAsia="仿宋_GB2312" w:cs="仿宋_GB2312"/>
          <w:b w:val="0"/>
          <w:bCs w:val="0"/>
          <w:color w:val="auto"/>
          <w:spacing w:val="-4"/>
          <w:kern w:val="2"/>
          <w:sz w:val="32"/>
          <w:szCs w:val="32"/>
          <w:highlight w:val="none"/>
          <w:lang w:val="en-US" w:eastAsia="zh-CN" w:bidi="ar-SA"/>
        </w:rPr>
        <w:t>（3）所有者权益</w:t>
      </w:r>
      <w:r>
        <w:rPr>
          <w:rFonts w:hint="eastAsia" w:ascii="仿宋_GB2312" w:hAnsi="仿宋_GB2312" w:eastAsia="仿宋_GB2312" w:cs="仿宋_GB2312"/>
          <w:b w:val="0"/>
          <w:bCs w:val="0"/>
          <w:spacing w:val="-4"/>
          <w:kern w:val="2"/>
          <w:sz w:val="32"/>
          <w:szCs w:val="32"/>
          <w:highlight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536" w:lineRule="exact"/>
        <w:ind w:firstLine="624"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仿宋_GB2312" w:eastAsia="仿宋_GB2312" w:cs="仿宋_GB2312"/>
          <w:b w:val="0"/>
          <w:bCs w:val="0"/>
          <w:color w:val="auto"/>
          <w:spacing w:val="-4"/>
          <w:kern w:val="2"/>
          <w:sz w:val="32"/>
          <w:szCs w:val="32"/>
          <w:highlight w:val="none"/>
          <w:lang w:val="en-US" w:eastAsia="zh-CN" w:bidi="ar-SA"/>
        </w:rPr>
        <w:t>截至2024年末，</w:t>
      </w:r>
      <w:r>
        <w:rPr>
          <w:rFonts w:hint="eastAsia" w:ascii="仿宋_GB2312" w:hAnsi="宋体" w:eastAsia="仿宋_GB2312" w:cs="仿宋_GB2312"/>
          <w:color w:val="000000"/>
          <w:kern w:val="0"/>
          <w:sz w:val="31"/>
          <w:szCs w:val="31"/>
          <w:highlight w:val="none"/>
          <w:lang w:val="en-US" w:eastAsia="zh-CN" w:bidi="ar"/>
        </w:rPr>
        <w:t>所有者权益总额</w:t>
      </w:r>
      <w:r>
        <w:rPr>
          <w:rFonts w:hint="eastAsia" w:ascii="Times New Roman" w:hAnsi="Times New Roman" w:eastAsia="宋体" w:cs="Times New Roman"/>
          <w:color w:val="000000"/>
          <w:kern w:val="0"/>
          <w:sz w:val="31"/>
          <w:szCs w:val="31"/>
          <w:highlight w:val="none"/>
          <w:lang w:val="en-US" w:eastAsia="zh-CN" w:bidi="ar"/>
        </w:rPr>
        <w:t>46738.46</w:t>
      </w:r>
      <w:r>
        <w:rPr>
          <w:rFonts w:hint="eastAsia" w:ascii="仿宋_GB2312" w:hAnsi="宋体" w:eastAsia="仿宋_GB2312" w:cs="仿宋_GB2312"/>
          <w:color w:val="000000"/>
          <w:kern w:val="0"/>
          <w:sz w:val="31"/>
          <w:szCs w:val="31"/>
          <w:highlight w:val="none"/>
          <w:lang w:val="en-US" w:eastAsia="zh-CN" w:bidi="ar"/>
        </w:rPr>
        <w:t>万元，较年初下降</w:t>
      </w:r>
      <w:r>
        <w:rPr>
          <w:rFonts w:hint="eastAsia" w:ascii="Times New Roman" w:hAnsi="Times New Roman" w:eastAsia="宋体" w:cs="Times New Roman"/>
          <w:color w:val="000000"/>
          <w:kern w:val="0"/>
          <w:sz w:val="31"/>
          <w:szCs w:val="31"/>
          <w:highlight w:val="none"/>
          <w:lang w:val="en-US" w:eastAsia="zh-CN" w:bidi="ar"/>
        </w:rPr>
        <w:t>9858.38</w:t>
      </w:r>
      <w:r>
        <w:rPr>
          <w:rFonts w:hint="eastAsia" w:ascii="仿宋_GB2312" w:hAnsi="宋体" w:eastAsia="仿宋_GB2312" w:cs="仿宋_GB2312"/>
          <w:color w:val="000000"/>
          <w:kern w:val="0"/>
          <w:sz w:val="31"/>
          <w:szCs w:val="31"/>
          <w:highlight w:val="none"/>
          <w:lang w:val="en-US" w:eastAsia="zh-CN" w:bidi="ar"/>
        </w:rPr>
        <w:t>万元，增幅</w:t>
      </w:r>
      <w:r>
        <w:rPr>
          <w:rFonts w:hint="eastAsia" w:ascii="Times New Roman" w:hAnsi="Times New Roman" w:eastAsia="宋体" w:cs="Times New Roman"/>
          <w:color w:val="000000"/>
          <w:kern w:val="0"/>
          <w:sz w:val="31"/>
          <w:szCs w:val="31"/>
          <w:highlight w:val="none"/>
          <w:lang w:val="en-US" w:eastAsia="zh-CN" w:bidi="ar"/>
        </w:rPr>
        <w:t>-17.42%</w:t>
      </w:r>
      <w:r>
        <w:rPr>
          <w:rFonts w:hint="eastAsia" w:ascii="仿宋_GB2312" w:hAnsi="宋体" w:eastAsia="仿宋_GB2312" w:cs="仿宋_GB2312"/>
          <w:color w:val="000000"/>
          <w:kern w:val="0"/>
          <w:sz w:val="31"/>
          <w:szCs w:val="31"/>
          <w:highlight w:val="none"/>
          <w:lang w:val="en-US" w:eastAsia="zh-CN" w:bidi="ar"/>
        </w:rPr>
        <w:t>。其中：未分配利润</w:t>
      </w:r>
      <w:r>
        <w:rPr>
          <w:rFonts w:hint="eastAsia" w:ascii="Times New Roman" w:hAnsi="Times New Roman" w:eastAsia="宋体" w:cs="Times New Roman"/>
          <w:color w:val="000000"/>
          <w:kern w:val="0"/>
          <w:sz w:val="31"/>
          <w:szCs w:val="31"/>
          <w:highlight w:val="none"/>
          <w:lang w:val="en-US" w:eastAsia="zh-CN" w:bidi="ar"/>
        </w:rPr>
        <w:t>5547.86</w:t>
      </w:r>
      <w:r>
        <w:rPr>
          <w:rFonts w:hint="eastAsia" w:ascii="仿宋_GB2312" w:hAnsi="宋体" w:eastAsia="仿宋_GB2312" w:cs="仿宋_GB2312"/>
          <w:color w:val="000000"/>
          <w:kern w:val="0"/>
          <w:sz w:val="31"/>
          <w:szCs w:val="31"/>
          <w:highlight w:val="none"/>
          <w:lang w:val="en-US" w:eastAsia="zh-CN" w:bidi="ar"/>
        </w:rPr>
        <w:t>万元，较年初下降</w:t>
      </w:r>
      <w:r>
        <w:rPr>
          <w:rFonts w:hint="eastAsia" w:ascii="Times New Roman" w:hAnsi="Times New Roman" w:eastAsia="宋体" w:cs="Times New Roman"/>
          <w:color w:val="000000"/>
          <w:kern w:val="0"/>
          <w:sz w:val="31"/>
          <w:szCs w:val="31"/>
          <w:highlight w:val="none"/>
          <w:lang w:val="en-US" w:eastAsia="zh-CN" w:bidi="ar"/>
        </w:rPr>
        <w:t>6598.02</w:t>
      </w:r>
      <w:r>
        <w:rPr>
          <w:rFonts w:hint="eastAsia" w:ascii="仿宋_GB2312" w:hAnsi="宋体" w:eastAsia="仿宋_GB2312" w:cs="仿宋_GB2312"/>
          <w:color w:val="000000"/>
          <w:kern w:val="0"/>
          <w:sz w:val="31"/>
          <w:szCs w:val="31"/>
          <w:highlight w:val="none"/>
          <w:lang w:val="en-US" w:eastAsia="zh-CN" w:bidi="ar"/>
        </w:rPr>
        <w:t>万元，增幅</w:t>
      </w:r>
      <w:r>
        <w:rPr>
          <w:rFonts w:hint="eastAsia" w:ascii="Times New Roman" w:hAnsi="Times New Roman" w:eastAsia="宋体" w:cs="Times New Roman"/>
          <w:color w:val="000000"/>
          <w:kern w:val="0"/>
          <w:sz w:val="31"/>
          <w:szCs w:val="31"/>
          <w:highlight w:val="none"/>
          <w:lang w:val="en-US" w:eastAsia="zh-CN" w:bidi="ar"/>
        </w:rPr>
        <w:t>-34.74%</w:t>
      </w:r>
      <w:r>
        <w:rPr>
          <w:rFonts w:hint="eastAsia" w:ascii="仿宋_GB2312" w:hAnsi="宋体" w:eastAsia="仿宋_GB2312" w:cs="仿宋_GB2312"/>
          <w:color w:val="000000"/>
          <w:kern w:val="0"/>
          <w:sz w:val="31"/>
          <w:szCs w:val="31"/>
          <w:highlight w:val="none"/>
          <w:lang w:val="en-US" w:eastAsia="zh-CN" w:bidi="ar"/>
        </w:rPr>
        <w:t>。</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36" w:lineRule="exact"/>
        <w:ind w:right="0" w:rightChars="0" w:firstLine="627" w:firstLineChars="200"/>
        <w:jc w:val="both"/>
        <w:textAlignment w:val="auto"/>
        <w:outlineLvl w:val="9"/>
        <w:rPr>
          <w:rFonts w:hint="eastAsia" w:ascii="仿宋_GB2312" w:hAnsi="仿宋_GB2312" w:eastAsia="仿宋_GB2312" w:cs="仿宋_GB2312"/>
          <w:b/>
          <w:bCs/>
          <w:color w:val="auto"/>
          <w:spacing w:val="-4"/>
          <w:kern w:val="2"/>
          <w:sz w:val="32"/>
          <w:szCs w:val="32"/>
          <w:highlight w:val="none"/>
          <w:lang w:val="en-US" w:eastAsia="zh-CN" w:bidi="ar-SA"/>
        </w:rPr>
      </w:pPr>
      <w:r>
        <w:rPr>
          <w:rFonts w:hint="eastAsia" w:ascii="仿宋_GB2312" w:hAnsi="仿宋_GB2312" w:eastAsia="仿宋_GB2312" w:cs="仿宋_GB2312"/>
          <w:b/>
          <w:bCs/>
          <w:color w:val="auto"/>
          <w:spacing w:val="-4"/>
          <w:kern w:val="2"/>
          <w:sz w:val="32"/>
          <w:szCs w:val="32"/>
          <w:highlight w:val="none"/>
          <w:lang w:val="en-US" w:eastAsia="zh-CN" w:bidi="ar-SA"/>
        </w:rPr>
        <w:t>2.财务收支及利润情况</w:t>
      </w:r>
    </w:p>
    <w:bookmarkEnd w:id="1"/>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2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截至2024年末，各项收入38080.62万元，同比增加862.55万元，增幅2.32%。各项支出35256.01万元，同比增加277.8万元，增幅0.79%。净利润2401.58万元，同比增加2082.58万元，增幅652.85%。</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20" w:lineRule="exact"/>
        <w:ind w:right="0" w:rightChars="0" w:firstLine="2560" w:firstLineChars="800"/>
        <w:jc w:val="both"/>
        <w:textAlignment w:val="auto"/>
        <w:outlineLvl w:val="9"/>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eastAsia="zh-CN"/>
        </w:rPr>
        <w:t>四</w:t>
      </w:r>
      <w:r>
        <w:rPr>
          <w:rFonts w:hint="eastAsia" w:ascii="黑体" w:hAnsi="黑体" w:eastAsia="黑体" w:cs="黑体"/>
          <w:color w:val="000000"/>
          <w:kern w:val="0"/>
          <w:sz w:val="32"/>
          <w:szCs w:val="32"/>
          <w:highlight w:val="none"/>
        </w:rPr>
        <w:t>章</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风险管理</w:t>
      </w:r>
      <w:r>
        <w:rPr>
          <w:rFonts w:hint="eastAsia" w:ascii="黑体" w:hAnsi="黑体" w:eastAsia="黑体" w:cs="黑体"/>
          <w:color w:val="000000"/>
          <w:kern w:val="0"/>
          <w:sz w:val="32"/>
          <w:szCs w:val="32"/>
          <w:highlight w:val="none"/>
          <w:lang w:eastAsia="zh-CN"/>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（一）信用风险状况</w:t>
      </w:r>
    </w:p>
    <w:p>
      <w:pPr>
        <w:pStyle w:val="8"/>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截至2024年12月末，贵州普定农商银行各项贷款余额463934.54万元，较年初增长13818.19万元，增幅为3.07%；不良贷款余额18069.86万元，较年初下降323.27万元，不良率3.89%，较年初下降0.2个百分点，不良贷款较年初实现双降；总体来讲，贵州普定农商银行当前风险防控工作稳中又进、总体可控。2024年，贵州普定农商银行信用风险主要表现为贷款违约，从贷款方式上看，形成不良贷款压力主要集中在信用类贷款，截止2024年末贵州普定农商银行敏感性贷款余额37616.24万元，高出账面不良达1.95亿元，同时在过往高速发展过程中，还存在一定量的“垒小户”贷款，受到经济大环境的影响，县域经济复苏乏力，市场信心不足，这部分“垒小户”化解处置形势依然严峻，隐藏风险还比较大。贵州普定农商银行持续完善信用风险管理制度和流程，规范业务操作流程，明确有关准入标准，对从客户“三查”、还款方式的选择、信用限额的确定到款项回收等环节实行全面监督和控制，进一步实现贷款安全发放并及时回收。一是贵州普定农商银行对信贷业务有关制度及业务流程进行了梳理，根据相关政策指导，严格落实“废、改、立”有关要求，持续优化业务办理流程，明确客户准入标准，全面落实信用风险控制嵌入到产品研发、流程设计、业务管理及具体贷款发放操作中；二是对开发的产品在使用中进行全流程管理，做好日常监测，分别从风险识别、监测、评价、控制，根据可能出现的风险进行预警提示，根据各类信号触发情况，及时提示可能存在的风险点；三是以目标考核为抓手，紧抓考核，层层做好任务的分解落实，对存量不良贷款客户进行梳理、分析，制定年度处置规划，按照处置的方法路径，筛选出需要重点催收、诉讼追偿、核销处置和重组盘活的客户名单，制定处置计划，清单式销号管理。并与政法委、人民法院、检察院、公安等部门建立诚信修复工作机制，通过司法调解、诉前保全、预查费、强制执行等手段进行清收处置，并考核到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（二）流动性风险状况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jc w:val="both"/>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根据《普定农村商业银行股份有限公司流动性风险管理办法》，定期开展流动性压力测试，保持存贷款规模平稳增长的同时，平衡好收益性和流动性之间的关系，加强现金、超额备付金、同业存单等变现能力较好的资产储备，提高流动性管理水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（三）市场风险状况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jc w:val="both"/>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商业银行市场风险管理指引》的规定，市场风险可以分为利率风险、汇率风险、股票价格风险和商品价格风险。目前，贵州普定农商银行所持有的金融资产暂不涉及汇率市场、股票市场以及期货市场，仅涉及利率风险。贵州普定农商银行建立了与开展业务规模和复杂程度相适应的业务管理体系，将同业业务全面纳入风险管理，明确财务部、合规风险部对同业业务的管理、监督与指导职责，确保业务发展与风险管理能力相匹配，守住不发生业务风险底线，实现资金安全性、流动性与效益性的有机结合。根据全行业务发展情况，审慎选择投资品种，合理配置债券投资业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w:t>
      </w:r>
      <w:r>
        <w:rPr>
          <w:rFonts w:hint="eastAsia" w:ascii="楷体_GB2312" w:hAnsi="楷体_GB2312" w:eastAsia="楷体_GB2312" w:cs="楷体_GB2312"/>
          <w:b/>
          <w:bCs/>
          <w:color w:val="000000"/>
          <w:kern w:val="0"/>
          <w:sz w:val="32"/>
          <w:szCs w:val="32"/>
          <w:highlight w:val="none"/>
          <w:lang w:eastAsia="zh-CN"/>
        </w:rPr>
        <w:t>四</w:t>
      </w:r>
      <w:r>
        <w:rPr>
          <w:rFonts w:hint="eastAsia" w:ascii="楷体_GB2312" w:hAnsi="楷体_GB2312" w:eastAsia="楷体_GB2312" w:cs="楷体_GB2312"/>
          <w:b/>
          <w:bCs/>
          <w:color w:val="000000"/>
          <w:kern w:val="0"/>
          <w:sz w:val="32"/>
          <w:szCs w:val="32"/>
          <w:highlight w:val="none"/>
        </w:rPr>
        <w:t>）操作风险状况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jc w:val="both"/>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贵州普定农商银行各类业务严格按照监管要求，一是在授权或审批范围内开展，严格按规定根据业务流程设置相应的操作岗位，涉及不相容职务的严格按规定实施相应的分离措施。按规定配备具备专业要求，明确各岗位办理业务和事项的权限范围、审批程序和相应职责；各岗位人员按各自的权限范围、审批程序和相应职责办理各项业务。同时建立常态化的检查监督机制，自上而下的报告机制以及风险事件反应改良机制，实现了操作风险识别、评估、监测和控制的闭环管理。二是建立授信评级体系，完善授信尽职制度，严格按照贷款操作流程和“审贷分离”的原则实行部门、岗位分离，并明确各自职责，明确授信审批中心专人负责授信审批工作，切实做好“三查”培训，提高干部员工岗位履职能力。</w:t>
      </w:r>
      <w:r>
        <w:rPr>
          <w:rFonts w:hint="eastAsia" w:ascii="仿宋_GB2312" w:hAnsi="仿宋_GB2312" w:eastAsia="仿宋_GB2312" w:cs="仿宋_GB2312"/>
          <w:color w:val="000000"/>
          <w:kern w:val="0"/>
          <w:sz w:val="32"/>
          <w:szCs w:val="32"/>
          <w:highlight w:val="none"/>
          <w:lang w:val="en-US" w:eastAsia="zh-CN" w:bidi="ar"/>
        </w:rPr>
        <w:t>三是根据监管部门及省联社要求，对会计运营业务合规操作、制度执行、运营风险管理等方面开展会计运营业务检查工作，对20家机构开展现场与非现场检查，检查业务笔数1534笔，涉及金额13717.01万元；其中运营业务管理，823笔，金额9489.25万元；运营制度执行516笔，金额1658.92万元；运营人员管理195笔，金额2568.84万元。检查发现问题主要表现为：一是网点责任心不强，履查屡犯问题突出；如网点自助机具管理（漏巡检、巡检流于形式、日间审查不严等）屡禁不止。二是运营制度执行不严谨。如大额现金未入保险柜，新开户、激活账户等，未履行反诈风险告知义务或未落实新开户回访制度。三是假币收缴流程不合规，将收缴的假币拿给客户查看或经办人输入复核人密码进行复核，如玉兔支行、鸡场支行、补郎支行。四是会计监督履职不到位，会计次日扎帐时未认真审核电子凭证，导致凭证影像有缺失。五是未及时查看系统预警信息，账户报备不及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1920" w:firstLineChars="600"/>
        <w:jc w:val="both"/>
        <w:outlineLvl w:val="9"/>
        <w:rPr>
          <w:rFonts w:hint="eastAsia" w:ascii="黑体" w:hAnsi="黑体" w:eastAsia="黑体" w:cs="黑体"/>
          <w:color w:val="000000"/>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center"/>
        <w:outlineLvl w:val="9"/>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章</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lang w:eastAsia="zh-CN"/>
        </w:rPr>
        <w:t>公司治理信息</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（一）实际控制人及其控制情况</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贵州普定农商银行股东最高持股比例为9.97%，无控制人。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（二）持股比例</w:t>
      </w:r>
      <w:r>
        <w:rPr>
          <w:rFonts w:hint="eastAsia" w:ascii="楷体_GB2312" w:hAnsi="楷体_GB2312" w:eastAsia="楷体_GB2312" w:cs="楷体_GB2312"/>
          <w:b/>
          <w:bCs/>
          <w:color w:val="000000"/>
          <w:kern w:val="0"/>
          <w:sz w:val="32"/>
          <w:szCs w:val="32"/>
          <w:highlight w:val="none"/>
          <w:lang w:eastAsia="zh-CN"/>
        </w:rPr>
        <w:t>在</w:t>
      </w:r>
      <w:r>
        <w:rPr>
          <w:rFonts w:hint="eastAsia" w:ascii="楷体_GB2312" w:hAnsi="楷体_GB2312" w:eastAsia="楷体_GB2312" w:cs="楷体_GB2312"/>
          <w:b/>
          <w:bCs/>
          <w:color w:val="000000"/>
          <w:kern w:val="0"/>
          <w:sz w:val="32"/>
          <w:szCs w:val="32"/>
          <w:highlight w:val="none"/>
          <w:lang w:val="en-US" w:eastAsia="zh-CN"/>
        </w:rPr>
        <w:t>5%</w:t>
      </w:r>
      <w:r>
        <w:rPr>
          <w:rFonts w:hint="eastAsia" w:ascii="楷体_GB2312" w:hAnsi="楷体_GB2312" w:eastAsia="楷体_GB2312" w:cs="楷体_GB2312"/>
          <w:b/>
          <w:bCs/>
          <w:color w:val="000000"/>
          <w:kern w:val="0"/>
          <w:sz w:val="32"/>
          <w:szCs w:val="32"/>
          <w:highlight w:val="none"/>
        </w:rPr>
        <w:t>以上的股东及其持股变化情况</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贵州普定农商银行持股比例百分之五以上的股东共3家，分别为贵州省供销储运有限公司、安顺天瑞房地产开发有限责任公司、普定县绿源苗业开发有限公司，报告期内，3家股东持股比例均未发生变化。</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eastAsia="zh-CN"/>
        </w:rPr>
      </w:pPr>
      <w:r>
        <w:rPr>
          <w:rFonts w:hint="eastAsia" w:ascii="楷体_GB2312" w:hAnsi="楷体_GB2312" w:eastAsia="楷体_GB2312" w:cs="楷体_GB2312"/>
          <w:b/>
          <w:bCs/>
          <w:color w:val="000000"/>
          <w:kern w:val="0"/>
          <w:sz w:val="32"/>
          <w:szCs w:val="32"/>
          <w:highlight w:val="none"/>
        </w:rPr>
        <w:t>（三）股东大会</w:t>
      </w:r>
      <w:r>
        <w:rPr>
          <w:rFonts w:hint="eastAsia" w:ascii="楷体_GB2312" w:hAnsi="楷体_GB2312" w:eastAsia="楷体_GB2312" w:cs="楷体_GB2312"/>
          <w:b/>
          <w:bCs/>
          <w:color w:val="000000"/>
          <w:kern w:val="0"/>
          <w:sz w:val="32"/>
          <w:szCs w:val="32"/>
          <w:highlight w:val="none"/>
          <w:lang w:eastAsia="zh-CN"/>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股东大会是贵州普定农商银行的最高权力机构，2024年召开股东大会会议2次，分别于5月29日、12月28日在总行3楼会议室召开会议，共计审议并表决通过了董监事会年度工作报告、预算报告、利润分配方案等28项议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eastAsia="zh-CN"/>
        </w:rPr>
      </w:pPr>
      <w:r>
        <w:rPr>
          <w:rFonts w:hint="eastAsia" w:ascii="楷体_GB2312" w:hAnsi="楷体_GB2312" w:eastAsia="楷体_GB2312" w:cs="楷体_GB2312"/>
          <w:b/>
          <w:bCs/>
          <w:color w:val="000000"/>
          <w:kern w:val="0"/>
          <w:sz w:val="32"/>
          <w:szCs w:val="32"/>
          <w:highlight w:val="none"/>
        </w:rPr>
        <w:t>（四）</w:t>
      </w:r>
      <w:r>
        <w:rPr>
          <w:rFonts w:hint="eastAsia" w:ascii="楷体_GB2312" w:hAnsi="楷体_GB2312" w:eastAsia="楷体_GB2312" w:cs="楷体_GB2312"/>
          <w:b/>
          <w:bCs/>
          <w:color w:val="000000"/>
          <w:kern w:val="0"/>
          <w:sz w:val="32"/>
          <w:szCs w:val="32"/>
          <w:highlight w:val="none"/>
          <w:lang w:eastAsia="zh-CN"/>
        </w:rPr>
        <w:t>董</w:t>
      </w:r>
      <w:r>
        <w:rPr>
          <w:rFonts w:hint="eastAsia" w:ascii="楷体_GB2312" w:hAnsi="楷体_GB2312" w:eastAsia="楷体_GB2312" w:cs="楷体_GB2312"/>
          <w:b/>
          <w:bCs/>
          <w:color w:val="000000"/>
          <w:kern w:val="0"/>
          <w:sz w:val="32"/>
          <w:szCs w:val="32"/>
          <w:highlight w:val="none"/>
        </w:rPr>
        <w:t>事会</w:t>
      </w:r>
      <w:r>
        <w:rPr>
          <w:rFonts w:hint="eastAsia" w:ascii="楷体_GB2312" w:hAnsi="楷体_GB2312" w:eastAsia="楷体_GB2312" w:cs="楷体_GB2312"/>
          <w:b/>
          <w:bCs/>
          <w:color w:val="000000"/>
          <w:kern w:val="0"/>
          <w:sz w:val="32"/>
          <w:szCs w:val="32"/>
          <w:highlight w:val="none"/>
          <w:lang w:eastAsia="zh-CN"/>
        </w:rPr>
        <w:t>情况</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yellow"/>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董事会是贵州普定农商银行的决策机构，2024年，董事人数9人，其中：执行董事2人，独立董事3人，股东董事3人，职工董事1人。2024年董事会共召开会议21次，会议审议通过了《关于审议《贵州普定农村商业银行股份有限公司2023年稽核审计工作报告（草案）》的议案》等72项议案，并形成了相应决议。</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（五）独立</w:t>
      </w:r>
      <w:r>
        <w:rPr>
          <w:rFonts w:hint="eastAsia" w:ascii="楷体_GB2312" w:hAnsi="楷体_GB2312" w:eastAsia="楷体_GB2312" w:cs="楷体_GB2312"/>
          <w:b/>
          <w:bCs/>
          <w:color w:val="000000"/>
          <w:kern w:val="0"/>
          <w:sz w:val="32"/>
          <w:szCs w:val="32"/>
          <w:highlight w:val="none"/>
          <w:lang w:eastAsia="zh-CN"/>
        </w:rPr>
        <w:t>董</w:t>
      </w:r>
      <w:r>
        <w:rPr>
          <w:rFonts w:hint="eastAsia" w:ascii="楷体_GB2312" w:hAnsi="楷体_GB2312" w:eastAsia="楷体_GB2312" w:cs="楷体_GB2312"/>
          <w:b/>
          <w:bCs/>
          <w:color w:val="000000"/>
          <w:kern w:val="0"/>
          <w:sz w:val="32"/>
          <w:szCs w:val="32"/>
          <w:highlight w:val="none"/>
        </w:rPr>
        <w:t>事工作情况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green"/>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2024年，贵州普定农商银行独立董事3人，主要通过审阅会议资料、开展调查研究、出席董事会会议，主持合规与关联交易控制委员会、审计委员会、提名与薪酬委员会会议等方式开展工作。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eastAsia="zh-CN"/>
        </w:rPr>
      </w:pPr>
      <w:r>
        <w:rPr>
          <w:rFonts w:hint="eastAsia" w:ascii="楷体_GB2312" w:hAnsi="楷体_GB2312" w:eastAsia="楷体_GB2312" w:cs="楷体_GB2312"/>
          <w:b/>
          <w:bCs/>
          <w:color w:val="000000"/>
          <w:kern w:val="0"/>
          <w:sz w:val="32"/>
          <w:szCs w:val="32"/>
          <w:highlight w:val="none"/>
        </w:rPr>
        <w:t>（六）监事会</w:t>
      </w:r>
      <w:r>
        <w:rPr>
          <w:rFonts w:hint="eastAsia" w:ascii="楷体_GB2312" w:hAnsi="楷体_GB2312" w:eastAsia="楷体_GB2312" w:cs="楷体_GB2312"/>
          <w:b/>
          <w:bCs/>
          <w:color w:val="000000"/>
          <w:kern w:val="0"/>
          <w:sz w:val="32"/>
          <w:szCs w:val="32"/>
          <w:highlight w:val="none"/>
          <w:lang w:eastAsia="zh-CN"/>
        </w:rPr>
        <w:t>情况</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24" w:firstLineChars="200"/>
        <w:jc w:val="both"/>
        <w:textAlignment w:val="auto"/>
        <w:outlineLvl w:val="9"/>
        <w:rPr>
          <w:rFonts w:hint="eastAsia" w:ascii="仿宋_GB2312" w:hAnsi="仿宋_GB2312" w:eastAsia="仿宋"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监事会是贵州普定农商银行的监督机构，对股东大会负责，2024年，有监事7人，其中职工监事3人，股东监事2人，外部监事2人。召开监事会会议20次，会议审议通过了董事会、监事会、高级管理层年度工作报告等71项议案，并形成了相应决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（七）外部监事工作情况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2024年，贵州普定农商银行外部监事2人，主要通过</w:t>
      </w:r>
      <w:r>
        <w:rPr>
          <w:rFonts w:hint="eastAsia" w:ascii="仿宋_GB2312" w:eastAsia="仿宋_GB2312"/>
          <w:sz w:val="32"/>
          <w:szCs w:val="32"/>
        </w:rPr>
        <w:t>对董事会、高级管理层及其成员进行监督，在监事会职权范围内开展工作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（八）高级管理层构成</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贵州普定农商银行高级管理层是贵州普定农商银行的执行机构，对董事会负责，设行长1名、副行长2名、董事会秘书1名、风险总监1名。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eastAsia="zh-CN"/>
        </w:rPr>
      </w:pPr>
      <w:r>
        <w:rPr>
          <w:rFonts w:hint="eastAsia" w:ascii="楷体_GB2312" w:hAnsi="楷体_GB2312" w:eastAsia="楷体_GB2312" w:cs="楷体_GB2312"/>
          <w:b/>
          <w:bCs/>
          <w:color w:val="000000"/>
          <w:kern w:val="0"/>
          <w:sz w:val="32"/>
          <w:szCs w:val="32"/>
          <w:highlight w:val="none"/>
        </w:rPr>
        <w:t>（九）薪酬</w:t>
      </w:r>
      <w:r>
        <w:rPr>
          <w:rFonts w:hint="eastAsia" w:ascii="楷体_GB2312" w:hAnsi="楷体_GB2312" w:eastAsia="楷体_GB2312" w:cs="楷体_GB2312"/>
          <w:b/>
          <w:bCs/>
          <w:color w:val="000000"/>
          <w:kern w:val="0"/>
          <w:sz w:val="32"/>
          <w:szCs w:val="32"/>
          <w:highlight w:val="none"/>
          <w:lang w:eastAsia="zh-CN"/>
        </w:rPr>
        <w:t>情况</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制定了工资管理办法、绩效薪酬延期支付及追索扣回管理办法，非执行董事、非职工监事薪酬管理办法及薪酬计划，2024年度，执行董事、职工监事、高级管理人员执行按月考核计发，按月扣存绩效延期支付，按年汇算方式进行，计发执行董事、职工监事、高级管理人员基本年薪酬148.80万元，绩效年薪112.55万元，薪酬合计26</w:t>
      </w:r>
      <w:bookmarkStart w:id="2" w:name="_GoBack"/>
      <w:bookmarkEnd w:id="2"/>
      <w:r>
        <w:rPr>
          <w:rFonts w:hint="eastAsia" w:ascii="仿宋_GB2312" w:hAnsi="仿宋_GB2312" w:eastAsia="仿宋_GB2312" w:cs="仿宋_GB2312"/>
          <w:b w:val="0"/>
          <w:bCs/>
          <w:color w:val="000000"/>
          <w:spacing w:val="-4"/>
          <w:kern w:val="0"/>
          <w:sz w:val="32"/>
          <w:szCs w:val="32"/>
          <w:highlight w:val="none"/>
          <w:lang w:val="en-US" w:eastAsia="zh-CN" w:bidi="ar-SA"/>
        </w:rPr>
        <w:t>1.35万元。在岗一般合同制员工基本薪酬工资总额1804.01万元，绩效工资总额3176.12万元，员工工资总额4980.13万元。其他董监事按年评价，按年支付。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（十）本机构公司治理情况的整体评价</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spacing w:val="-4"/>
          <w:kern w:val="0"/>
          <w:sz w:val="32"/>
          <w:szCs w:val="32"/>
          <w:highlight w:val="none"/>
          <w:lang w:val="en-US" w:eastAsia="zh-CN" w:bidi="ar-SA"/>
        </w:rPr>
      </w:pPr>
      <w:r>
        <w:rPr>
          <w:rFonts w:hint="eastAsia" w:ascii="仿宋_GB2312" w:hAnsi="仿宋_GB2312" w:eastAsia="仿宋_GB2312" w:cs="仿宋_GB2312"/>
          <w:b w:val="0"/>
          <w:bCs/>
          <w:color w:val="000000"/>
          <w:spacing w:val="-4"/>
          <w:kern w:val="0"/>
          <w:sz w:val="32"/>
          <w:szCs w:val="32"/>
          <w:highlight w:val="none"/>
          <w:lang w:val="en-US" w:eastAsia="zh-CN" w:bidi="ar-SA"/>
        </w:rPr>
        <w:t>贵州普定农商银行按照公司治理要求，建立健全了组织架构，逐步制定完善了各项治理制度，符合相关法律法规及监管规定，2024年度，各治理主体积极推进制度的有效执行与落实，实现了贵州普定农商银行的平稳运行。</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20" w:lineRule="exact"/>
        <w:ind w:left="0" w:leftChars="0" w:right="0" w:rightChars="0"/>
        <w:jc w:val="center"/>
        <w:textAlignment w:val="auto"/>
        <w:outlineLvl w:val="9"/>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eastAsia="zh-CN"/>
        </w:rPr>
        <w:t>六</w:t>
      </w:r>
      <w:r>
        <w:rPr>
          <w:rFonts w:hint="eastAsia" w:ascii="黑体" w:hAnsi="黑体" w:eastAsia="黑体" w:cs="黑体"/>
          <w:color w:val="000000"/>
          <w:kern w:val="0"/>
          <w:sz w:val="32"/>
          <w:szCs w:val="32"/>
          <w:highlight w:val="none"/>
        </w:rPr>
        <w:t>章</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lang w:eastAsia="zh-CN"/>
        </w:rPr>
        <w:t>年度</w:t>
      </w:r>
      <w:r>
        <w:rPr>
          <w:rFonts w:hint="eastAsia" w:ascii="黑体" w:hAnsi="黑体" w:eastAsia="黑体" w:cs="黑体"/>
          <w:color w:val="000000"/>
          <w:kern w:val="0"/>
          <w:sz w:val="32"/>
          <w:szCs w:val="32"/>
          <w:highlight w:val="none"/>
        </w:rPr>
        <w:t>重大事项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（一）最大十名股东名称及报告期内变动情况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2024年度，贵州普定农商银行最大十名股东分别为：</w:t>
      </w:r>
      <w:r>
        <w:rPr>
          <w:rFonts w:hint="eastAsia" w:ascii="仿宋_GB2312" w:hAnsi="仿宋_GB2312" w:eastAsia="仿宋_GB2312" w:cs="仿宋_GB2312"/>
          <w:b w:val="0"/>
          <w:bCs w:val="0"/>
          <w:sz w:val="32"/>
          <w:szCs w:val="32"/>
          <w:highlight w:val="none"/>
        </w:rPr>
        <w:t>贵州省供销储运</w:t>
      </w:r>
      <w:r>
        <w:rPr>
          <w:rFonts w:hint="eastAsia" w:ascii="仿宋_GB2312" w:hAnsi="仿宋_GB2312" w:eastAsia="仿宋_GB2312" w:cs="仿宋_GB2312"/>
          <w:b w:val="0"/>
          <w:bCs w:val="0"/>
          <w:sz w:val="32"/>
          <w:szCs w:val="32"/>
          <w:highlight w:val="none"/>
          <w:lang w:eastAsia="zh-CN"/>
        </w:rPr>
        <w:t>有限</w:t>
      </w:r>
      <w:r>
        <w:rPr>
          <w:rFonts w:hint="eastAsia" w:ascii="仿宋_GB2312" w:hAnsi="仿宋_GB2312" w:eastAsia="仿宋_GB2312" w:cs="仿宋_GB2312"/>
          <w:b w:val="0"/>
          <w:bCs w:val="0"/>
          <w:sz w:val="32"/>
          <w:szCs w:val="32"/>
          <w:highlight w:val="none"/>
        </w:rPr>
        <w:t>公司</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安顺天瑞房地产开发有限责任公司</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普定县绿源苗业开发有限公司</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贵州和阳建设工程有限公司</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贵州省普定县黔龙茶业有限公司</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普定县朵贝重华茶业有限责任公司</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华莹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王玉兰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吴刚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黄朝龙</w:t>
      </w:r>
      <w:r>
        <w:rPr>
          <w:rFonts w:hint="eastAsia" w:ascii="仿宋_GB2312" w:hAnsi="仿宋_GB2312" w:eastAsia="仿宋_GB2312" w:cs="仿宋_GB2312"/>
          <w:b w:val="0"/>
          <w:bCs w:val="0"/>
          <w:sz w:val="32"/>
          <w:szCs w:val="32"/>
          <w:highlight w:val="none"/>
          <w:lang w:eastAsia="zh-CN"/>
        </w:rPr>
        <w:t>。报告期内，前十大股东张垚桐变为黄朝龙，</w:t>
      </w:r>
      <w:r>
        <w:rPr>
          <w:rFonts w:hint="eastAsia" w:ascii="仿宋_GB2312" w:hAnsi="仿宋_GB2312" w:eastAsia="仿宋_GB2312" w:cs="仿宋_GB2312"/>
          <w:b w:val="0"/>
          <w:bCs w:val="0"/>
          <w:sz w:val="32"/>
          <w:szCs w:val="32"/>
          <w:highlight w:val="none"/>
          <w:lang w:val="en-US" w:eastAsia="zh-CN"/>
        </w:rPr>
        <w:t>其余未发生变动。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（二）增加或减少注册资本、分立合并事项。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2024年度，贵州普定农商银行没有合并或分立情况，注册资本未发生增加或减少。</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rPr>
        <w:t>（</w:t>
      </w:r>
      <w:r>
        <w:rPr>
          <w:rFonts w:hint="eastAsia" w:ascii="楷体_GB2312" w:hAnsi="楷体_GB2312" w:eastAsia="楷体_GB2312" w:cs="楷体_GB2312"/>
          <w:b/>
          <w:bCs/>
          <w:color w:val="auto"/>
          <w:kern w:val="0"/>
          <w:sz w:val="32"/>
          <w:szCs w:val="32"/>
          <w:highlight w:val="none"/>
          <w:lang w:eastAsia="zh-CN"/>
        </w:rPr>
        <w:t>三</w:t>
      </w:r>
      <w:r>
        <w:rPr>
          <w:rFonts w:hint="eastAsia" w:ascii="楷体_GB2312" w:hAnsi="楷体_GB2312" w:eastAsia="楷体_GB2312" w:cs="楷体_GB2312"/>
          <w:b/>
          <w:bCs/>
          <w:color w:val="auto"/>
          <w:kern w:val="0"/>
          <w:sz w:val="32"/>
          <w:szCs w:val="32"/>
          <w:highlight w:val="none"/>
        </w:rPr>
        <w:t>）</w:t>
      </w:r>
      <w:r>
        <w:rPr>
          <w:rFonts w:hint="eastAsia" w:ascii="楷体_GB2312" w:hAnsi="楷体_GB2312" w:eastAsia="楷体_GB2312" w:cs="楷体_GB2312"/>
          <w:b/>
          <w:bCs/>
          <w:color w:val="auto"/>
          <w:kern w:val="0"/>
          <w:sz w:val="32"/>
          <w:szCs w:val="32"/>
          <w:highlight w:val="none"/>
          <w:lang w:eastAsia="zh-CN"/>
        </w:rPr>
        <w:t>董事会、高级管理层人员变动情况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Times New Roman" w:hAnsi="Times New Roman" w:eastAsia="仿宋_GB2312" w:cs="仿宋_GB2312"/>
          <w:color w:val="FFFFFF" w:themeColor="background1"/>
          <w:sz w:val="32"/>
          <w:szCs w:val="32"/>
          <w:highlight w:val="none"/>
          <w:lang w:eastAsia="zh-CN"/>
          <w14:textFill>
            <w14:solidFill>
              <w14:schemeClr w14:val="bg1"/>
            </w14:solidFill>
          </w14:textFill>
        </w:rPr>
      </w:pPr>
      <w:r>
        <w:rPr>
          <w:rFonts w:hint="eastAsia" w:ascii="Times New Roman" w:hAnsi="Times New Roman" w:eastAsia="仿宋_GB2312" w:cs="仿宋_GB2312"/>
          <w:color w:val="auto"/>
          <w:sz w:val="32"/>
          <w:szCs w:val="32"/>
          <w:highlight w:val="none"/>
          <w:lang w:val="en-US" w:eastAsia="zh-CN"/>
        </w:rPr>
        <w:t>2024年度，自</w:t>
      </w:r>
      <w:r>
        <w:rPr>
          <w:rFonts w:hint="eastAsia" w:ascii="Times New Roman" w:hAnsi="Times New Roman" w:eastAsia="仿宋_GB2312" w:cs="仿宋_GB2312"/>
          <w:color w:val="auto"/>
          <w:sz w:val="32"/>
          <w:szCs w:val="32"/>
          <w:highlight w:val="none"/>
        </w:rPr>
        <w:t>2023年6月，我行董事会完成了换届并选举产生了第二届董事会成员9名</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其中</w:t>
      </w:r>
      <w:r>
        <w:rPr>
          <w:rFonts w:hint="eastAsia" w:ascii="Times New Roman" w:hAnsi="Times New Roman" w:eastAsia="仿宋_GB2312" w:cs="仿宋_GB2312"/>
          <w:color w:val="auto"/>
          <w:sz w:val="32"/>
          <w:szCs w:val="32"/>
          <w:highlight w:val="none"/>
          <w:lang w:val="en-US" w:eastAsia="zh-CN"/>
        </w:rPr>
        <w:t>执行董事2</w:t>
      </w:r>
      <w:r>
        <w:rPr>
          <w:rFonts w:hint="eastAsia" w:ascii="Times New Roman" w:hAnsi="Times New Roman" w:eastAsia="仿宋_GB2312" w:cs="仿宋_GB2312"/>
          <w:color w:val="auto"/>
          <w:sz w:val="32"/>
          <w:szCs w:val="32"/>
          <w:highlight w:val="none"/>
        </w:rPr>
        <w:t>人，</w:t>
      </w:r>
      <w:r>
        <w:rPr>
          <w:rFonts w:hint="eastAsia" w:ascii="Times New Roman" w:hAnsi="Times New Roman" w:eastAsia="仿宋_GB2312" w:cs="仿宋_GB2312"/>
          <w:color w:val="auto"/>
          <w:sz w:val="32"/>
          <w:szCs w:val="32"/>
          <w:highlight w:val="none"/>
          <w:lang w:eastAsia="zh-CN"/>
        </w:rPr>
        <w:t>即</w:t>
      </w:r>
      <w:r>
        <w:rPr>
          <w:rFonts w:hint="eastAsia" w:ascii="Times New Roman" w:hAnsi="Times New Roman" w:eastAsia="仿宋_GB2312" w:cs="仿宋_GB2312"/>
          <w:color w:val="auto"/>
          <w:sz w:val="32"/>
          <w:szCs w:val="32"/>
          <w:highlight w:val="none"/>
          <w:lang w:val="en-US" w:eastAsia="zh-CN"/>
        </w:rPr>
        <w:t>成勇、代则光</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独立董事3人，即吴敏、李军、杨澜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股东董事</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人，</w:t>
      </w:r>
      <w:r>
        <w:rPr>
          <w:rFonts w:hint="eastAsia" w:ascii="Times New Roman" w:hAnsi="Times New Roman" w:eastAsia="仿宋_GB2312" w:cs="仿宋_GB2312"/>
          <w:color w:val="auto"/>
          <w:sz w:val="32"/>
          <w:szCs w:val="32"/>
          <w:highlight w:val="none"/>
          <w:lang w:val="en-US" w:eastAsia="zh-CN"/>
        </w:rPr>
        <w:t>即</w:t>
      </w:r>
      <w:r>
        <w:rPr>
          <w:rFonts w:hint="eastAsia" w:ascii="Times New Roman" w:hAnsi="Times New Roman" w:eastAsia="仿宋_GB2312" w:cs="仿宋_GB2312"/>
          <w:color w:val="auto"/>
          <w:sz w:val="32"/>
          <w:szCs w:val="32"/>
          <w:highlight w:val="none"/>
        </w:rPr>
        <w:t>赖晓明</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孙小勇</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汪朝祥</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职工董事1人，即薛艳，董事人员未发生变动</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w:t>
      </w:r>
      <w:r>
        <w:rPr>
          <w:rFonts w:hint="eastAsia" w:ascii="楷体_GB2312" w:hAnsi="楷体_GB2312" w:eastAsia="楷体_GB2312" w:cs="楷体_GB2312"/>
          <w:b/>
          <w:bCs/>
          <w:color w:val="000000"/>
          <w:kern w:val="0"/>
          <w:sz w:val="32"/>
          <w:szCs w:val="32"/>
          <w:highlight w:val="none"/>
          <w:lang w:eastAsia="zh-CN"/>
        </w:rPr>
        <w:t>四</w:t>
      </w:r>
      <w:r>
        <w:rPr>
          <w:rFonts w:hint="eastAsia" w:ascii="楷体_GB2312" w:hAnsi="楷体_GB2312" w:eastAsia="楷体_GB2312" w:cs="楷体_GB2312"/>
          <w:b/>
          <w:bCs/>
          <w:color w:val="000000"/>
          <w:kern w:val="0"/>
          <w:sz w:val="32"/>
          <w:szCs w:val="32"/>
          <w:highlight w:val="none"/>
        </w:rPr>
        <w:t>）接受处罚及重大案件情况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2024年</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贵州普定农商银行未受到监管部门及其他机构处罚，报告期内，未发生重大案件。</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afterAutospacing="0" w:line="520" w:lineRule="exact"/>
        <w:ind w:left="0" w:leftChars="0" w:right="0" w:rightChars="0"/>
        <w:jc w:val="center"/>
        <w:textAlignment w:val="auto"/>
        <w:outlineLvl w:val="9"/>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第七章 履行社会责任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楷体_GB2312" w:hAnsi="楷体_GB2312" w:eastAsia="楷体_GB2312" w:cs="楷体_GB2312"/>
          <w:b/>
          <w:bCs/>
          <w:color w:val="000000"/>
          <w:kern w:val="0"/>
          <w:sz w:val="32"/>
          <w:szCs w:val="32"/>
          <w:highlight w:val="none"/>
          <w:lang w:eastAsia="zh-CN"/>
        </w:rPr>
      </w:pPr>
      <w:r>
        <w:rPr>
          <w:rFonts w:hint="eastAsia" w:ascii="楷体_GB2312" w:hAnsi="楷体_GB2312" w:eastAsia="楷体_GB2312" w:cs="楷体_GB2312"/>
          <w:b/>
          <w:bCs/>
          <w:color w:val="000000"/>
          <w:kern w:val="0"/>
          <w:sz w:val="32"/>
          <w:szCs w:val="32"/>
          <w:highlight w:val="none"/>
          <w:lang w:eastAsia="zh-CN"/>
        </w:rPr>
        <w:t>（一）支农支小情况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截至</w:t>
      </w:r>
      <w:r>
        <w:rPr>
          <w:rFonts w:hint="eastAsia" w:ascii="仿宋_GB2312" w:hAnsi="仿宋_GB2312" w:eastAsia="仿宋_GB2312" w:cs="仿宋_GB2312"/>
          <w:color w:val="000000"/>
          <w:kern w:val="0"/>
          <w:sz w:val="32"/>
          <w:szCs w:val="32"/>
          <w:highlight w:val="none"/>
          <w:lang w:val="en-US" w:eastAsia="zh-CN"/>
        </w:rPr>
        <w:t>2024年末，</w:t>
      </w:r>
      <w:r>
        <w:rPr>
          <w:rFonts w:hint="eastAsia" w:ascii="仿宋_GB2312" w:hAnsi="仿宋_GB2312" w:eastAsia="仿宋_GB2312" w:cs="仿宋_GB2312"/>
          <w:color w:val="000000"/>
          <w:kern w:val="0"/>
          <w:sz w:val="32"/>
          <w:szCs w:val="32"/>
          <w:highlight w:val="none"/>
          <w:lang w:eastAsia="zh-CN"/>
        </w:rPr>
        <w:t>贵州普定农商银行共有营业网点</w:t>
      </w:r>
      <w:r>
        <w:rPr>
          <w:rFonts w:hint="eastAsia" w:ascii="仿宋_GB2312" w:hAnsi="仿宋_GB2312" w:eastAsia="仿宋_GB2312" w:cs="仿宋_GB2312"/>
          <w:color w:val="000000"/>
          <w:kern w:val="0"/>
          <w:sz w:val="32"/>
          <w:szCs w:val="32"/>
          <w:highlight w:val="none"/>
          <w:lang w:val="en-US" w:eastAsia="zh-CN"/>
        </w:rPr>
        <w:t>22个（含总行营业部），所有网点均为支农支小网点。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仿宋_GB2312" w:hAnsi="仿宋_GB2312" w:eastAsia="仿宋_GB2312" w:cs="仿宋_GB2312"/>
          <w:color w:val="000000"/>
          <w:kern w:val="0"/>
          <w:sz w:val="32"/>
          <w:szCs w:val="32"/>
          <w:highlight w:val="yellow"/>
          <w:lang w:eastAsia="zh-CN"/>
        </w:rPr>
      </w:pPr>
      <w:r>
        <w:rPr>
          <w:rFonts w:hint="eastAsia" w:ascii="仿宋_GB2312" w:hAnsi="仿宋_GB2312" w:eastAsia="仿宋_GB2312" w:cs="仿宋_GB2312"/>
          <w:color w:val="000000"/>
          <w:kern w:val="0"/>
          <w:sz w:val="32"/>
          <w:szCs w:val="32"/>
          <w:highlight w:val="none"/>
          <w:lang w:eastAsia="zh-CN"/>
        </w:rPr>
        <w:t>2024年末，贵州普定农商银行涉农贷款余额415699.7万元，较年初增加12097.00万元，增幅3.00%；普惠型小微企业贷款120330.99万元，较年初增加21103.66万元，贷款户数6584户，较年初增加1913户，普惠小微企业贷款增速21.27%，较各项贷款增速高18.20个百分点，普惠型小微企业贷款不良率5.60%，高于各项贷款不良率1.71个百分点，普惠型小微企业贷款加权平均利率6.80%（年利率）,较上年度降低0.72个百分点。2024年贵州普定农商银行制定了普惠小微企业信贷计划增长9000万元，最终信贷计划完成率为234.49%。</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楷体_GB2312" w:hAnsi="楷体_GB2312" w:eastAsia="楷体_GB2312" w:cs="楷体_GB2312"/>
          <w:b/>
          <w:bCs/>
          <w:color w:val="000000"/>
          <w:kern w:val="0"/>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val="en-US" w:eastAsia="zh-CN"/>
        </w:rPr>
        <w:t>（二）支持扶贫工作情况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5"/>
        <w:jc w:val="both"/>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2024年，贵州普定农商银行共借入再贷款46996万元，使用再贷款发放的涉农贷款余额为46996万元。累计投放“特惠贷”及“脱贫人口贷”2732笔、12609.44万元；累计为“特惠贷”及“脱贫人口贷”借款户代办申请贴息1489.23万元。为全县91065户农户建档，建档面100%，评定信用等级农户89319户，占比98.08%，授信总额556001.50万元，户均授信6.22万元；所有乡镇信用指标均在要求范围内，有效发挥了农村金融主力军作用，切实巩固了脱贫攻坚成果。</w:t>
      </w:r>
    </w:p>
    <w:p>
      <w:pPr>
        <w:keepNext w:val="0"/>
        <w:keepLines w:val="0"/>
        <w:pageBreakBefore w:val="0"/>
        <w:widowControl w:val="0"/>
        <w:kinsoku/>
        <w:wordWrap/>
        <w:overflowPunct/>
        <w:topLinePunct w:val="0"/>
        <w:autoSpaceDE/>
        <w:autoSpaceDN/>
        <w:bidi w:val="0"/>
        <w:spacing w:beforeAutospacing="0" w:afterAutospacing="0" w:line="520" w:lineRule="exact"/>
        <w:ind w:left="0" w:leftChars="0" w:right="0" w:rightChars="0" w:firstLine="640" w:firstLineChars="20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以上报告客观、真实，</w:t>
      </w:r>
      <w:r>
        <w:rPr>
          <w:rFonts w:hint="eastAsia" w:ascii="仿宋_GB2312" w:hAnsi="仿宋_GB2312" w:eastAsia="仿宋_GB2312" w:cs="仿宋_GB2312"/>
          <w:sz w:val="32"/>
          <w:szCs w:val="32"/>
          <w:highlight w:val="none"/>
          <w:lang w:eastAsia="zh-CN"/>
        </w:rPr>
        <w:t>贵州普定农商银行</w:t>
      </w:r>
      <w:r>
        <w:rPr>
          <w:rFonts w:hint="eastAsia" w:ascii="仿宋_GB2312" w:hAnsi="仿宋_GB2312" w:eastAsia="仿宋_GB2312" w:cs="仿宋_GB2312"/>
          <w:sz w:val="32"/>
          <w:szCs w:val="32"/>
          <w:highlight w:val="none"/>
        </w:rPr>
        <w:t>对上述报告内容的真实性承担法律责任。</w:t>
      </w:r>
      <w:r>
        <w:rPr>
          <w:rFonts w:hint="eastAsia" w:ascii="仿宋_GB2312" w:hAnsi="仿宋_GB2312" w:eastAsia="仿宋_GB2312" w:cs="仿宋_GB2312"/>
          <w:sz w:val="32"/>
          <w:szCs w:val="32"/>
          <w:highlight w:val="none"/>
          <w:lang w:eastAsia="zh-CN"/>
        </w:rPr>
        <w:t>贵州普定农商银行</w:t>
      </w:r>
      <w:r>
        <w:rPr>
          <w:rFonts w:hint="eastAsia" w:ascii="仿宋_GB2312" w:hAnsi="仿宋_GB2312" w:eastAsia="仿宋_GB2312" w:cs="仿宋_GB2312"/>
          <w:sz w:val="32"/>
          <w:szCs w:val="32"/>
          <w:highlight w:val="none"/>
        </w:rPr>
        <w:t>将置备《贵州普定农村商业银行股份有限公司202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信息批露报告》，供广大股东及其他利益相关者随时查阅，请广大股东及利益相关者予以监督。</w:t>
      </w:r>
    </w:p>
    <w:p>
      <w:pPr>
        <w:pStyle w:val="8"/>
        <w:keepNext w:val="0"/>
        <w:keepLines w:val="0"/>
        <w:pageBreakBefore w:val="0"/>
        <w:widowControl w:val="0"/>
        <w:tabs>
          <w:tab w:val="left" w:pos="4830"/>
        </w:tabs>
        <w:kinsoku/>
        <w:wordWrap/>
        <w:overflowPunct/>
        <w:topLinePunct w:val="0"/>
        <w:autoSpaceDE/>
        <w:autoSpaceDN/>
        <w:bidi w:val="0"/>
        <w:adjustRightInd/>
        <w:snapToGrid/>
        <w:spacing w:beforeAutospacing="0" w:after="0" w:afterAutospacing="0" w:line="520" w:lineRule="exact"/>
        <w:ind w:left="0" w:leftChars="0" w:right="0" w:rightChars="0"/>
        <w:jc w:val="both"/>
        <w:textAlignment w:val="auto"/>
        <w:outlineLvl w:val="9"/>
        <w:rPr>
          <w:rFonts w:hint="eastAsia" w:ascii="仿宋_GB2312" w:hAnsi="仿宋_GB2312" w:eastAsia="仿宋_GB2312" w:cs="仿宋_GB2312"/>
          <w:b w:val="0"/>
          <w:bCs/>
          <w:kern w:val="2"/>
          <w:sz w:val="32"/>
          <w:szCs w:val="32"/>
          <w:highlight w:val="none"/>
          <w:lang w:val="en-US" w:eastAsia="zh-CN" w:bidi="ar-SA"/>
        </w:rPr>
      </w:pPr>
    </w:p>
    <w:p>
      <w:pPr>
        <w:jc w:val="both"/>
      </w:pPr>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center"/>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13 -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jc w:val="center"/>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13 -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F7C56"/>
    <w:multiLevelType w:val="multilevel"/>
    <w:tmpl w:val="42AF7C56"/>
    <w:lvl w:ilvl="0" w:tentative="0">
      <w:start w:val="1"/>
      <w:numFmt w:val="chineseCounting"/>
      <w:lvlText w:val="%1、"/>
      <w:lvlJc w:val="left"/>
      <w:pPr>
        <w:ind w:left="709" w:hanging="709"/>
      </w:pPr>
    </w:lvl>
    <w:lvl w:ilvl="1" w:tentative="0">
      <w:start w:val="1"/>
      <w:numFmt w:val="chineseCountingThousand"/>
      <w:pStyle w:val="14"/>
      <w:lvlText w:val="(%2)"/>
      <w:lvlJc w:val="left"/>
      <w:pPr>
        <w:ind w:left="709" w:hanging="709"/>
      </w:pPr>
    </w:lvl>
    <w:lvl w:ilvl="2" w:tentative="0">
      <w:start w:val="1"/>
      <w:numFmt w:val="decimal"/>
      <w:pStyle w:val="17"/>
      <w:lvlText w:val="%3、"/>
      <w:lvlJc w:val="left"/>
      <w:pPr>
        <w:ind w:left="127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DQxY2ZlMGExZWY0NzhlYzM0ZGEwM2Y0OWNhY2UifQ=="/>
  </w:docVars>
  <w:rsids>
    <w:rsidRoot w:val="00000000"/>
    <w:rsid w:val="000259C2"/>
    <w:rsid w:val="00176AF0"/>
    <w:rsid w:val="00186473"/>
    <w:rsid w:val="00225234"/>
    <w:rsid w:val="00262CF2"/>
    <w:rsid w:val="00322DEB"/>
    <w:rsid w:val="00324CE8"/>
    <w:rsid w:val="003C0FCB"/>
    <w:rsid w:val="00495D42"/>
    <w:rsid w:val="004C7F48"/>
    <w:rsid w:val="00504B52"/>
    <w:rsid w:val="005273F0"/>
    <w:rsid w:val="00530B81"/>
    <w:rsid w:val="00557165"/>
    <w:rsid w:val="005D00EF"/>
    <w:rsid w:val="005D522D"/>
    <w:rsid w:val="005D76A1"/>
    <w:rsid w:val="006350C8"/>
    <w:rsid w:val="00643587"/>
    <w:rsid w:val="006E12CC"/>
    <w:rsid w:val="007C3348"/>
    <w:rsid w:val="00945B44"/>
    <w:rsid w:val="00952863"/>
    <w:rsid w:val="00977530"/>
    <w:rsid w:val="00993E71"/>
    <w:rsid w:val="00B1734D"/>
    <w:rsid w:val="00B64B84"/>
    <w:rsid w:val="00B653FF"/>
    <w:rsid w:val="00BF32C0"/>
    <w:rsid w:val="00CC6226"/>
    <w:rsid w:val="00CE2D9C"/>
    <w:rsid w:val="00D06D2B"/>
    <w:rsid w:val="00DD79CB"/>
    <w:rsid w:val="00E3050E"/>
    <w:rsid w:val="00E30520"/>
    <w:rsid w:val="00E444B7"/>
    <w:rsid w:val="00EF4D48"/>
    <w:rsid w:val="00F43E23"/>
    <w:rsid w:val="00F96C9C"/>
    <w:rsid w:val="01001A64"/>
    <w:rsid w:val="01221264"/>
    <w:rsid w:val="01250FD3"/>
    <w:rsid w:val="012552C3"/>
    <w:rsid w:val="01257C8B"/>
    <w:rsid w:val="012C3842"/>
    <w:rsid w:val="012D70D0"/>
    <w:rsid w:val="01365B1F"/>
    <w:rsid w:val="013F7551"/>
    <w:rsid w:val="01402D39"/>
    <w:rsid w:val="01404E58"/>
    <w:rsid w:val="01585EF1"/>
    <w:rsid w:val="015D7DBB"/>
    <w:rsid w:val="0164660B"/>
    <w:rsid w:val="01647AC3"/>
    <w:rsid w:val="016A1FA1"/>
    <w:rsid w:val="01700997"/>
    <w:rsid w:val="017200A4"/>
    <w:rsid w:val="01772E2A"/>
    <w:rsid w:val="01840B4A"/>
    <w:rsid w:val="01843D60"/>
    <w:rsid w:val="0186083A"/>
    <w:rsid w:val="018773AF"/>
    <w:rsid w:val="01880AFF"/>
    <w:rsid w:val="018E3709"/>
    <w:rsid w:val="01927B76"/>
    <w:rsid w:val="019411EC"/>
    <w:rsid w:val="019642E4"/>
    <w:rsid w:val="01971D94"/>
    <w:rsid w:val="01984DFE"/>
    <w:rsid w:val="01AC2472"/>
    <w:rsid w:val="01AD6AC1"/>
    <w:rsid w:val="01BA5CE7"/>
    <w:rsid w:val="01BF6CE0"/>
    <w:rsid w:val="01C10D29"/>
    <w:rsid w:val="01DB7B67"/>
    <w:rsid w:val="01DC6259"/>
    <w:rsid w:val="01DE1DCE"/>
    <w:rsid w:val="01EB6A94"/>
    <w:rsid w:val="01EC419E"/>
    <w:rsid w:val="01F9418B"/>
    <w:rsid w:val="01FD1E19"/>
    <w:rsid w:val="01FD60EF"/>
    <w:rsid w:val="020702B6"/>
    <w:rsid w:val="0207427C"/>
    <w:rsid w:val="02095B0C"/>
    <w:rsid w:val="021B39C5"/>
    <w:rsid w:val="02215E47"/>
    <w:rsid w:val="02251D51"/>
    <w:rsid w:val="02255A13"/>
    <w:rsid w:val="022628A9"/>
    <w:rsid w:val="02277689"/>
    <w:rsid w:val="022C4694"/>
    <w:rsid w:val="02455127"/>
    <w:rsid w:val="024673E5"/>
    <w:rsid w:val="02477AA6"/>
    <w:rsid w:val="024C5CA0"/>
    <w:rsid w:val="024E03CF"/>
    <w:rsid w:val="02542A6E"/>
    <w:rsid w:val="02577822"/>
    <w:rsid w:val="02584A2A"/>
    <w:rsid w:val="026255A3"/>
    <w:rsid w:val="02680136"/>
    <w:rsid w:val="02697B7B"/>
    <w:rsid w:val="026A5959"/>
    <w:rsid w:val="026E31C2"/>
    <w:rsid w:val="027C7365"/>
    <w:rsid w:val="02814328"/>
    <w:rsid w:val="02882505"/>
    <w:rsid w:val="02924478"/>
    <w:rsid w:val="029C05D3"/>
    <w:rsid w:val="02A10913"/>
    <w:rsid w:val="02B23C3F"/>
    <w:rsid w:val="02B417D8"/>
    <w:rsid w:val="02B536EE"/>
    <w:rsid w:val="02BC18F5"/>
    <w:rsid w:val="02BE48CE"/>
    <w:rsid w:val="02C91DA7"/>
    <w:rsid w:val="02D11D18"/>
    <w:rsid w:val="02E57797"/>
    <w:rsid w:val="02E81A55"/>
    <w:rsid w:val="02ED0FBD"/>
    <w:rsid w:val="02EE417E"/>
    <w:rsid w:val="02F16311"/>
    <w:rsid w:val="02F30BF4"/>
    <w:rsid w:val="02F564D7"/>
    <w:rsid w:val="02F72F6C"/>
    <w:rsid w:val="02F7521B"/>
    <w:rsid w:val="03051C16"/>
    <w:rsid w:val="03114044"/>
    <w:rsid w:val="031869CF"/>
    <w:rsid w:val="03272592"/>
    <w:rsid w:val="03274692"/>
    <w:rsid w:val="032F597D"/>
    <w:rsid w:val="03314E65"/>
    <w:rsid w:val="033E6204"/>
    <w:rsid w:val="03453199"/>
    <w:rsid w:val="03497D71"/>
    <w:rsid w:val="034E7305"/>
    <w:rsid w:val="035065A6"/>
    <w:rsid w:val="035234B1"/>
    <w:rsid w:val="03590225"/>
    <w:rsid w:val="03627745"/>
    <w:rsid w:val="03627CE5"/>
    <w:rsid w:val="03662B43"/>
    <w:rsid w:val="03684A77"/>
    <w:rsid w:val="036B272A"/>
    <w:rsid w:val="03722495"/>
    <w:rsid w:val="037363C5"/>
    <w:rsid w:val="037B3AE9"/>
    <w:rsid w:val="0381453F"/>
    <w:rsid w:val="03841049"/>
    <w:rsid w:val="03844B5D"/>
    <w:rsid w:val="038C42F6"/>
    <w:rsid w:val="03953EAC"/>
    <w:rsid w:val="039D0478"/>
    <w:rsid w:val="03AD5AD0"/>
    <w:rsid w:val="03B056FF"/>
    <w:rsid w:val="03C126DA"/>
    <w:rsid w:val="03C70704"/>
    <w:rsid w:val="03CD5BD9"/>
    <w:rsid w:val="03D04673"/>
    <w:rsid w:val="03E6114E"/>
    <w:rsid w:val="03EB7CB2"/>
    <w:rsid w:val="03F62893"/>
    <w:rsid w:val="03FE33CE"/>
    <w:rsid w:val="03FE55E0"/>
    <w:rsid w:val="04020A2D"/>
    <w:rsid w:val="04061A9A"/>
    <w:rsid w:val="040D2B36"/>
    <w:rsid w:val="04101CAE"/>
    <w:rsid w:val="04191FC6"/>
    <w:rsid w:val="041B4E19"/>
    <w:rsid w:val="041C4E59"/>
    <w:rsid w:val="041E0375"/>
    <w:rsid w:val="04215714"/>
    <w:rsid w:val="04216916"/>
    <w:rsid w:val="0421735B"/>
    <w:rsid w:val="04355A90"/>
    <w:rsid w:val="04426884"/>
    <w:rsid w:val="04464FC7"/>
    <w:rsid w:val="045150A1"/>
    <w:rsid w:val="04521C35"/>
    <w:rsid w:val="046F5B69"/>
    <w:rsid w:val="04836963"/>
    <w:rsid w:val="048714EC"/>
    <w:rsid w:val="0488577D"/>
    <w:rsid w:val="048E50FE"/>
    <w:rsid w:val="049143A9"/>
    <w:rsid w:val="04925F05"/>
    <w:rsid w:val="049545E5"/>
    <w:rsid w:val="04A27EEF"/>
    <w:rsid w:val="04A3642F"/>
    <w:rsid w:val="04AA2E1A"/>
    <w:rsid w:val="04B92B46"/>
    <w:rsid w:val="04BA1E1A"/>
    <w:rsid w:val="04C81203"/>
    <w:rsid w:val="04CB575C"/>
    <w:rsid w:val="04CE40F9"/>
    <w:rsid w:val="04D04CCE"/>
    <w:rsid w:val="04D5767D"/>
    <w:rsid w:val="04DB67FD"/>
    <w:rsid w:val="04E05199"/>
    <w:rsid w:val="04E116C5"/>
    <w:rsid w:val="04EE7C81"/>
    <w:rsid w:val="04EF75B7"/>
    <w:rsid w:val="04F24F79"/>
    <w:rsid w:val="04F671E1"/>
    <w:rsid w:val="04F71FEE"/>
    <w:rsid w:val="05010F5A"/>
    <w:rsid w:val="05057D84"/>
    <w:rsid w:val="05083708"/>
    <w:rsid w:val="050E04F3"/>
    <w:rsid w:val="050F60F4"/>
    <w:rsid w:val="05184942"/>
    <w:rsid w:val="051B0C75"/>
    <w:rsid w:val="051F201B"/>
    <w:rsid w:val="05274958"/>
    <w:rsid w:val="052D1FA1"/>
    <w:rsid w:val="0530145B"/>
    <w:rsid w:val="05303DE8"/>
    <w:rsid w:val="05353932"/>
    <w:rsid w:val="053540EA"/>
    <w:rsid w:val="05494FB8"/>
    <w:rsid w:val="054B1FBB"/>
    <w:rsid w:val="054D7CCA"/>
    <w:rsid w:val="054D7EB5"/>
    <w:rsid w:val="054E5EA5"/>
    <w:rsid w:val="05540211"/>
    <w:rsid w:val="05591B8E"/>
    <w:rsid w:val="056917CE"/>
    <w:rsid w:val="056C6338"/>
    <w:rsid w:val="056D44D1"/>
    <w:rsid w:val="057944A8"/>
    <w:rsid w:val="057C781C"/>
    <w:rsid w:val="057E2BF7"/>
    <w:rsid w:val="058033A7"/>
    <w:rsid w:val="0581506D"/>
    <w:rsid w:val="058860F9"/>
    <w:rsid w:val="05930458"/>
    <w:rsid w:val="059401B9"/>
    <w:rsid w:val="05943C69"/>
    <w:rsid w:val="05956795"/>
    <w:rsid w:val="05972359"/>
    <w:rsid w:val="059827D9"/>
    <w:rsid w:val="05A707B6"/>
    <w:rsid w:val="05AA3451"/>
    <w:rsid w:val="05B047B9"/>
    <w:rsid w:val="05B110D9"/>
    <w:rsid w:val="05B83DF8"/>
    <w:rsid w:val="05BF430E"/>
    <w:rsid w:val="05C07E9C"/>
    <w:rsid w:val="05C12503"/>
    <w:rsid w:val="05D00531"/>
    <w:rsid w:val="05D313E7"/>
    <w:rsid w:val="05D41B3E"/>
    <w:rsid w:val="05DA11CA"/>
    <w:rsid w:val="05E35998"/>
    <w:rsid w:val="05E47C74"/>
    <w:rsid w:val="05E56415"/>
    <w:rsid w:val="05E75BFB"/>
    <w:rsid w:val="05E75EA6"/>
    <w:rsid w:val="05E85812"/>
    <w:rsid w:val="05ED33D1"/>
    <w:rsid w:val="05FF517A"/>
    <w:rsid w:val="060020E1"/>
    <w:rsid w:val="06040246"/>
    <w:rsid w:val="061137DC"/>
    <w:rsid w:val="0612330F"/>
    <w:rsid w:val="06125166"/>
    <w:rsid w:val="06164A78"/>
    <w:rsid w:val="061733A6"/>
    <w:rsid w:val="062B0563"/>
    <w:rsid w:val="062C2103"/>
    <w:rsid w:val="062F3223"/>
    <w:rsid w:val="06375F46"/>
    <w:rsid w:val="063D7314"/>
    <w:rsid w:val="063E67C8"/>
    <w:rsid w:val="064044FD"/>
    <w:rsid w:val="065B173B"/>
    <w:rsid w:val="066017C5"/>
    <w:rsid w:val="066448EA"/>
    <w:rsid w:val="06673AC5"/>
    <w:rsid w:val="066A0152"/>
    <w:rsid w:val="06703116"/>
    <w:rsid w:val="067A3A87"/>
    <w:rsid w:val="067B7850"/>
    <w:rsid w:val="067D155D"/>
    <w:rsid w:val="06895D8D"/>
    <w:rsid w:val="06895E6C"/>
    <w:rsid w:val="068A1AB5"/>
    <w:rsid w:val="068E02BA"/>
    <w:rsid w:val="069F3D1B"/>
    <w:rsid w:val="06A41CF5"/>
    <w:rsid w:val="06B73D0F"/>
    <w:rsid w:val="06B80C74"/>
    <w:rsid w:val="06BB1BA8"/>
    <w:rsid w:val="06BF5DB6"/>
    <w:rsid w:val="06C14362"/>
    <w:rsid w:val="06C64486"/>
    <w:rsid w:val="06CB2B9B"/>
    <w:rsid w:val="06D10FD8"/>
    <w:rsid w:val="06DA480B"/>
    <w:rsid w:val="06DC68CF"/>
    <w:rsid w:val="06E06B39"/>
    <w:rsid w:val="06E8513E"/>
    <w:rsid w:val="06E877CD"/>
    <w:rsid w:val="06EF352D"/>
    <w:rsid w:val="06FC29C3"/>
    <w:rsid w:val="07062938"/>
    <w:rsid w:val="070B3FBE"/>
    <w:rsid w:val="070C63C8"/>
    <w:rsid w:val="072022A0"/>
    <w:rsid w:val="07237B93"/>
    <w:rsid w:val="07261A7A"/>
    <w:rsid w:val="07307E2B"/>
    <w:rsid w:val="07392938"/>
    <w:rsid w:val="073954D8"/>
    <w:rsid w:val="073E6081"/>
    <w:rsid w:val="074016A7"/>
    <w:rsid w:val="074A46F3"/>
    <w:rsid w:val="07511CFA"/>
    <w:rsid w:val="0753368F"/>
    <w:rsid w:val="07581C02"/>
    <w:rsid w:val="075C3C6D"/>
    <w:rsid w:val="075F3411"/>
    <w:rsid w:val="076006E5"/>
    <w:rsid w:val="076045C9"/>
    <w:rsid w:val="07645235"/>
    <w:rsid w:val="076C78C8"/>
    <w:rsid w:val="077141E7"/>
    <w:rsid w:val="07723579"/>
    <w:rsid w:val="07770D9E"/>
    <w:rsid w:val="07775BB3"/>
    <w:rsid w:val="077A62D1"/>
    <w:rsid w:val="078229BB"/>
    <w:rsid w:val="0784328F"/>
    <w:rsid w:val="078C43B8"/>
    <w:rsid w:val="07995F54"/>
    <w:rsid w:val="07A30A00"/>
    <w:rsid w:val="07A36573"/>
    <w:rsid w:val="07A45E50"/>
    <w:rsid w:val="07AF328E"/>
    <w:rsid w:val="07B2069F"/>
    <w:rsid w:val="07B2262C"/>
    <w:rsid w:val="07B3018F"/>
    <w:rsid w:val="07B96F37"/>
    <w:rsid w:val="07BB3AA5"/>
    <w:rsid w:val="07CA555F"/>
    <w:rsid w:val="07CD0D02"/>
    <w:rsid w:val="07E53319"/>
    <w:rsid w:val="07E85981"/>
    <w:rsid w:val="07ED12E4"/>
    <w:rsid w:val="07F24586"/>
    <w:rsid w:val="07F270E3"/>
    <w:rsid w:val="07F31B4F"/>
    <w:rsid w:val="07F76C2E"/>
    <w:rsid w:val="07F819DC"/>
    <w:rsid w:val="07F81AD0"/>
    <w:rsid w:val="080020DB"/>
    <w:rsid w:val="082D7D27"/>
    <w:rsid w:val="083E057F"/>
    <w:rsid w:val="083F0D97"/>
    <w:rsid w:val="083F5926"/>
    <w:rsid w:val="084815B2"/>
    <w:rsid w:val="084A00FF"/>
    <w:rsid w:val="085316E4"/>
    <w:rsid w:val="085B5C3C"/>
    <w:rsid w:val="085D5B76"/>
    <w:rsid w:val="086909C2"/>
    <w:rsid w:val="08691271"/>
    <w:rsid w:val="086E0769"/>
    <w:rsid w:val="08727C30"/>
    <w:rsid w:val="087625C3"/>
    <w:rsid w:val="08775D9D"/>
    <w:rsid w:val="0878254A"/>
    <w:rsid w:val="087A1465"/>
    <w:rsid w:val="087E03EF"/>
    <w:rsid w:val="08811248"/>
    <w:rsid w:val="08905FE9"/>
    <w:rsid w:val="0895184F"/>
    <w:rsid w:val="089E5EB5"/>
    <w:rsid w:val="08A344DD"/>
    <w:rsid w:val="08A67028"/>
    <w:rsid w:val="08AC149D"/>
    <w:rsid w:val="08AE6BE6"/>
    <w:rsid w:val="08AE6D1D"/>
    <w:rsid w:val="08BD61A0"/>
    <w:rsid w:val="08BE1E0C"/>
    <w:rsid w:val="08C1790C"/>
    <w:rsid w:val="08C44578"/>
    <w:rsid w:val="08C65B32"/>
    <w:rsid w:val="08C83D88"/>
    <w:rsid w:val="08C9492E"/>
    <w:rsid w:val="08CE193B"/>
    <w:rsid w:val="08D0715C"/>
    <w:rsid w:val="08D62295"/>
    <w:rsid w:val="08E17596"/>
    <w:rsid w:val="08E27689"/>
    <w:rsid w:val="08E95288"/>
    <w:rsid w:val="08F52D6E"/>
    <w:rsid w:val="08FB2F6F"/>
    <w:rsid w:val="090D3E41"/>
    <w:rsid w:val="09100EAD"/>
    <w:rsid w:val="09174B8B"/>
    <w:rsid w:val="091A0B4D"/>
    <w:rsid w:val="0921233D"/>
    <w:rsid w:val="09226097"/>
    <w:rsid w:val="09242669"/>
    <w:rsid w:val="092B0F7B"/>
    <w:rsid w:val="092B34D7"/>
    <w:rsid w:val="0933017F"/>
    <w:rsid w:val="093F45C1"/>
    <w:rsid w:val="094E3FE4"/>
    <w:rsid w:val="095C37B2"/>
    <w:rsid w:val="09605F14"/>
    <w:rsid w:val="09641DB2"/>
    <w:rsid w:val="09661509"/>
    <w:rsid w:val="09666F7B"/>
    <w:rsid w:val="09730E14"/>
    <w:rsid w:val="09806F3D"/>
    <w:rsid w:val="09814F98"/>
    <w:rsid w:val="09824980"/>
    <w:rsid w:val="09896521"/>
    <w:rsid w:val="098C0517"/>
    <w:rsid w:val="098D581B"/>
    <w:rsid w:val="09903277"/>
    <w:rsid w:val="09925D5B"/>
    <w:rsid w:val="0996390E"/>
    <w:rsid w:val="099B2FDC"/>
    <w:rsid w:val="099E0553"/>
    <w:rsid w:val="09A453AE"/>
    <w:rsid w:val="09A93C38"/>
    <w:rsid w:val="09AC610E"/>
    <w:rsid w:val="09BC4A29"/>
    <w:rsid w:val="09BD6FB4"/>
    <w:rsid w:val="09C06A90"/>
    <w:rsid w:val="09CF5C35"/>
    <w:rsid w:val="09D52294"/>
    <w:rsid w:val="09D62FD4"/>
    <w:rsid w:val="09D715DC"/>
    <w:rsid w:val="09D97445"/>
    <w:rsid w:val="09E537E9"/>
    <w:rsid w:val="09EA416A"/>
    <w:rsid w:val="0A013679"/>
    <w:rsid w:val="0A064A73"/>
    <w:rsid w:val="0A0B0622"/>
    <w:rsid w:val="0A0D5662"/>
    <w:rsid w:val="0A0F2738"/>
    <w:rsid w:val="0A125B00"/>
    <w:rsid w:val="0A1922BA"/>
    <w:rsid w:val="0A196614"/>
    <w:rsid w:val="0A2737C8"/>
    <w:rsid w:val="0A2E202F"/>
    <w:rsid w:val="0A3332A1"/>
    <w:rsid w:val="0A3516A6"/>
    <w:rsid w:val="0A351F03"/>
    <w:rsid w:val="0A384349"/>
    <w:rsid w:val="0A4011F8"/>
    <w:rsid w:val="0A4609DD"/>
    <w:rsid w:val="0A481963"/>
    <w:rsid w:val="0A5360C2"/>
    <w:rsid w:val="0A7D6EDD"/>
    <w:rsid w:val="0A86724C"/>
    <w:rsid w:val="0A8975DB"/>
    <w:rsid w:val="0A8D6001"/>
    <w:rsid w:val="0A8F57C7"/>
    <w:rsid w:val="0A904332"/>
    <w:rsid w:val="0A935B5B"/>
    <w:rsid w:val="0A991CC3"/>
    <w:rsid w:val="0AA5220C"/>
    <w:rsid w:val="0AA63092"/>
    <w:rsid w:val="0AB01495"/>
    <w:rsid w:val="0AB404D7"/>
    <w:rsid w:val="0AB949C9"/>
    <w:rsid w:val="0AC11478"/>
    <w:rsid w:val="0AC85086"/>
    <w:rsid w:val="0AE24C12"/>
    <w:rsid w:val="0AE64614"/>
    <w:rsid w:val="0AE93607"/>
    <w:rsid w:val="0AF47BC7"/>
    <w:rsid w:val="0AFD1B0E"/>
    <w:rsid w:val="0B015072"/>
    <w:rsid w:val="0B07019A"/>
    <w:rsid w:val="0B0E6D3F"/>
    <w:rsid w:val="0B1239B9"/>
    <w:rsid w:val="0B164CA8"/>
    <w:rsid w:val="0B180CA3"/>
    <w:rsid w:val="0B1B12D2"/>
    <w:rsid w:val="0B231801"/>
    <w:rsid w:val="0B256FCD"/>
    <w:rsid w:val="0B2E6AB6"/>
    <w:rsid w:val="0B316255"/>
    <w:rsid w:val="0B31668B"/>
    <w:rsid w:val="0B3709E6"/>
    <w:rsid w:val="0B382787"/>
    <w:rsid w:val="0B3D5478"/>
    <w:rsid w:val="0B3F1035"/>
    <w:rsid w:val="0B4022AB"/>
    <w:rsid w:val="0B415B99"/>
    <w:rsid w:val="0B4F76EB"/>
    <w:rsid w:val="0B503024"/>
    <w:rsid w:val="0B5922E0"/>
    <w:rsid w:val="0B5A0012"/>
    <w:rsid w:val="0B610B5B"/>
    <w:rsid w:val="0B66262E"/>
    <w:rsid w:val="0B790A7A"/>
    <w:rsid w:val="0B794BC5"/>
    <w:rsid w:val="0B7E32FC"/>
    <w:rsid w:val="0B8401CF"/>
    <w:rsid w:val="0B904A3B"/>
    <w:rsid w:val="0B9347D8"/>
    <w:rsid w:val="0B955730"/>
    <w:rsid w:val="0B99682C"/>
    <w:rsid w:val="0B9D4071"/>
    <w:rsid w:val="0BA2360C"/>
    <w:rsid w:val="0BA60E68"/>
    <w:rsid w:val="0BA6693A"/>
    <w:rsid w:val="0BAD686E"/>
    <w:rsid w:val="0BB424B1"/>
    <w:rsid w:val="0BB60CAA"/>
    <w:rsid w:val="0BBA7FB4"/>
    <w:rsid w:val="0BBB7806"/>
    <w:rsid w:val="0BCB56FD"/>
    <w:rsid w:val="0BD16306"/>
    <w:rsid w:val="0BD23A2A"/>
    <w:rsid w:val="0BDA1562"/>
    <w:rsid w:val="0BDD2070"/>
    <w:rsid w:val="0BDE6D70"/>
    <w:rsid w:val="0BDF4E05"/>
    <w:rsid w:val="0BF414BE"/>
    <w:rsid w:val="0BF533FE"/>
    <w:rsid w:val="0BFC0B7A"/>
    <w:rsid w:val="0C045AE3"/>
    <w:rsid w:val="0C0C333F"/>
    <w:rsid w:val="0C0E6A5E"/>
    <w:rsid w:val="0C0F4E1F"/>
    <w:rsid w:val="0C1003E6"/>
    <w:rsid w:val="0C1334D7"/>
    <w:rsid w:val="0C1738EA"/>
    <w:rsid w:val="0C184EBB"/>
    <w:rsid w:val="0C1E231B"/>
    <w:rsid w:val="0C252505"/>
    <w:rsid w:val="0C2944C9"/>
    <w:rsid w:val="0C2A6AEC"/>
    <w:rsid w:val="0C2C6860"/>
    <w:rsid w:val="0C3038A8"/>
    <w:rsid w:val="0C333045"/>
    <w:rsid w:val="0C3C2099"/>
    <w:rsid w:val="0C503D42"/>
    <w:rsid w:val="0C682A01"/>
    <w:rsid w:val="0C6E77A0"/>
    <w:rsid w:val="0C707582"/>
    <w:rsid w:val="0C72118D"/>
    <w:rsid w:val="0C7D643F"/>
    <w:rsid w:val="0C8B28ED"/>
    <w:rsid w:val="0C8D1A78"/>
    <w:rsid w:val="0C9038FD"/>
    <w:rsid w:val="0C9318C0"/>
    <w:rsid w:val="0C933C4C"/>
    <w:rsid w:val="0C9844ED"/>
    <w:rsid w:val="0C9921D4"/>
    <w:rsid w:val="0C9B055B"/>
    <w:rsid w:val="0CA426D7"/>
    <w:rsid w:val="0CAA642C"/>
    <w:rsid w:val="0CB95004"/>
    <w:rsid w:val="0CCA2879"/>
    <w:rsid w:val="0CE00AA0"/>
    <w:rsid w:val="0CE161EA"/>
    <w:rsid w:val="0CE305F8"/>
    <w:rsid w:val="0CE541F8"/>
    <w:rsid w:val="0CE56488"/>
    <w:rsid w:val="0CEF32DE"/>
    <w:rsid w:val="0CF05117"/>
    <w:rsid w:val="0CFA0EBB"/>
    <w:rsid w:val="0CFD2C48"/>
    <w:rsid w:val="0D001D0C"/>
    <w:rsid w:val="0D00773C"/>
    <w:rsid w:val="0D0C4B9F"/>
    <w:rsid w:val="0D0C5192"/>
    <w:rsid w:val="0D1112C3"/>
    <w:rsid w:val="0D167C58"/>
    <w:rsid w:val="0D206903"/>
    <w:rsid w:val="0D2B42CE"/>
    <w:rsid w:val="0D2D6B11"/>
    <w:rsid w:val="0D3A465B"/>
    <w:rsid w:val="0D3C2ACF"/>
    <w:rsid w:val="0D4E3D2E"/>
    <w:rsid w:val="0D54216E"/>
    <w:rsid w:val="0D562DFA"/>
    <w:rsid w:val="0D5D56A0"/>
    <w:rsid w:val="0D5E2FAF"/>
    <w:rsid w:val="0D5E6F89"/>
    <w:rsid w:val="0D657930"/>
    <w:rsid w:val="0D6A5594"/>
    <w:rsid w:val="0D6B583C"/>
    <w:rsid w:val="0D6D6204"/>
    <w:rsid w:val="0D700B58"/>
    <w:rsid w:val="0D736888"/>
    <w:rsid w:val="0D7817EA"/>
    <w:rsid w:val="0D7817EC"/>
    <w:rsid w:val="0D7A43AA"/>
    <w:rsid w:val="0D7B0E30"/>
    <w:rsid w:val="0D7D7DC6"/>
    <w:rsid w:val="0D8B5744"/>
    <w:rsid w:val="0D9D27F4"/>
    <w:rsid w:val="0DA256ED"/>
    <w:rsid w:val="0DA5042D"/>
    <w:rsid w:val="0DAF40BE"/>
    <w:rsid w:val="0DB71D46"/>
    <w:rsid w:val="0DD31E4E"/>
    <w:rsid w:val="0DD67935"/>
    <w:rsid w:val="0DD952C8"/>
    <w:rsid w:val="0DE32B91"/>
    <w:rsid w:val="0DE3749F"/>
    <w:rsid w:val="0DE41758"/>
    <w:rsid w:val="0DEE5CAC"/>
    <w:rsid w:val="0DF24053"/>
    <w:rsid w:val="0DF44F0D"/>
    <w:rsid w:val="0DFA7A57"/>
    <w:rsid w:val="0DFB332C"/>
    <w:rsid w:val="0E033B95"/>
    <w:rsid w:val="0E064BDC"/>
    <w:rsid w:val="0E08419D"/>
    <w:rsid w:val="0E130B91"/>
    <w:rsid w:val="0E231FB6"/>
    <w:rsid w:val="0E234B91"/>
    <w:rsid w:val="0E266966"/>
    <w:rsid w:val="0E2A602A"/>
    <w:rsid w:val="0E307BA6"/>
    <w:rsid w:val="0E3835B0"/>
    <w:rsid w:val="0E3A6E45"/>
    <w:rsid w:val="0E3C3F68"/>
    <w:rsid w:val="0E4B4412"/>
    <w:rsid w:val="0E4D0EBF"/>
    <w:rsid w:val="0E51683C"/>
    <w:rsid w:val="0E541F5A"/>
    <w:rsid w:val="0E5F1C07"/>
    <w:rsid w:val="0E6042E8"/>
    <w:rsid w:val="0E66529A"/>
    <w:rsid w:val="0E730ECF"/>
    <w:rsid w:val="0E7B34A4"/>
    <w:rsid w:val="0E7C582E"/>
    <w:rsid w:val="0E856535"/>
    <w:rsid w:val="0E8B48CE"/>
    <w:rsid w:val="0E8F07C5"/>
    <w:rsid w:val="0E942C83"/>
    <w:rsid w:val="0E96779D"/>
    <w:rsid w:val="0E9F1795"/>
    <w:rsid w:val="0EA13073"/>
    <w:rsid w:val="0EA165EC"/>
    <w:rsid w:val="0EA93947"/>
    <w:rsid w:val="0EB312D4"/>
    <w:rsid w:val="0EB40A8B"/>
    <w:rsid w:val="0EB9730A"/>
    <w:rsid w:val="0EBB443C"/>
    <w:rsid w:val="0EC101A8"/>
    <w:rsid w:val="0EC16ADE"/>
    <w:rsid w:val="0ECB248B"/>
    <w:rsid w:val="0ECD61E4"/>
    <w:rsid w:val="0ED103AF"/>
    <w:rsid w:val="0ED746D0"/>
    <w:rsid w:val="0ED8666E"/>
    <w:rsid w:val="0EDA7AB4"/>
    <w:rsid w:val="0EDE13AB"/>
    <w:rsid w:val="0EDE27B5"/>
    <w:rsid w:val="0EDF22DB"/>
    <w:rsid w:val="0EE025C9"/>
    <w:rsid w:val="0EEE120E"/>
    <w:rsid w:val="0EEF2C86"/>
    <w:rsid w:val="0F0943AD"/>
    <w:rsid w:val="0F1F2EBC"/>
    <w:rsid w:val="0F2322A3"/>
    <w:rsid w:val="0F2730CD"/>
    <w:rsid w:val="0F276066"/>
    <w:rsid w:val="0F303CA4"/>
    <w:rsid w:val="0F3204AA"/>
    <w:rsid w:val="0F331BB2"/>
    <w:rsid w:val="0F395D48"/>
    <w:rsid w:val="0F3E1129"/>
    <w:rsid w:val="0F4646D4"/>
    <w:rsid w:val="0F5365EE"/>
    <w:rsid w:val="0F5F0A09"/>
    <w:rsid w:val="0F5F17E6"/>
    <w:rsid w:val="0F692B8E"/>
    <w:rsid w:val="0F6B1E16"/>
    <w:rsid w:val="0F6C6936"/>
    <w:rsid w:val="0F78772A"/>
    <w:rsid w:val="0F7A364F"/>
    <w:rsid w:val="0F7B6705"/>
    <w:rsid w:val="0F816A2B"/>
    <w:rsid w:val="0F821CC5"/>
    <w:rsid w:val="0F842922"/>
    <w:rsid w:val="0F862A1A"/>
    <w:rsid w:val="0F886C41"/>
    <w:rsid w:val="0F897AC5"/>
    <w:rsid w:val="0F8A50EA"/>
    <w:rsid w:val="0F8A7F0B"/>
    <w:rsid w:val="0F921E47"/>
    <w:rsid w:val="0F9279B1"/>
    <w:rsid w:val="0F947DE6"/>
    <w:rsid w:val="0F9A5177"/>
    <w:rsid w:val="0F9C1D06"/>
    <w:rsid w:val="0FA740B3"/>
    <w:rsid w:val="0FAD5049"/>
    <w:rsid w:val="0FAD63BA"/>
    <w:rsid w:val="0FBB2F00"/>
    <w:rsid w:val="0FC008FD"/>
    <w:rsid w:val="0FC207A8"/>
    <w:rsid w:val="0FC6390C"/>
    <w:rsid w:val="0FD007AA"/>
    <w:rsid w:val="0FD07602"/>
    <w:rsid w:val="0FE32297"/>
    <w:rsid w:val="0FF5315D"/>
    <w:rsid w:val="0FF716F0"/>
    <w:rsid w:val="0FF86AED"/>
    <w:rsid w:val="10016CB2"/>
    <w:rsid w:val="10102E58"/>
    <w:rsid w:val="101219E5"/>
    <w:rsid w:val="1014510B"/>
    <w:rsid w:val="101B35AA"/>
    <w:rsid w:val="101D4926"/>
    <w:rsid w:val="101D56D3"/>
    <w:rsid w:val="101F6136"/>
    <w:rsid w:val="10205B11"/>
    <w:rsid w:val="10217D3D"/>
    <w:rsid w:val="10250065"/>
    <w:rsid w:val="10286153"/>
    <w:rsid w:val="102A4C55"/>
    <w:rsid w:val="102D5A7D"/>
    <w:rsid w:val="1031673D"/>
    <w:rsid w:val="1038760D"/>
    <w:rsid w:val="103B6C07"/>
    <w:rsid w:val="103C55F3"/>
    <w:rsid w:val="10403896"/>
    <w:rsid w:val="10467BF6"/>
    <w:rsid w:val="10520346"/>
    <w:rsid w:val="1055576D"/>
    <w:rsid w:val="105C36BA"/>
    <w:rsid w:val="105D0685"/>
    <w:rsid w:val="105D0F50"/>
    <w:rsid w:val="10621D2D"/>
    <w:rsid w:val="10654050"/>
    <w:rsid w:val="10667AF6"/>
    <w:rsid w:val="106B036D"/>
    <w:rsid w:val="10746A57"/>
    <w:rsid w:val="1078293C"/>
    <w:rsid w:val="107A407D"/>
    <w:rsid w:val="10840594"/>
    <w:rsid w:val="10952116"/>
    <w:rsid w:val="10965DBA"/>
    <w:rsid w:val="109F7688"/>
    <w:rsid w:val="10A027BB"/>
    <w:rsid w:val="10A12D32"/>
    <w:rsid w:val="10A164F9"/>
    <w:rsid w:val="10A7707E"/>
    <w:rsid w:val="10BB5D8B"/>
    <w:rsid w:val="10D40902"/>
    <w:rsid w:val="10E00E8A"/>
    <w:rsid w:val="10E4564C"/>
    <w:rsid w:val="10ED1A04"/>
    <w:rsid w:val="10F03597"/>
    <w:rsid w:val="10F317D2"/>
    <w:rsid w:val="10F746DD"/>
    <w:rsid w:val="10F94CC4"/>
    <w:rsid w:val="110A386D"/>
    <w:rsid w:val="110C67E6"/>
    <w:rsid w:val="1110156E"/>
    <w:rsid w:val="111143CE"/>
    <w:rsid w:val="111C4801"/>
    <w:rsid w:val="1120401C"/>
    <w:rsid w:val="112543E1"/>
    <w:rsid w:val="112B6136"/>
    <w:rsid w:val="11300E4E"/>
    <w:rsid w:val="113B7C64"/>
    <w:rsid w:val="113D7BC6"/>
    <w:rsid w:val="1146045A"/>
    <w:rsid w:val="114C5D32"/>
    <w:rsid w:val="114E7EA4"/>
    <w:rsid w:val="115046AE"/>
    <w:rsid w:val="11516F16"/>
    <w:rsid w:val="11567A37"/>
    <w:rsid w:val="115E1817"/>
    <w:rsid w:val="115E2E16"/>
    <w:rsid w:val="11725A90"/>
    <w:rsid w:val="11770FAD"/>
    <w:rsid w:val="117B26FE"/>
    <w:rsid w:val="11810CD5"/>
    <w:rsid w:val="11936F07"/>
    <w:rsid w:val="11974517"/>
    <w:rsid w:val="11987BF9"/>
    <w:rsid w:val="119E2C09"/>
    <w:rsid w:val="11A838E1"/>
    <w:rsid w:val="11AF626D"/>
    <w:rsid w:val="11B03E73"/>
    <w:rsid w:val="11B94260"/>
    <w:rsid w:val="11BE432A"/>
    <w:rsid w:val="11C31E11"/>
    <w:rsid w:val="11C8372A"/>
    <w:rsid w:val="11D7341E"/>
    <w:rsid w:val="11E508A0"/>
    <w:rsid w:val="11E6334B"/>
    <w:rsid w:val="11E63415"/>
    <w:rsid w:val="11EA2432"/>
    <w:rsid w:val="11EA55A6"/>
    <w:rsid w:val="11EA5C49"/>
    <w:rsid w:val="11F16419"/>
    <w:rsid w:val="11F66E6C"/>
    <w:rsid w:val="11FF153C"/>
    <w:rsid w:val="11FF3CCA"/>
    <w:rsid w:val="120467DE"/>
    <w:rsid w:val="12051461"/>
    <w:rsid w:val="12255062"/>
    <w:rsid w:val="122E41BD"/>
    <w:rsid w:val="12303123"/>
    <w:rsid w:val="12345F07"/>
    <w:rsid w:val="123744C3"/>
    <w:rsid w:val="123D7353"/>
    <w:rsid w:val="12443AD1"/>
    <w:rsid w:val="12454E35"/>
    <w:rsid w:val="124A382F"/>
    <w:rsid w:val="12556626"/>
    <w:rsid w:val="125B061F"/>
    <w:rsid w:val="125B0AAA"/>
    <w:rsid w:val="125C0D79"/>
    <w:rsid w:val="126A19EC"/>
    <w:rsid w:val="126D7AFE"/>
    <w:rsid w:val="126F18E5"/>
    <w:rsid w:val="12712E15"/>
    <w:rsid w:val="127B1A62"/>
    <w:rsid w:val="12841176"/>
    <w:rsid w:val="12877DEB"/>
    <w:rsid w:val="12883BC6"/>
    <w:rsid w:val="128E4883"/>
    <w:rsid w:val="12942EFA"/>
    <w:rsid w:val="129A4723"/>
    <w:rsid w:val="129C1822"/>
    <w:rsid w:val="12A409F4"/>
    <w:rsid w:val="12A555F0"/>
    <w:rsid w:val="12AA717C"/>
    <w:rsid w:val="12AD4DD2"/>
    <w:rsid w:val="12B80BE8"/>
    <w:rsid w:val="12B862E4"/>
    <w:rsid w:val="12BB5AC1"/>
    <w:rsid w:val="12BE67DE"/>
    <w:rsid w:val="12BF5F08"/>
    <w:rsid w:val="12C10FDA"/>
    <w:rsid w:val="12C11FC2"/>
    <w:rsid w:val="12C83CEA"/>
    <w:rsid w:val="12CC28B0"/>
    <w:rsid w:val="12CF1509"/>
    <w:rsid w:val="12DE6393"/>
    <w:rsid w:val="12DF196D"/>
    <w:rsid w:val="12E4147C"/>
    <w:rsid w:val="12ED4F44"/>
    <w:rsid w:val="12F063CA"/>
    <w:rsid w:val="12F622DE"/>
    <w:rsid w:val="1302763F"/>
    <w:rsid w:val="13102633"/>
    <w:rsid w:val="1317043D"/>
    <w:rsid w:val="131A4916"/>
    <w:rsid w:val="131B7139"/>
    <w:rsid w:val="1320750A"/>
    <w:rsid w:val="13221E91"/>
    <w:rsid w:val="132D1DC6"/>
    <w:rsid w:val="1334052E"/>
    <w:rsid w:val="133A1F9C"/>
    <w:rsid w:val="13466D9B"/>
    <w:rsid w:val="13543EE1"/>
    <w:rsid w:val="13560F1C"/>
    <w:rsid w:val="13567A2E"/>
    <w:rsid w:val="136C65B6"/>
    <w:rsid w:val="13711B89"/>
    <w:rsid w:val="13714CF5"/>
    <w:rsid w:val="13745516"/>
    <w:rsid w:val="138424BB"/>
    <w:rsid w:val="138C60D7"/>
    <w:rsid w:val="139500AA"/>
    <w:rsid w:val="13993C52"/>
    <w:rsid w:val="139A4D46"/>
    <w:rsid w:val="139E3136"/>
    <w:rsid w:val="13A008D1"/>
    <w:rsid w:val="13AC76C4"/>
    <w:rsid w:val="13AD7191"/>
    <w:rsid w:val="13AF2705"/>
    <w:rsid w:val="13BD307B"/>
    <w:rsid w:val="13BF2150"/>
    <w:rsid w:val="13BF7FB2"/>
    <w:rsid w:val="13CD4488"/>
    <w:rsid w:val="13E0041D"/>
    <w:rsid w:val="13E9199C"/>
    <w:rsid w:val="13E9311C"/>
    <w:rsid w:val="13EA4002"/>
    <w:rsid w:val="13F07AE3"/>
    <w:rsid w:val="13F94D52"/>
    <w:rsid w:val="13FB4989"/>
    <w:rsid w:val="14002BA6"/>
    <w:rsid w:val="14042291"/>
    <w:rsid w:val="141258AD"/>
    <w:rsid w:val="1414656D"/>
    <w:rsid w:val="14285B0B"/>
    <w:rsid w:val="143522FE"/>
    <w:rsid w:val="143606BA"/>
    <w:rsid w:val="144100A5"/>
    <w:rsid w:val="1441746B"/>
    <w:rsid w:val="14444E63"/>
    <w:rsid w:val="1446429D"/>
    <w:rsid w:val="144E154A"/>
    <w:rsid w:val="145054D0"/>
    <w:rsid w:val="146958A8"/>
    <w:rsid w:val="146B6ACF"/>
    <w:rsid w:val="147430D3"/>
    <w:rsid w:val="1478275E"/>
    <w:rsid w:val="148C3E30"/>
    <w:rsid w:val="148F19F0"/>
    <w:rsid w:val="14972198"/>
    <w:rsid w:val="149749BC"/>
    <w:rsid w:val="149A388A"/>
    <w:rsid w:val="14A3712E"/>
    <w:rsid w:val="14A71BDD"/>
    <w:rsid w:val="14B0288C"/>
    <w:rsid w:val="14B20D8B"/>
    <w:rsid w:val="14B35343"/>
    <w:rsid w:val="14B9589D"/>
    <w:rsid w:val="14C468F4"/>
    <w:rsid w:val="14CC300A"/>
    <w:rsid w:val="14D3074D"/>
    <w:rsid w:val="14D43D0B"/>
    <w:rsid w:val="14D47B00"/>
    <w:rsid w:val="14D67C8D"/>
    <w:rsid w:val="14E7484C"/>
    <w:rsid w:val="14F91BD4"/>
    <w:rsid w:val="15055898"/>
    <w:rsid w:val="15056DEF"/>
    <w:rsid w:val="151135C8"/>
    <w:rsid w:val="15167898"/>
    <w:rsid w:val="15183B59"/>
    <w:rsid w:val="152A373E"/>
    <w:rsid w:val="152B4343"/>
    <w:rsid w:val="152C161F"/>
    <w:rsid w:val="152D6239"/>
    <w:rsid w:val="153012A4"/>
    <w:rsid w:val="15377EE0"/>
    <w:rsid w:val="153C0CC3"/>
    <w:rsid w:val="153D04B6"/>
    <w:rsid w:val="15485062"/>
    <w:rsid w:val="15573B90"/>
    <w:rsid w:val="155C5EE8"/>
    <w:rsid w:val="15644498"/>
    <w:rsid w:val="15672F4B"/>
    <w:rsid w:val="15761AF5"/>
    <w:rsid w:val="15780586"/>
    <w:rsid w:val="157B2DC5"/>
    <w:rsid w:val="157B4122"/>
    <w:rsid w:val="157E4132"/>
    <w:rsid w:val="157F218B"/>
    <w:rsid w:val="15894F94"/>
    <w:rsid w:val="158D662D"/>
    <w:rsid w:val="158E7C5E"/>
    <w:rsid w:val="1596382C"/>
    <w:rsid w:val="15A81144"/>
    <w:rsid w:val="15AC281D"/>
    <w:rsid w:val="15AD41AF"/>
    <w:rsid w:val="15AD4A12"/>
    <w:rsid w:val="15AF3985"/>
    <w:rsid w:val="15C2504D"/>
    <w:rsid w:val="15C30B99"/>
    <w:rsid w:val="15C4256E"/>
    <w:rsid w:val="15C75B94"/>
    <w:rsid w:val="15D40F66"/>
    <w:rsid w:val="15D42B65"/>
    <w:rsid w:val="15DD35E2"/>
    <w:rsid w:val="15E34624"/>
    <w:rsid w:val="15E91269"/>
    <w:rsid w:val="15EA211E"/>
    <w:rsid w:val="15F14092"/>
    <w:rsid w:val="15F3016F"/>
    <w:rsid w:val="15F72369"/>
    <w:rsid w:val="15F76B80"/>
    <w:rsid w:val="160616D0"/>
    <w:rsid w:val="160C1050"/>
    <w:rsid w:val="161B08A0"/>
    <w:rsid w:val="161C1501"/>
    <w:rsid w:val="161E1D86"/>
    <w:rsid w:val="161E7908"/>
    <w:rsid w:val="162149F3"/>
    <w:rsid w:val="162248EF"/>
    <w:rsid w:val="16250884"/>
    <w:rsid w:val="16286873"/>
    <w:rsid w:val="162A001B"/>
    <w:rsid w:val="162D6510"/>
    <w:rsid w:val="162D7998"/>
    <w:rsid w:val="16362522"/>
    <w:rsid w:val="16395AFF"/>
    <w:rsid w:val="16397721"/>
    <w:rsid w:val="163B323D"/>
    <w:rsid w:val="163D5440"/>
    <w:rsid w:val="164577ED"/>
    <w:rsid w:val="16457B09"/>
    <w:rsid w:val="1648126C"/>
    <w:rsid w:val="165C0731"/>
    <w:rsid w:val="166D7840"/>
    <w:rsid w:val="166F4993"/>
    <w:rsid w:val="16705F45"/>
    <w:rsid w:val="167A08E9"/>
    <w:rsid w:val="1680340D"/>
    <w:rsid w:val="16916664"/>
    <w:rsid w:val="16A23FFD"/>
    <w:rsid w:val="16A32957"/>
    <w:rsid w:val="16A46A1F"/>
    <w:rsid w:val="16A93DE6"/>
    <w:rsid w:val="16AA1756"/>
    <w:rsid w:val="16B25E09"/>
    <w:rsid w:val="16C2386D"/>
    <w:rsid w:val="16C41ED5"/>
    <w:rsid w:val="16C47B7B"/>
    <w:rsid w:val="16CD04E8"/>
    <w:rsid w:val="16D44D2E"/>
    <w:rsid w:val="16D73CA9"/>
    <w:rsid w:val="16DC5D73"/>
    <w:rsid w:val="16DE1608"/>
    <w:rsid w:val="16E54F3B"/>
    <w:rsid w:val="16F04887"/>
    <w:rsid w:val="16F1565A"/>
    <w:rsid w:val="16F24FA1"/>
    <w:rsid w:val="16FC386C"/>
    <w:rsid w:val="1702128C"/>
    <w:rsid w:val="17045EA6"/>
    <w:rsid w:val="170920AF"/>
    <w:rsid w:val="170C3519"/>
    <w:rsid w:val="17101779"/>
    <w:rsid w:val="1721647A"/>
    <w:rsid w:val="17255007"/>
    <w:rsid w:val="17272B96"/>
    <w:rsid w:val="1737012B"/>
    <w:rsid w:val="174E132A"/>
    <w:rsid w:val="174E32AF"/>
    <w:rsid w:val="175337B3"/>
    <w:rsid w:val="1759177D"/>
    <w:rsid w:val="17614765"/>
    <w:rsid w:val="176271CE"/>
    <w:rsid w:val="176975CC"/>
    <w:rsid w:val="17697F47"/>
    <w:rsid w:val="176E1BB6"/>
    <w:rsid w:val="176E2C60"/>
    <w:rsid w:val="177011A9"/>
    <w:rsid w:val="177B584D"/>
    <w:rsid w:val="17820D66"/>
    <w:rsid w:val="17836197"/>
    <w:rsid w:val="17925A70"/>
    <w:rsid w:val="17962E4C"/>
    <w:rsid w:val="179A534F"/>
    <w:rsid w:val="17A407B2"/>
    <w:rsid w:val="17A96B79"/>
    <w:rsid w:val="17AC310C"/>
    <w:rsid w:val="17AE7F25"/>
    <w:rsid w:val="17BA5302"/>
    <w:rsid w:val="17C4617E"/>
    <w:rsid w:val="17CD35EA"/>
    <w:rsid w:val="17DE3A62"/>
    <w:rsid w:val="17E64DF6"/>
    <w:rsid w:val="17E943B3"/>
    <w:rsid w:val="17ED64CB"/>
    <w:rsid w:val="17FA73EA"/>
    <w:rsid w:val="18093B1A"/>
    <w:rsid w:val="18094B72"/>
    <w:rsid w:val="180E3397"/>
    <w:rsid w:val="181B0020"/>
    <w:rsid w:val="181B6867"/>
    <w:rsid w:val="181D4D21"/>
    <w:rsid w:val="181D6D97"/>
    <w:rsid w:val="18233552"/>
    <w:rsid w:val="182455DD"/>
    <w:rsid w:val="182D75A3"/>
    <w:rsid w:val="183B0F73"/>
    <w:rsid w:val="183D1F15"/>
    <w:rsid w:val="183F2C4E"/>
    <w:rsid w:val="18514488"/>
    <w:rsid w:val="1853450D"/>
    <w:rsid w:val="18537112"/>
    <w:rsid w:val="18577B45"/>
    <w:rsid w:val="185B5CA8"/>
    <w:rsid w:val="186551C2"/>
    <w:rsid w:val="186816D4"/>
    <w:rsid w:val="187936B2"/>
    <w:rsid w:val="187C1016"/>
    <w:rsid w:val="187D2008"/>
    <w:rsid w:val="188008BF"/>
    <w:rsid w:val="188050CC"/>
    <w:rsid w:val="1887492B"/>
    <w:rsid w:val="188D3E72"/>
    <w:rsid w:val="188D5607"/>
    <w:rsid w:val="18A41144"/>
    <w:rsid w:val="18AB4B36"/>
    <w:rsid w:val="18B7278D"/>
    <w:rsid w:val="18BA0B7F"/>
    <w:rsid w:val="18BE039D"/>
    <w:rsid w:val="18C031CD"/>
    <w:rsid w:val="18C1059A"/>
    <w:rsid w:val="18C437B4"/>
    <w:rsid w:val="18C851F7"/>
    <w:rsid w:val="18D01C5D"/>
    <w:rsid w:val="18DD3FAE"/>
    <w:rsid w:val="18E13CA8"/>
    <w:rsid w:val="18E46A4E"/>
    <w:rsid w:val="18E8332D"/>
    <w:rsid w:val="18EC4E49"/>
    <w:rsid w:val="18EF77BC"/>
    <w:rsid w:val="18F31D1C"/>
    <w:rsid w:val="18FA3C3D"/>
    <w:rsid w:val="18FC487B"/>
    <w:rsid w:val="19050B89"/>
    <w:rsid w:val="190622AC"/>
    <w:rsid w:val="19072FDB"/>
    <w:rsid w:val="190A3805"/>
    <w:rsid w:val="190B6377"/>
    <w:rsid w:val="190E3C0C"/>
    <w:rsid w:val="191128ED"/>
    <w:rsid w:val="19114C88"/>
    <w:rsid w:val="19237FC9"/>
    <w:rsid w:val="19266C74"/>
    <w:rsid w:val="192B36AC"/>
    <w:rsid w:val="19347A70"/>
    <w:rsid w:val="193826FA"/>
    <w:rsid w:val="193C369C"/>
    <w:rsid w:val="19442E8F"/>
    <w:rsid w:val="19475C0A"/>
    <w:rsid w:val="1947796C"/>
    <w:rsid w:val="19553B5A"/>
    <w:rsid w:val="195A0B0C"/>
    <w:rsid w:val="195D43D7"/>
    <w:rsid w:val="19603B33"/>
    <w:rsid w:val="19660A50"/>
    <w:rsid w:val="19745E62"/>
    <w:rsid w:val="198479A9"/>
    <w:rsid w:val="19872CE0"/>
    <w:rsid w:val="19994EA4"/>
    <w:rsid w:val="199E791B"/>
    <w:rsid w:val="199F68E5"/>
    <w:rsid w:val="19A33AE3"/>
    <w:rsid w:val="19A42358"/>
    <w:rsid w:val="19AB51DE"/>
    <w:rsid w:val="19B70D2B"/>
    <w:rsid w:val="19B77AB2"/>
    <w:rsid w:val="19BC63B1"/>
    <w:rsid w:val="19C427C1"/>
    <w:rsid w:val="19C82AAF"/>
    <w:rsid w:val="19D53418"/>
    <w:rsid w:val="19D6284E"/>
    <w:rsid w:val="19D76593"/>
    <w:rsid w:val="19E01FC8"/>
    <w:rsid w:val="19E710EA"/>
    <w:rsid w:val="19F104E3"/>
    <w:rsid w:val="19F259FA"/>
    <w:rsid w:val="1A001270"/>
    <w:rsid w:val="1A015A1A"/>
    <w:rsid w:val="1A060A85"/>
    <w:rsid w:val="1A12205A"/>
    <w:rsid w:val="1A133BB9"/>
    <w:rsid w:val="1A1508C1"/>
    <w:rsid w:val="1A1569BF"/>
    <w:rsid w:val="1A231361"/>
    <w:rsid w:val="1A2648E6"/>
    <w:rsid w:val="1A317D34"/>
    <w:rsid w:val="1A3A76A3"/>
    <w:rsid w:val="1A3E53D8"/>
    <w:rsid w:val="1A47341B"/>
    <w:rsid w:val="1A484CFD"/>
    <w:rsid w:val="1A4B17A8"/>
    <w:rsid w:val="1A4D41B6"/>
    <w:rsid w:val="1A4F0E6F"/>
    <w:rsid w:val="1A5042C5"/>
    <w:rsid w:val="1A57104B"/>
    <w:rsid w:val="1A581B0F"/>
    <w:rsid w:val="1A64061A"/>
    <w:rsid w:val="1A662977"/>
    <w:rsid w:val="1A6947ED"/>
    <w:rsid w:val="1A695734"/>
    <w:rsid w:val="1A6C7A43"/>
    <w:rsid w:val="1A720961"/>
    <w:rsid w:val="1A7217BD"/>
    <w:rsid w:val="1A733053"/>
    <w:rsid w:val="1A7B2403"/>
    <w:rsid w:val="1A7F17E8"/>
    <w:rsid w:val="1A8C17EC"/>
    <w:rsid w:val="1A9C107F"/>
    <w:rsid w:val="1A9D1EE7"/>
    <w:rsid w:val="1AA41BF6"/>
    <w:rsid w:val="1AA74E54"/>
    <w:rsid w:val="1AA81BC3"/>
    <w:rsid w:val="1AAD4AB0"/>
    <w:rsid w:val="1AB41A06"/>
    <w:rsid w:val="1AB6094C"/>
    <w:rsid w:val="1ABA008C"/>
    <w:rsid w:val="1AC1053D"/>
    <w:rsid w:val="1ACB4921"/>
    <w:rsid w:val="1ACB4E44"/>
    <w:rsid w:val="1ACC606E"/>
    <w:rsid w:val="1ACD17FA"/>
    <w:rsid w:val="1AD55685"/>
    <w:rsid w:val="1AD66CFB"/>
    <w:rsid w:val="1AEF229F"/>
    <w:rsid w:val="1AF64FE5"/>
    <w:rsid w:val="1AF81537"/>
    <w:rsid w:val="1B001D92"/>
    <w:rsid w:val="1B0A5E74"/>
    <w:rsid w:val="1B151D5D"/>
    <w:rsid w:val="1B1A0875"/>
    <w:rsid w:val="1B2E1A37"/>
    <w:rsid w:val="1B30111F"/>
    <w:rsid w:val="1B345A12"/>
    <w:rsid w:val="1B374470"/>
    <w:rsid w:val="1B3D2824"/>
    <w:rsid w:val="1B405718"/>
    <w:rsid w:val="1B405D38"/>
    <w:rsid w:val="1B4B71FA"/>
    <w:rsid w:val="1B582568"/>
    <w:rsid w:val="1B5C6280"/>
    <w:rsid w:val="1B612C5D"/>
    <w:rsid w:val="1B691B2E"/>
    <w:rsid w:val="1B7164AA"/>
    <w:rsid w:val="1B736B45"/>
    <w:rsid w:val="1B7750CC"/>
    <w:rsid w:val="1B790557"/>
    <w:rsid w:val="1B7B7983"/>
    <w:rsid w:val="1B8420B8"/>
    <w:rsid w:val="1B8700DE"/>
    <w:rsid w:val="1B8D0434"/>
    <w:rsid w:val="1B920AEB"/>
    <w:rsid w:val="1B9252A6"/>
    <w:rsid w:val="1B937EC2"/>
    <w:rsid w:val="1B94625D"/>
    <w:rsid w:val="1B9E1568"/>
    <w:rsid w:val="1B9F1747"/>
    <w:rsid w:val="1BAF6202"/>
    <w:rsid w:val="1BB25C5C"/>
    <w:rsid w:val="1BB470CC"/>
    <w:rsid w:val="1BB86BDB"/>
    <w:rsid w:val="1BBD6213"/>
    <w:rsid w:val="1BC87F48"/>
    <w:rsid w:val="1BD36BA8"/>
    <w:rsid w:val="1BD44C63"/>
    <w:rsid w:val="1BD73DF7"/>
    <w:rsid w:val="1BD947B3"/>
    <w:rsid w:val="1BE32F61"/>
    <w:rsid w:val="1BEE196C"/>
    <w:rsid w:val="1BFD607A"/>
    <w:rsid w:val="1BFE58D8"/>
    <w:rsid w:val="1C0C16F0"/>
    <w:rsid w:val="1C0F3215"/>
    <w:rsid w:val="1C18167D"/>
    <w:rsid w:val="1C184125"/>
    <w:rsid w:val="1C215C75"/>
    <w:rsid w:val="1C2E050B"/>
    <w:rsid w:val="1C4A10B0"/>
    <w:rsid w:val="1C5858D6"/>
    <w:rsid w:val="1C59504D"/>
    <w:rsid w:val="1C5A28DC"/>
    <w:rsid w:val="1C5A624A"/>
    <w:rsid w:val="1C5E7621"/>
    <w:rsid w:val="1C6019C9"/>
    <w:rsid w:val="1C6237CE"/>
    <w:rsid w:val="1C63177E"/>
    <w:rsid w:val="1C6325FA"/>
    <w:rsid w:val="1C691F10"/>
    <w:rsid w:val="1C7277FD"/>
    <w:rsid w:val="1C795791"/>
    <w:rsid w:val="1C7E5A79"/>
    <w:rsid w:val="1C843987"/>
    <w:rsid w:val="1C904142"/>
    <w:rsid w:val="1C9779C9"/>
    <w:rsid w:val="1C984EF7"/>
    <w:rsid w:val="1C9A07E2"/>
    <w:rsid w:val="1C9C43DF"/>
    <w:rsid w:val="1C9F0DA4"/>
    <w:rsid w:val="1CAA56D5"/>
    <w:rsid w:val="1CAA7EC9"/>
    <w:rsid w:val="1CAB6882"/>
    <w:rsid w:val="1CB03961"/>
    <w:rsid w:val="1CB338B8"/>
    <w:rsid w:val="1CBC43CB"/>
    <w:rsid w:val="1CC71AEA"/>
    <w:rsid w:val="1CD335F8"/>
    <w:rsid w:val="1CD61961"/>
    <w:rsid w:val="1CD635A1"/>
    <w:rsid w:val="1CD903D0"/>
    <w:rsid w:val="1CDA04E0"/>
    <w:rsid w:val="1CDF160C"/>
    <w:rsid w:val="1CE2711C"/>
    <w:rsid w:val="1CEB658D"/>
    <w:rsid w:val="1CEF5ED4"/>
    <w:rsid w:val="1CF35210"/>
    <w:rsid w:val="1CF66394"/>
    <w:rsid w:val="1CFA648E"/>
    <w:rsid w:val="1CFB4096"/>
    <w:rsid w:val="1D030AC3"/>
    <w:rsid w:val="1D082B53"/>
    <w:rsid w:val="1D0945A7"/>
    <w:rsid w:val="1D097DB9"/>
    <w:rsid w:val="1D183B1F"/>
    <w:rsid w:val="1D1B118C"/>
    <w:rsid w:val="1D1D7DAE"/>
    <w:rsid w:val="1D1F0A2F"/>
    <w:rsid w:val="1D3657CF"/>
    <w:rsid w:val="1D3F55F3"/>
    <w:rsid w:val="1D42431F"/>
    <w:rsid w:val="1D44529D"/>
    <w:rsid w:val="1D446197"/>
    <w:rsid w:val="1D4708F8"/>
    <w:rsid w:val="1D481968"/>
    <w:rsid w:val="1D587F7E"/>
    <w:rsid w:val="1D631660"/>
    <w:rsid w:val="1D656F70"/>
    <w:rsid w:val="1D6D189A"/>
    <w:rsid w:val="1D756254"/>
    <w:rsid w:val="1D7C3593"/>
    <w:rsid w:val="1D7E5FCA"/>
    <w:rsid w:val="1D8A3DB6"/>
    <w:rsid w:val="1D8B5ADA"/>
    <w:rsid w:val="1D8F21FE"/>
    <w:rsid w:val="1DA11BEF"/>
    <w:rsid w:val="1DA9153B"/>
    <w:rsid w:val="1DAA36C6"/>
    <w:rsid w:val="1DAF4CD2"/>
    <w:rsid w:val="1DB516AE"/>
    <w:rsid w:val="1DB557B0"/>
    <w:rsid w:val="1DBB635B"/>
    <w:rsid w:val="1DC04D88"/>
    <w:rsid w:val="1DC427B9"/>
    <w:rsid w:val="1DCE4E1B"/>
    <w:rsid w:val="1DCF7F72"/>
    <w:rsid w:val="1DD153F1"/>
    <w:rsid w:val="1DDC056F"/>
    <w:rsid w:val="1DE9563A"/>
    <w:rsid w:val="1DE97E2E"/>
    <w:rsid w:val="1DEA0FEC"/>
    <w:rsid w:val="1DEB43B3"/>
    <w:rsid w:val="1DEF3388"/>
    <w:rsid w:val="1DEF3711"/>
    <w:rsid w:val="1DF11EE3"/>
    <w:rsid w:val="1DF31C17"/>
    <w:rsid w:val="1DF336B6"/>
    <w:rsid w:val="1DF47F1D"/>
    <w:rsid w:val="1DFB35E1"/>
    <w:rsid w:val="1E037F52"/>
    <w:rsid w:val="1E0C7AAC"/>
    <w:rsid w:val="1E0D64FC"/>
    <w:rsid w:val="1E140882"/>
    <w:rsid w:val="1E14273D"/>
    <w:rsid w:val="1E155566"/>
    <w:rsid w:val="1E1875ED"/>
    <w:rsid w:val="1E211901"/>
    <w:rsid w:val="1E227466"/>
    <w:rsid w:val="1E232401"/>
    <w:rsid w:val="1E260CE2"/>
    <w:rsid w:val="1E3D0CFE"/>
    <w:rsid w:val="1E3E6536"/>
    <w:rsid w:val="1E3F50C6"/>
    <w:rsid w:val="1E426C04"/>
    <w:rsid w:val="1E443748"/>
    <w:rsid w:val="1E4551E4"/>
    <w:rsid w:val="1E467CE0"/>
    <w:rsid w:val="1E47263C"/>
    <w:rsid w:val="1E4A2559"/>
    <w:rsid w:val="1E4D79AA"/>
    <w:rsid w:val="1E4E171E"/>
    <w:rsid w:val="1E5A0A5F"/>
    <w:rsid w:val="1E5B5DCA"/>
    <w:rsid w:val="1E691FA3"/>
    <w:rsid w:val="1E7E72C2"/>
    <w:rsid w:val="1E822A19"/>
    <w:rsid w:val="1E905F1B"/>
    <w:rsid w:val="1E98572B"/>
    <w:rsid w:val="1E993AE7"/>
    <w:rsid w:val="1E997CEB"/>
    <w:rsid w:val="1EA402C3"/>
    <w:rsid w:val="1EB17B66"/>
    <w:rsid w:val="1EB810D1"/>
    <w:rsid w:val="1EBB2496"/>
    <w:rsid w:val="1EC0382F"/>
    <w:rsid w:val="1ECC7852"/>
    <w:rsid w:val="1ECD1DC0"/>
    <w:rsid w:val="1EE63022"/>
    <w:rsid w:val="1EEC5AE5"/>
    <w:rsid w:val="1EEE051C"/>
    <w:rsid w:val="1EEE40C7"/>
    <w:rsid w:val="1EF30FCB"/>
    <w:rsid w:val="1F002A49"/>
    <w:rsid w:val="1F0334F5"/>
    <w:rsid w:val="1F0449AF"/>
    <w:rsid w:val="1F0B7638"/>
    <w:rsid w:val="1F0B7E19"/>
    <w:rsid w:val="1F0C4293"/>
    <w:rsid w:val="1F0D50D3"/>
    <w:rsid w:val="1F111F83"/>
    <w:rsid w:val="1F195D5B"/>
    <w:rsid w:val="1F1C25DF"/>
    <w:rsid w:val="1F23781D"/>
    <w:rsid w:val="1F28223A"/>
    <w:rsid w:val="1F4A6989"/>
    <w:rsid w:val="1F545901"/>
    <w:rsid w:val="1F6C4EB3"/>
    <w:rsid w:val="1F73039E"/>
    <w:rsid w:val="1F7A1297"/>
    <w:rsid w:val="1F7D1EA3"/>
    <w:rsid w:val="1F7F62AC"/>
    <w:rsid w:val="1F845FF1"/>
    <w:rsid w:val="1F8768F6"/>
    <w:rsid w:val="1F8F28A2"/>
    <w:rsid w:val="1F9843B4"/>
    <w:rsid w:val="1F986E4A"/>
    <w:rsid w:val="1F9E1A7D"/>
    <w:rsid w:val="1FA07AC8"/>
    <w:rsid w:val="1FA2213A"/>
    <w:rsid w:val="1FA9263B"/>
    <w:rsid w:val="1FB415E8"/>
    <w:rsid w:val="1FBC5205"/>
    <w:rsid w:val="1FBD05A3"/>
    <w:rsid w:val="1FBD452A"/>
    <w:rsid w:val="1FBE726A"/>
    <w:rsid w:val="1FC536AE"/>
    <w:rsid w:val="1FC55EE3"/>
    <w:rsid w:val="1FD87467"/>
    <w:rsid w:val="1FDA228D"/>
    <w:rsid w:val="1FE23709"/>
    <w:rsid w:val="1FE33B46"/>
    <w:rsid w:val="1FE91DD8"/>
    <w:rsid w:val="1FF3267E"/>
    <w:rsid w:val="1FF37172"/>
    <w:rsid w:val="2006511B"/>
    <w:rsid w:val="20071A99"/>
    <w:rsid w:val="200A09A4"/>
    <w:rsid w:val="20153308"/>
    <w:rsid w:val="201A08D3"/>
    <w:rsid w:val="20297E51"/>
    <w:rsid w:val="20330F2C"/>
    <w:rsid w:val="203414A5"/>
    <w:rsid w:val="203C1C9E"/>
    <w:rsid w:val="203F53D3"/>
    <w:rsid w:val="20436351"/>
    <w:rsid w:val="204523DB"/>
    <w:rsid w:val="204A7172"/>
    <w:rsid w:val="205C1212"/>
    <w:rsid w:val="20682487"/>
    <w:rsid w:val="20692BE1"/>
    <w:rsid w:val="20736CC3"/>
    <w:rsid w:val="20771DE1"/>
    <w:rsid w:val="207A3E76"/>
    <w:rsid w:val="20835E15"/>
    <w:rsid w:val="208D6A38"/>
    <w:rsid w:val="20942239"/>
    <w:rsid w:val="20946C3E"/>
    <w:rsid w:val="20A00D38"/>
    <w:rsid w:val="20A10848"/>
    <w:rsid w:val="20AC5E11"/>
    <w:rsid w:val="20B15746"/>
    <w:rsid w:val="20B97C6D"/>
    <w:rsid w:val="20C27F78"/>
    <w:rsid w:val="20C617B4"/>
    <w:rsid w:val="20D036C4"/>
    <w:rsid w:val="20D36ED3"/>
    <w:rsid w:val="20D373FB"/>
    <w:rsid w:val="20DF3BF4"/>
    <w:rsid w:val="20E15F83"/>
    <w:rsid w:val="20EC28D1"/>
    <w:rsid w:val="20F07A53"/>
    <w:rsid w:val="20F726C8"/>
    <w:rsid w:val="20FA7969"/>
    <w:rsid w:val="20FE74CB"/>
    <w:rsid w:val="210315C2"/>
    <w:rsid w:val="210C30C7"/>
    <w:rsid w:val="21150934"/>
    <w:rsid w:val="21152649"/>
    <w:rsid w:val="21163DBF"/>
    <w:rsid w:val="211D0690"/>
    <w:rsid w:val="211D271E"/>
    <w:rsid w:val="212664F2"/>
    <w:rsid w:val="21360369"/>
    <w:rsid w:val="2137486F"/>
    <w:rsid w:val="213A2686"/>
    <w:rsid w:val="21470DB9"/>
    <w:rsid w:val="2149537C"/>
    <w:rsid w:val="214C3AD0"/>
    <w:rsid w:val="214E11AB"/>
    <w:rsid w:val="214F6C9B"/>
    <w:rsid w:val="2152386F"/>
    <w:rsid w:val="21542E24"/>
    <w:rsid w:val="216A3F9F"/>
    <w:rsid w:val="216A796C"/>
    <w:rsid w:val="217D12D8"/>
    <w:rsid w:val="217F7F11"/>
    <w:rsid w:val="218B4C7C"/>
    <w:rsid w:val="21A903AE"/>
    <w:rsid w:val="21B116D5"/>
    <w:rsid w:val="21B14DD8"/>
    <w:rsid w:val="21B6581B"/>
    <w:rsid w:val="21BF091D"/>
    <w:rsid w:val="21BF5082"/>
    <w:rsid w:val="21C52DC1"/>
    <w:rsid w:val="21C91B34"/>
    <w:rsid w:val="21CB415C"/>
    <w:rsid w:val="21D132BD"/>
    <w:rsid w:val="21D2135D"/>
    <w:rsid w:val="21D573CB"/>
    <w:rsid w:val="21DA0ACA"/>
    <w:rsid w:val="21DA3782"/>
    <w:rsid w:val="21DD7DCE"/>
    <w:rsid w:val="21EA06AC"/>
    <w:rsid w:val="21EA19A1"/>
    <w:rsid w:val="21F23E78"/>
    <w:rsid w:val="21F673CA"/>
    <w:rsid w:val="21F927FC"/>
    <w:rsid w:val="21FC0C91"/>
    <w:rsid w:val="22032671"/>
    <w:rsid w:val="22181DA7"/>
    <w:rsid w:val="221E6381"/>
    <w:rsid w:val="223026C7"/>
    <w:rsid w:val="223405CD"/>
    <w:rsid w:val="22342DD0"/>
    <w:rsid w:val="223823E4"/>
    <w:rsid w:val="2248321D"/>
    <w:rsid w:val="22493F76"/>
    <w:rsid w:val="225021CF"/>
    <w:rsid w:val="22575C2E"/>
    <w:rsid w:val="225B01E3"/>
    <w:rsid w:val="225C085E"/>
    <w:rsid w:val="226F477C"/>
    <w:rsid w:val="22717525"/>
    <w:rsid w:val="22777314"/>
    <w:rsid w:val="228415CF"/>
    <w:rsid w:val="22872A1A"/>
    <w:rsid w:val="229730B0"/>
    <w:rsid w:val="22976B14"/>
    <w:rsid w:val="229831F9"/>
    <w:rsid w:val="229B291A"/>
    <w:rsid w:val="22A159F0"/>
    <w:rsid w:val="22AA1934"/>
    <w:rsid w:val="22AA5C0C"/>
    <w:rsid w:val="22B62894"/>
    <w:rsid w:val="22CC1280"/>
    <w:rsid w:val="22CE735E"/>
    <w:rsid w:val="22D628BD"/>
    <w:rsid w:val="22E23C68"/>
    <w:rsid w:val="22E50627"/>
    <w:rsid w:val="22EA0950"/>
    <w:rsid w:val="22EB3A4C"/>
    <w:rsid w:val="22F35883"/>
    <w:rsid w:val="22F526CE"/>
    <w:rsid w:val="22FB60F9"/>
    <w:rsid w:val="230F2247"/>
    <w:rsid w:val="230F3531"/>
    <w:rsid w:val="23126CC9"/>
    <w:rsid w:val="231519CF"/>
    <w:rsid w:val="232027BA"/>
    <w:rsid w:val="232074AE"/>
    <w:rsid w:val="23215D79"/>
    <w:rsid w:val="23263374"/>
    <w:rsid w:val="232A4FC3"/>
    <w:rsid w:val="23337D54"/>
    <w:rsid w:val="23397937"/>
    <w:rsid w:val="233F6A5B"/>
    <w:rsid w:val="23481655"/>
    <w:rsid w:val="234B1B90"/>
    <w:rsid w:val="234F3EE0"/>
    <w:rsid w:val="23564A76"/>
    <w:rsid w:val="235851D0"/>
    <w:rsid w:val="23682496"/>
    <w:rsid w:val="236F1AAC"/>
    <w:rsid w:val="238423DF"/>
    <w:rsid w:val="23873FD0"/>
    <w:rsid w:val="238C1768"/>
    <w:rsid w:val="238F7267"/>
    <w:rsid w:val="23913E66"/>
    <w:rsid w:val="23931465"/>
    <w:rsid w:val="23A04A00"/>
    <w:rsid w:val="23AA3CAF"/>
    <w:rsid w:val="23B118C6"/>
    <w:rsid w:val="23B207F9"/>
    <w:rsid w:val="23B503A3"/>
    <w:rsid w:val="23D32F39"/>
    <w:rsid w:val="23DE2D97"/>
    <w:rsid w:val="23E6281A"/>
    <w:rsid w:val="23EE489C"/>
    <w:rsid w:val="23F3214E"/>
    <w:rsid w:val="23F74D18"/>
    <w:rsid w:val="23FA421B"/>
    <w:rsid w:val="23FA78E2"/>
    <w:rsid w:val="23FD3702"/>
    <w:rsid w:val="240639EF"/>
    <w:rsid w:val="24075903"/>
    <w:rsid w:val="241111A8"/>
    <w:rsid w:val="24117F83"/>
    <w:rsid w:val="24124923"/>
    <w:rsid w:val="241B26ED"/>
    <w:rsid w:val="24224E20"/>
    <w:rsid w:val="24292A09"/>
    <w:rsid w:val="242A7C81"/>
    <w:rsid w:val="243C6B06"/>
    <w:rsid w:val="244162A9"/>
    <w:rsid w:val="24435AA4"/>
    <w:rsid w:val="24450082"/>
    <w:rsid w:val="24497599"/>
    <w:rsid w:val="244C4D70"/>
    <w:rsid w:val="244D04DA"/>
    <w:rsid w:val="244E3EDA"/>
    <w:rsid w:val="245028D0"/>
    <w:rsid w:val="24587E6D"/>
    <w:rsid w:val="245D5333"/>
    <w:rsid w:val="24622B35"/>
    <w:rsid w:val="2462444F"/>
    <w:rsid w:val="24686E49"/>
    <w:rsid w:val="247B75D5"/>
    <w:rsid w:val="24812FF3"/>
    <w:rsid w:val="24872A58"/>
    <w:rsid w:val="248918F8"/>
    <w:rsid w:val="24907227"/>
    <w:rsid w:val="24937D18"/>
    <w:rsid w:val="24965D54"/>
    <w:rsid w:val="249871CE"/>
    <w:rsid w:val="24991634"/>
    <w:rsid w:val="24A131DB"/>
    <w:rsid w:val="24A66E57"/>
    <w:rsid w:val="24AE2A3A"/>
    <w:rsid w:val="24AE6D70"/>
    <w:rsid w:val="24B2279B"/>
    <w:rsid w:val="24C00D17"/>
    <w:rsid w:val="24C2628F"/>
    <w:rsid w:val="24C35F37"/>
    <w:rsid w:val="24C551BA"/>
    <w:rsid w:val="24C932AA"/>
    <w:rsid w:val="24D208DA"/>
    <w:rsid w:val="24D62028"/>
    <w:rsid w:val="24D66FA8"/>
    <w:rsid w:val="24DC7549"/>
    <w:rsid w:val="24E120EC"/>
    <w:rsid w:val="24E21AF0"/>
    <w:rsid w:val="24E7389D"/>
    <w:rsid w:val="24F16BF1"/>
    <w:rsid w:val="24F77723"/>
    <w:rsid w:val="24FA4501"/>
    <w:rsid w:val="24FA7674"/>
    <w:rsid w:val="24FC7BCB"/>
    <w:rsid w:val="251212AB"/>
    <w:rsid w:val="25132059"/>
    <w:rsid w:val="25145A7E"/>
    <w:rsid w:val="25185AEF"/>
    <w:rsid w:val="251A01DD"/>
    <w:rsid w:val="251D1848"/>
    <w:rsid w:val="25243F3E"/>
    <w:rsid w:val="25254B38"/>
    <w:rsid w:val="25254C82"/>
    <w:rsid w:val="25271858"/>
    <w:rsid w:val="25274B1F"/>
    <w:rsid w:val="252931E5"/>
    <w:rsid w:val="252A6304"/>
    <w:rsid w:val="252B730C"/>
    <w:rsid w:val="252D7128"/>
    <w:rsid w:val="252E5163"/>
    <w:rsid w:val="253410B6"/>
    <w:rsid w:val="253F536F"/>
    <w:rsid w:val="25445CBB"/>
    <w:rsid w:val="254E6EA1"/>
    <w:rsid w:val="25590982"/>
    <w:rsid w:val="25636CAC"/>
    <w:rsid w:val="256C14FE"/>
    <w:rsid w:val="256D5765"/>
    <w:rsid w:val="257D6120"/>
    <w:rsid w:val="257F3584"/>
    <w:rsid w:val="257F7622"/>
    <w:rsid w:val="25817E1F"/>
    <w:rsid w:val="25825F97"/>
    <w:rsid w:val="25864702"/>
    <w:rsid w:val="25880690"/>
    <w:rsid w:val="258864E8"/>
    <w:rsid w:val="25897935"/>
    <w:rsid w:val="259825D6"/>
    <w:rsid w:val="259B5780"/>
    <w:rsid w:val="259D4580"/>
    <w:rsid w:val="259E6291"/>
    <w:rsid w:val="25A010E7"/>
    <w:rsid w:val="25AF7343"/>
    <w:rsid w:val="25B17368"/>
    <w:rsid w:val="25B2146E"/>
    <w:rsid w:val="25C41F5B"/>
    <w:rsid w:val="25CA3053"/>
    <w:rsid w:val="25CB7112"/>
    <w:rsid w:val="25CD0CA6"/>
    <w:rsid w:val="25CF1F2E"/>
    <w:rsid w:val="25D00837"/>
    <w:rsid w:val="25D63115"/>
    <w:rsid w:val="25DC47A1"/>
    <w:rsid w:val="25E544D9"/>
    <w:rsid w:val="25E97834"/>
    <w:rsid w:val="25EB0788"/>
    <w:rsid w:val="25EB5A76"/>
    <w:rsid w:val="25ED23FE"/>
    <w:rsid w:val="25EF5ECC"/>
    <w:rsid w:val="25F502F7"/>
    <w:rsid w:val="25F84E95"/>
    <w:rsid w:val="25FA3886"/>
    <w:rsid w:val="25FB6FD7"/>
    <w:rsid w:val="25FD68EE"/>
    <w:rsid w:val="26006B31"/>
    <w:rsid w:val="2603431A"/>
    <w:rsid w:val="2606196A"/>
    <w:rsid w:val="26090F59"/>
    <w:rsid w:val="260B0844"/>
    <w:rsid w:val="261A6A86"/>
    <w:rsid w:val="261C2492"/>
    <w:rsid w:val="262551A7"/>
    <w:rsid w:val="262B01BF"/>
    <w:rsid w:val="262B0ED4"/>
    <w:rsid w:val="26352F07"/>
    <w:rsid w:val="263F0E32"/>
    <w:rsid w:val="26407223"/>
    <w:rsid w:val="26480A3B"/>
    <w:rsid w:val="26490776"/>
    <w:rsid w:val="264A5BF3"/>
    <w:rsid w:val="264C6116"/>
    <w:rsid w:val="26516F05"/>
    <w:rsid w:val="26543AFD"/>
    <w:rsid w:val="265C0702"/>
    <w:rsid w:val="26651A81"/>
    <w:rsid w:val="266848C2"/>
    <w:rsid w:val="266F0EE3"/>
    <w:rsid w:val="26724608"/>
    <w:rsid w:val="267C3C4D"/>
    <w:rsid w:val="268925FB"/>
    <w:rsid w:val="268A4102"/>
    <w:rsid w:val="268E2FE7"/>
    <w:rsid w:val="268E7557"/>
    <w:rsid w:val="26954CCA"/>
    <w:rsid w:val="26A074FD"/>
    <w:rsid w:val="26A733E7"/>
    <w:rsid w:val="26A854A0"/>
    <w:rsid w:val="26BB458E"/>
    <w:rsid w:val="26C5783D"/>
    <w:rsid w:val="26C7174D"/>
    <w:rsid w:val="26CC5090"/>
    <w:rsid w:val="26D81DA7"/>
    <w:rsid w:val="26D95F9D"/>
    <w:rsid w:val="26E67610"/>
    <w:rsid w:val="27020DE1"/>
    <w:rsid w:val="27036606"/>
    <w:rsid w:val="271A5FC2"/>
    <w:rsid w:val="2724136B"/>
    <w:rsid w:val="272A71AA"/>
    <w:rsid w:val="272B3D22"/>
    <w:rsid w:val="272C3A86"/>
    <w:rsid w:val="272C68B9"/>
    <w:rsid w:val="27397321"/>
    <w:rsid w:val="273C1FDB"/>
    <w:rsid w:val="274028F6"/>
    <w:rsid w:val="274A5D1C"/>
    <w:rsid w:val="274C0521"/>
    <w:rsid w:val="274C65DE"/>
    <w:rsid w:val="2760127E"/>
    <w:rsid w:val="276B199F"/>
    <w:rsid w:val="27702BEF"/>
    <w:rsid w:val="277212E3"/>
    <w:rsid w:val="2777325E"/>
    <w:rsid w:val="2781136C"/>
    <w:rsid w:val="278125EC"/>
    <w:rsid w:val="2785714D"/>
    <w:rsid w:val="27920F02"/>
    <w:rsid w:val="279C7FA9"/>
    <w:rsid w:val="27BE1789"/>
    <w:rsid w:val="27C33948"/>
    <w:rsid w:val="27C82C4B"/>
    <w:rsid w:val="27CA0161"/>
    <w:rsid w:val="27D07829"/>
    <w:rsid w:val="27D453A7"/>
    <w:rsid w:val="27DB0730"/>
    <w:rsid w:val="27E7750D"/>
    <w:rsid w:val="27EC4A76"/>
    <w:rsid w:val="27EF7C00"/>
    <w:rsid w:val="27F72B3C"/>
    <w:rsid w:val="27F9532B"/>
    <w:rsid w:val="280563AA"/>
    <w:rsid w:val="280832E9"/>
    <w:rsid w:val="280903D3"/>
    <w:rsid w:val="28165029"/>
    <w:rsid w:val="281665B8"/>
    <w:rsid w:val="282408DF"/>
    <w:rsid w:val="28277D79"/>
    <w:rsid w:val="282D4B9C"/>
    <w:rsid w:val="282E0FC0"/>
    <w:rsid w:val="28390951"/>
    <w:rsid w:val="283C7268"/>
    <w:rsid w:val="28423FFF"/>
    <w:rsid w:val="28442336"/>
    <w:rsid w:val="285B6488"/>
    <w:rsid w:val="286D757F"/>
    <w:rsid w:val="28765F57"/>
    <w:rsid w:val="28847A3F"/>
    <w:rsid w:val="28857ADD"/>
    <w:rsid w:val="288C6717"/>
    <w:rsid w:val="288D7490"/>
    <w:rsid w:val="289341B3"/>
    <w:rsid w:val="289C7DFB"/>
    <w:rsid w:val="28A87582"/>
    <w:rsid w:val="28AA289D"/>
    <w:rsid w:val="28AE581D"/>
    <w:rsid w:val="28BC5FE6"/>
    <w:rsid w:val="28CC5CF3"/>
    <w:rsid w:val="28D45965"/>
    <w:rsid w:val="28D87355"/>
    <w:rsid w:val="28E107C5"/>
    <w:rsid w:val="28E33D9A"/>
    <w:rsid w:val="28EF3E6A"/>
    <w:rsid w:val="28F03451"/>
    <w:rsid w:val="28F16479"/>
    <w:rsid w:val="28F17852"/>
    <w:rsid w:val="28F259A3"/>
    <w:rsid w:val="28F72229"/>
    <w:rsid w:val="29035B4C"/>
    <w:rsid w:val="29095B00"/>
    <w:rsid w:val="29121626"/>
    <w:rsid w:val="29151169"/>
    <w:rsid w:val="291857A5"/>
    <w:rsid w:val="29191296"/>
    <w:rsid w:val="291F0DFF"/>
    <w:rsid w:val="293453AA"/>
    <w:rsid w:val="293C3AA1"/>
    <w:rsid w:val="293F2ECC"/>
    <w:rsid w:val="29410F90"/>
    <w:rsid w:val="294866CF"/>
    <w:rsid w:val="294C4AA1"/>
    <w:rsid w:val="294D28FC"/>
    <w:rsid w:val="294F5F8B"/>
    <w:rsid w:val="29517B2B"/>
    <w:rsid w:val="29522FB0"/>
    <w:rsid w:val="29530D89"/>
    <w:rsid w:val="295A142E"/>
    <w:rsid w:val="295C7126"/>
    <w:rsid w:val="295E1EDE"/>
    <w:rsid w:val="295E3D0A"/>
    <w:rsid w:val="29640982"/>
    <w:rsid w:val="296F0FB4"/>
    <w:rsid w:val="2983010E"/>
    <w:rsid w:val="298628B3"/>
    <w:rsid w:val="299A4EBF"/>
    <w:rsid w:val="299C4F0E"/>
    <w:rsid w:val="29A621FD"/>
    <w:rsid w:val="29AC7FB1"/>
    <w:rsid w:val="29B540CF"/>
    <w:rsid w:val="29C4786B"/>
    <w:rsid w:val="29C53D6B"/>
    <w:rsid w:val="29CA6814"/>
    <w:rsid w:val="29CC650B"/>
    <w:rsid w:val="29CC6524"/>
    <w:rsid w:val="29D24917"/>
    <w:rsid w:val="29DD5019"/>
    <w:rsid w:val="29DE7F51"/>
    <w:rsid w:val="29E45C3E"/>
    <w:rsid w:val="29EA6628"/>
    <w:rsid w:val="29EB683F"/>
    <w:rsid w:val="29F14003"/>
    <w:rsid w:val="29F25BEE"/>
    <w:rsid w:val="29F4089F"/>
    <w:rsid w:val="29FA43EA"/>
    <w:rsid w:val="2A0B10BC"/>
    <w:rsid w:val="2A105DF2"/>
    <w:rsid w:val="2A16537D"/>
    <w:rsid w:val="2A1C0357"/>
    <w:rsid w:val="2A2842BE"/>
    <w:rsid w:val="2A2B2B09"/>
    <w:rsid w:val="2A423B0F"/>
    <w:rsid w:val="2A44141A"/>
    <w:rsid w:val="2A474F3D"/>
    <w:rsid w:val="2A58457C"/>
    <w:rsid w:val="2A5E6D45"/>
    <w:rsid w:val="2A600653"/>
    <w:rsid w:val="2A6577A0"/>
    <w:rsid w:val="2A6C4003"/>
    <w:rsid w:val="2A7560C8"/>
    <w:rsid w:val="2A7C69B8"/>
    <w:rsid w:val="2A7F13F9"/>
    <w:rsid w:val="2A892D67"/>
    <w:rsid w:val="2A8F1956"/>
    <w:rsid w:val="2A8F4FB2"/>
    <w:rsid w:val="2A964005"/>
    <w:rsid w:val="2A9701B3"/>
    <w:rsid w:val="2A970804"/>
    <w:rsid w:val="2A9B42A2"/>
    <w:rsid w:val="2AA51AD1"/>
    <w:rsid w:val="2AA53BF6"/>
    <w:rsid w:val="2AA854F6"/>
    <w:rsid w:val="2AAC04AE"/>
    <w:rsid w:val="2AAD1442"/>
    <w:rsid w:val="2AB1625A"/>
    <w:rsid w:val="2ACC2667"/>
    <w:rsid w:val="2ACD0A30"/>
    <w:rsid w:val="2AD20161"/>
    <w:rsid w:val="2AD77B13"/>
    <w:rsid w:val="2ADA08E7"/>
    <w:rsid w:val="2ADB2775"/>
    <w:rsid w:val="2ADE101B"/>
    <w:rsid w:val="2AE150E2"/>
    <w:rsid w:val="2AE207E9"/>
    <w:rsid w:val="2AEE2099"/>
    <w:rsid w:val="2AEF5CEA"/>
    <w:rsid w:val="2AF40604"/>
    <w:rsid w:val="2AF718A7"/>
    <w:rsid w:val="2AFF7313"/>
    <w:rsid w:val="2B0179E3"/>
    <w:rsid w:val="2B044F19"/>
    <w:rsid w:val="2B070FC3"/>
    <w:rsid w:val="2B086DBC"/>
    <w:rsid w:val="2B0C14C4"/>
    <w:rsid w:val="2B0E69B5"/>
    <w:rsid w:val="2B204BC3"/>
    <w:rsid w:val="2B260665"/>
    <w:rsid w:val="2B3069F7"/>
    <w:rsid w:val="2B307F02"/>
    <w:rsid w:val="2B363BBA"/>
    <w:rsid w:val="2B3B5380"/>
    <w:rsid w:val="2B484E96"/>
    <w:rsid w:val="2B4B7901"/>
    <w:rsid w:val="2B551835"/>
    <w:rsid w:val="2B586319"/>
    <w:rsid w:val="2B5B263E"/>
    <w:rsid w:val="2B5B3239"/>
    <w:rsid w:val="2B610F08"/>
    <w:rsid w:val="2B613E58"/>
    <w:rsid w:val="2B6B63D4"/>
    <w:rsid w:val="2B6C5811"/>
    <w:rsid w:val="2B7165C7"/>
    <w:rsid w:val="2B7400DE"/>
    <w:rsid w:val="2B790933"/>
    <w:rsid w:val="2B791FD4"/>
    <w:rsid w:val="2B7A5B0E"/>
    <w:rsid w:val="2B84443D"/>
    <w:rsid w:val="2B877B8D"/>
    <w:rsid w:val="2B907980"/>
    <w:rsid w:val="2B990D04"/>
    <w:rsid w:val="2B9D77EE"/>
    <w:rsid w:val="2BA41309"/>
    <w:rsid w:val="2BA51885"/>
    <w:rsid w:val="2BB0455F"/>
    <w:rsid w:val="2BB20D00"/>
    <w:rsid w:val="2BB92142"/>
    <w:rsid w:val="2BBA103D"/>
    <w:rsid w:val="2BD04CEC"/>
    <w:rsid w:val="2BD655DD"/>
    <w:rsid w:val="2BDE5491"/>
    <w:rsid w:val="2BDF4691"/>
    <w:rsid w:val="2BDF770B"/>
    <w:rsid w:val="2BE0727D"/>
    <w:rsid w:val="2BE272E5"/>
    <w:rsid w:val="2BEA2DB6"/>
    <w:rsid w:val="2BED5C4C"/>
    <w:rsid w:val="2BEE56C7"/>
    <w:rsid w:val="2BF21F0E"/>
    <w:rsid w:val="2BFF614B"/>
    <w:rsid w:val="2C002110"/>
    <w:rsid w:val="2C056713"/>
    <w:rsid w:val="2C0F430F"/>
    <w:rsid w:val="2C121D05"/>
    <w:rsid w:val="2C141A5F"/>
    <w:rsid w:val="2C1B4517"/>
    <w:rsid w:val="2C1C0108"/>
    <w:rsid w:val="2C2A455E"/>
    <w:rsid w:val="2C2B2864"/>
    <w:rsid w:val="2C2D30B4"/>
    <w:rsid w:val="2C326F4A"/>
    <w:rsid w:val="2C3713A0"/>
    <w:rsid w:val="2C377E73"/>
    <w:rsid w:val="2C45541B"/>
    <w:rsid w:val="2C46597B"/>
    <w:rsid w:val="2C467357"/>
    <w:rsid w:val="2C484432"/>
    <w:rsid w:val="2C4E29CB"/>
    <w:rsid w:val="2C5A0243"/>
    <w:rsid w:val="2C5A1173"/>
    <w:rsid w:val="2C6541AB"/>
    <w:rsid w:val="2C6801A6"/>
    <w:rsid w:val="2C6A5A03"/>
    <w:rsid w:val="2C6A7F63"/>
    <w:rsid w:val="2C8560B5"/>
    <w:rsid w:val="2C8A267C"/>
    <w:rsid w:val="2C910281"/>
    <w:rsid w:val="2C9C4AA8"/>
    <w:rsid w:val="2CA61F58"/>
    <w:rsid w:val="2CA63DD8"/>
    <w:rsid w:val="2CAD07BF"/>
    <w:rsid w:val="2CB070A4"/>
    <w:rsid w:val="2CB67537"/>
    <w:rsid w:val="2CC0134F"/>
    <w:rsid w:val="2CC12974"/>
    <w:rsid w:val="2CC14926"/>
    <w:rsid w:val="2CC24318"/>
    <w:rsid w:val="2CC73E1D"/>
    <w:rsid w:val="2CC81791"/>
    <w:rsid w:val="2CCA0D65"/>
    <w:rsid w:val="2CCF2B09"/>
    <w:rsid w:val="2CD845F8"/>
    <w:rsid w:val="2CDE7A34"/>
    <w:rsid w:val="2CDF4F7F"/>
    <w:rsid w:val="2CE040FB"/>
    <w:rsid w:val="2CE850A2"/>
    <w:rsid w:val="2CE95F26"/>
    <w:rsid w:val="2CEE1E14"/>
    <w:rsid w:val="2CF73393"/>
    <w:rsid w:val="2D07155F"/>
    <w:rsid w:val="2D0B3966"/>
    <w:rsid w:val="2D112FF0"/>
    <w:rsid w:val="2D137205"/>
    <w:rsid w:val="2D20077F"/>
    <w:rsid w:val="2D287FAC"/>
    <w:rsid w:val="2D296317"/>
    <w:rsid w:val="2D2E6DB4"/>
    <w:rsid w:val="2D304E52"/>
    <w:rsid w:val="2D3061D4"/>
    <w:rsid w:val="2D3E0EFD"/>
    <w:rsid w:val="2D3F4D1B"/>
    <w:rsid w:val="2D3F6623"/>
    <w:rsid w:val="2D447E1E"/>
    <w:rsid w:val="2D46005E"/>
    <w:rsid w:val="2D590190"/>
    <w:rsid w:val="2D5A43CB"/>
    <w:rsid w:val="2D5D26DF"/>
    <w:rsid w:val="2D5E5371"/>
    <w:rsid w:val="2D5F073B"/>
    <w:rsid w:val="2D6277F3"/>
    <w:rsid w:val="2D682357"/>
    <w:rsid w:val="2D6A147F"/>
    <w:rsid w:val="2D73454C"/>
    <w:rsid w:val="2D737D73"/>
    <w:rsid w:val="2D743803"/>
    <w:rsid w:val="2D76268D"/>
    <w:rsid w:val="2D7A1859"/>
    <w:rsid w:val="2D8075B4"/>
    <w:rsid w:val="2D82565F"/>
    <w:rsid w:val="2D840A81"/>
    <w:rsid w:val="2D9F1B50"/>
    <w:rsid w:val="2DA942D8"/>
    <w:rsid w:val="2DAD384A"/>
    <w:rsid w:val="2DB83D9D"/>
    <w:rsid w:val="2DBD0DEF"/>
    <w:rsid w:val="2DBF3739"/>
    <w:rsid w:val="2DC50816"/>
    <w:rsid w:val="2DC73F54"/>
    <w:rsid w:val="2DD61B54"/>
    <w:rsid w:val="2DE17D94"/>
    <w:rsid w:val="2DF05244"/>
    <w:rsid w:val="2DF61795"/>
    <w:rsid w:val="2DF677E7"/>
    <w:rsid w:val="2DF84EC6"/>
    <w:rsid w:val="2DF9241A"/>
    <w:rsid w:val="2E0841B0"/>
    <w:rsid w:val="2E0C7A14"/>
    <w:rsid w:val="2E1071B7"/>
    <w:rsid w:val="2E297CB8"/>
    <w:rsid w:val="2E306EC2"/>
    <w:rsid w:val="2E332E35"/>
    <w:rsid w:val="2E363FDF"/>
    <w:rsid w:val="2E3B7176"/>
    <w:rsid w:val="2E4266E8"/>
    <w:rsid w:val="2E4C7753"/>
    <w:rsid w:val="2E4D50A5"/>
    <w:rsid w:val="2E4D5CA5"/>
    <w:rsid w:val="2E4F1075"/>
    <w:rsid w:val="2E5062E5"/>
    <w:rsid w:val="2E517173"/>
    <w:rsid w:val="2E5212D7"/>
    <w:rsid w:val="2E53249F"/>
    <w:rsid w:val="2E585627"/>
    <w:rsid w:val="2E607A24"/>
    <w:rsid w:val="2E63520B"/>
    <w:rsid w:val="2E657CD8"/>
    <w:rsid w:val="2E691A85"/>
    <w:rsid w:val="2E69485F"/>
    <w:rsid w:val="2E6F675F"/>
    <w:rsid w:val="2E794345"/>
    <w:rsid w:val="2E806D67"/>
    <w:rsid w:val="2E864B22"/>
    <w:rsid w:val="2E8C6FE8"/>
    <w:rsid w:val="2E8D035F"/>
    <w:rsid w:val="2E8F1B19"/>
    <w:rsid w:val="2E901263"/>
    <w:rsid w:val="2E9519F0"/>
    <w:rsid w:val="2E994195"/>
    <w:rsid w:val="2E9F291D"/>
    <w:rsid w:val="2EAD1EDC"/>
    <w:rsid w:val="2EB1006A"/>
    <w:rsid w:val="2EB27368"/>
    <w:rsid w:val="2EBE0C8F"/>
    <w:rsid w:val="2EBE68C3"/>
    <w:rsid w:val="2EC04801"/>
    <w:rsid w:val="2EC16890"/>
    <w:rsid w:val="2EC44FC3"/>
    <w:rsid w:val="2EC960F9"/>
    <w:rsid w:val="2ECC36D9"/>
    <w:rsid w:val="2ECE265B"/>
    <w:rsid w:val="2ECE3269"/>
    <w:rsid w:val="2ED35B8E"/>
    <w:rsid w:val="2EDB033B"/>
    <w:rsid w:val="2EE869F0"/>
    <w:rsid w:val="2EEE13B7"/>
    <w:rsid w:val="2EF15B3E"/>
    <w:rsid w:val="2EF264C8"/>
    <w:rsid w:val="2EF27B33"/>
    <w:rsid w:val="2EF30A20"/>
    <w:rsid w:val="2EF3239E"/>
    <w:rsid w:val="2F076B59"/>
    <w:rsid w:val="2F176A38"/>
    <w:rsid w:val="2F1F7111"/>
    <w:rsid w:val="2F2052A3"/>
    <w:rsid w:val="2F205604"/>
    <w:rsid w:val="2F2763DD"/>
    <w:rsid w:val="2F2B6395"/>
    <w:rsid w:val="2F3613AF"/>
    <w:rsid w:val="2F3A4732"/>
    <w:rsid w:val="2F475E86"/>
    <w:rsid w:val="2F571917"/>
    <w:rsid w:val="2F59630C"/>
    <w:rsid w:val="2F5D1F7B"/>
    <w:rsid w:val="2F5F18D1"/>
    <w:rsid w:val="2F5F4991"/>
    <w:rsid w:val="2F721D1A"/>
    <w:rsid w:val="2F723A9B"/>
    <w:rsid w:val="2F7578B7"/>
    <w:rsid w:val="2F77482B"/>
    <w:rsid w:val="2F777562"/>
    <w:rsid w:val="2F857202"/>
    <w:rsid w:val="2F8B1918"/>
    <w:rsid w:val="2F95155A"/>
    <w:rsid w:val="2F9E68BC"/>
    <w:rsid w:val="2FA02281"/>
    <w:rsid w:val="2FA26538"/>
    <w:rsid w:val="2FB83B55"/>
    <w:rsid w:val="2FBA3D02"/>
    <w:rsid w:val="2FBD21D8"/>
    <w:rsid w:val="2FC36C0F"/>
    <w:rsid w:val="2FCD15A8"/>
    <w:rsid w:val="2FCF58D4"/>
    <w:rsid w:val="2FD14F09"/>
    <w:rsid w:val="2FD37B17"/>
    <w:rsid w:val="2FD671A0"/>
    <w:rsid w:val="2FD93D53"/>
    <w:rsid w:val="2FE834AA"/>
    <w:rsid w:val="2FE91E99"/>
    <w:rsid w:val="2FEF0ADC"/>
    <w:rsid w:val="2FF676C9"/>
    <w:rsid w:val="2FFD08FD"/>
    <w:rsid w:val="301C0BED"/>
    <w:rsid w:val="302C1055"/>
    <w:rsid w:val="303B32CE"/>
    <w:rsid w:val="304D6DA7"/>
    <w:rsid w:val="30516DC0"/>
    <w:rsid w:val="30550E7D"/>
    <w:rsid w:val="30551869"/>
    <w:rsid w:val="305B0BA6"/>
    <w:rsid w:val="305F6DDE"/>
    <w:rsid w:val="3062407D"/>
    <w:rsid w:val="30731A8E"/>
    <w:rsid w:val="3080655B"/>
    <w:rsid w:val="30807D29"/>
    <w:rsid w:val="30A01FD0"/>
    <w:rsid w:val="30B06E9E"/>
    <w:rsid w:val="30BC079D"/>
    <w:rsid w:val="30C267E2"/>
    <w:rsid w:val="30D77A55"/>
    <w:rsid w:val="30DB11DE"/>
    <w:rsid w:val="30DC329A"/>
    <w:rsid w:val="30DF72B1"/>
    <w:rsid w:val="30E43459"/>
    <w:rsid w:val="30ED06F0"/>
    <w:rsid w:val="30F91094"/>
    <w:rsid w:val="30F97411"/>
    <w:rsid w:val="30FC3E6B"/>
    <w:rsid w:val="30FE6F7B"/>
    <w:rsid w:val="30FE776B"/>
    <w:rsid w:val="31012FF5"/>
    <w:rsid w:val="310273FE"/>
    <w:rsid w:val="3110305D"/>
    <w:rsid w:val="311561DB"/>
    <w:rsid w:val="31185B64"/>
    <w:rsid w:val="311C0841"/>
    <w:rsid w:val="311E40BD"/>
    <w:rsid w:val="31204751"/>
    <w:rsid w:val="312464B1"/>
    <w:rsid w:val="31290B85"/>
    <w:rsid w:val="312D0D8E"/>
    <w:rsid w:val="31346372"/>
    <w:rsid w:val="313718D0"/>
    <w:rsid w:val="31396566"/>
    <w:rsid w:val="313A58BD"/>
    <w:rsid w:val="31411D3B"/>
    <w:rsid w:val="31430A81"/>
    <w:rsid w:val="314334B3"/>
    <w:rsid w:val="31454F1F"/>
    <w:rsid w:val="314D5F5E"/>
    <w:rsid w:val="3152449F"/>
    <w:rsid w:val="316200BF"/>
    <w:rsid w:val="3162637F"/>
    <w:rsid w:val="31660FE9"/>
    <w:rsid w:val="31663395"/>
    <w:rsid w:val="316906E6"/>
    <w:rsid w:val="31751A7D"/>
    <w:rsid w:val="317A245C"/>
    <w:rsid w:val="317B0987"/>
    <w:rsid w:val="318A7F7C"/>
    <w:rsid w:val="318B4016"/>
    <w:rsid w:val="318C62C8"/>
    <w:rsid w:val="318D680F"/>
    <w:rsid w:val="318E1A6D"/>
    <w:rsid w:val="31914B9E"/>
    <w:rsid w:val="31941783"/>
    <w:rsid w:val="319775F7"/>
    <w:rsid w:val="319C6FBC"/>
    <w:rsid w:val="31A13F6C"/>
    <w:rsid w:val="31A55B6D"/>
    <w:rsid w:val="31AA0217"/>
    <w:rsid w:val="31B8259C"/>
    <w:rsid w:val="31C80048"/>
    <w:rsid w:val="31CD2762"/>
    <w:rsid w:val="31D41BFB"/>
    <w:rsid w:val="31D663AB"/>
    <w:rsid w:val="31DB3641"/>
    <w:rsid w:val="31DB5815"/>
    <w:rsid w:val="31DE4D2C"/>
    <w:rsid w:val="31F11992"/>
    <w:rsid w:val="31F5571D"/>
    <w:rsid w:val="31FA6654"/>
    <w:rsid w:val="320C07FA"/>
    <w:rsid w:val="320F5561"/>
    <w:rsid w:val="32133272"/>
    <w:rsid w:val="322963EC"/>
    <w:rsid w:val="32333D4A"/>
    <w:rsid w:val="323B7F51"/>
    <w:rsid w:val="323D0BFA"/>
    <w:rsid w:val="32473DF7"/>
    <w:rsid w:val="324D3779"/>
    <w:rsid w:val="324F50CF"/>
    <w:rsid w:val="32510B78"/>
    <w:rsid w:val="32512F68"/>
    <w:rsid w:val="32584F41"/>
    <w:rsid w:val="32594E2B"/>
    <w:rsid w:val="325A52A9"/>
    <w:rsid w:val="3266096B"/>
    <w:rsid w:val="326B134C"/>
    <w:rsid w:val="326E171A"/>
    <w:rsid w:val="32712676"/>
    <w:rsid w:val="3279609A"/>
    <w:rsid w:val="328457F9"/>
    <w:rsid w:val="32892EA6"/>
    <w:rsid w:val="328969DB"/>
    <w:rsid w:val="32933FA9"/>
    <w:rsid w:val="329B0391"/>
    <w:rsid w:val="329D7233"/>
    <w:rsid w:val="32A007E8"/>
    <w:rsid w:val="32A44B37"/>
    <w:rsid w:val="32A70E75"/>
    <w:rsid w:val="32AA14AF"/>
    <w:rsid w:val="32AD394A"/>
    <w:rsid w:val="32AE6773"/>
    <w:rsid w:val="32B10A6F"/>
    <w:rsid w:val="32B71B6F"/>
    <w:rsid w:val="32BC210F"/>
    <w:rsid w:val="32C43B16"/>
    <w:rsid w:val="32C702EE"/>
    <w:rsid w:val="32C74B26"/>
    <w:rsid w:val="32CB10A6"/>
    <w:rsid w:val="32CC171A"/>
    <w:rsid w:val="32DA372C"/>
    <w:rsid w:val="32DE5AF4"/>
    <w:rsid w:val="32E31ED9"/>
    <w:rsid w:val="32F235E9"/>
    <w:rsid w:val="32F74D07"/>
    <w:rsid w:val="32FC7167"/>
    <w:rsid w:val="33014575"/>
    <w:rsid w:val="3302745E"/>
    <w:rsid w:val="330B5872"/>
    <w:rsid w:val="330D644A"/>
    <w:rsid w:val="33116A6B"/>
    <w:rsid w:val="33144866"/>
    <w:rsid w:val="33145FA8"/>
    <w:rsid w:val="3316385D"/>
    <w:rsid w:val="331D6330"/>
    <w:rsid w:val="33243D15"/>
    <w:rsid w:val="33297905"/>
    <w:rsid w:val="332A3335"/>
    <w:rsid w:val="33310B26"/>
    <w:rsid w:val="333A36F3"/>
    <w:rsid w:val="334F4BB8"/>
    <w:rsid w:val="335032A6"/>
    <w:rsid w:val="3355354F"/>
    <w:rsid w:val="33564F66"/>
    <w:rsid w:val="336807D4"/>
    <w:rsid w:val="33730686"/>
    <w:rsid w:val="33777A60"/>
    <w:rsid w:val="337F01F8"/>
    <w:rsid w:val="33822EAE"/>
    <w:rsid w:val="3383388F"/>
    <w:rsid w:val="3384098D"/>
    <w:rsid w:val="33917B38"/>
    <w:rsid w:val="3393786E"/>
    <w:rsid w:val="339A3CAF"/>
    <w:rsid w:val="33A00D88"/>
    <w:rsid w:val="33A01DA6"/>
    <w:rsid w:val="33AB7476"/>
    <w:rsid w:val="33B34243"/>
    <w:rsid w:val="33B418FE"/>
    <w:rsid w:val="33BF2108"/>
    <w:rsid w:val="33CC6B35"/>
    <w:rsid w:val="33CF7A62"/>
    <w:rsid w:val="33E80227"/>
    <w:rsid w:val="33E87048"/>
    <w:rsid w:val="33E94C7A"/>
    <w:rsid w:val="33F0276D"/>
    <w:rsid w:val="33F1501E"/>
    <w:rsid w:val="33F34F9F"/>
    <w:rsid w:val="33FC6AD9"/>
    <w:rsid w:val="34033AE5"/>
    <w:rsid w:val="34047C2B"/>
    <w:rsid w:val="340D43CA"/>
    <w:rsid w:val="340E1413"/>
    <w:rsid w:val="341643DE"/>
    <w:rsid w:val="341A74A0"/>
    <w:rsid w:val="341B0E18"/>
    <w:rsid w:val="34204842"/>
    <w:rsid w:val="34292F81"/>
    <w:rsid w:val="34364F70"/>
    <w:rsid w:val="34390875"/>
    <w:rsid w:val="343D0834"/>
    <w:rsid w:val="344015CD"/>
    <w:rsid w:val="34403919"/>
    <w:rsid w:val="3444377E"/>
    <w:rsid w:val="34474B64"/>
    <w:rsid w:val="344B02D9"/>
    <w:rsid w:val="344D00F9"/>
    <w:rsid w:val="344D2657"/>
    <w:rsid w:val="3450562C"/>
    <w:rsid w:val="345405D5"/>
    <w:rsid w:val="3454575A"/>
    <w:rsid w:val="34577129"/>
    <w:rsid w:val="345F31BE"/>
    <w:rsid w:val="345F72E2"/>
    <w:rsid w:val="34601D43"/>
    <w:rsid w:val="34626C7C"/>
    <w:rsid w:val="346B5C73"/>
    <w:rsid w:val="346F2A10"/>
    <w:rsid w:val="347145A1"/>
    <w:rsid w:val="34754831"/>
    <w:rsid w:val="348971A4"/>
    <w:rsid w:val="348A610C"/>
    <w:rsid w:val="3491171D"/>
    <w:rsid w:val="34914CDA"/>
    <w:rsid w:val="349F7DA8"/>
    <w:rsid w:val="34A41B18"/>
    <w:rsid w:val="34AA7169"/>
    <w:rsid w:val="34AB48C5"/>
    <w:rsid w:val="34AE56A0"/>
    <w:rsid w:val="34B20306"/>
    <w:rsid w:val="34B322CD"/>
    <w:rsid w:val="34B90605"/>
    <w:rsid w:val="34BB01D3"/>
    <w:rsid w:val="34BF6E82"/>
    <w:rsid w:val="34C06945"/>
    <w:rsid w:val="34C21959"/>
    <w:rsid w:val="34C748CD"/>
    <w:rsid w:val="34D70775"/>
    <w:rsid w:val="34DF0E13"/>
    <w:rsid w:val="34ED65B6"/>
    <w:rsid w:val="34FB7E6F"/>
    <w:rsid w:val="35012551"/>
    <w:rsid w:val="35053BB0"/>
    <w:rsid w:val="35100668"/>
    <w:rsid w:val="352805A7"/>
    <w:rsid w:val="352C22ED"/>
    <w:rsid w:val="35406C0C"/>
    <w:rsid w:val="35484931"/>
    <w:rsid w:val="35490800"/>
    <w:rsid w:val="35635636"/>
    <w:rsid w:val="357116D3"/>
    <w:rsid w:val="357258D8"/>
    <w:rsid w:val="35810585"/>
    <w:rsid w:val="358510D6"/>
    <w:rsid w:val="358D74B3"/>
    <w:rsid w:val="358E5148"/>
    <w:rsid w:val="358F3DD5"/>
    <w:rsid w:val="35910B8D"/>
    <w:rsid w:val="35A00B5C"/>
    <w:rsid w:val="35A06608"/>
    <w:rsid w:val="35A87EBE"/>
    <w:rsid w:val="35A90FEF"/>
    <w:rsid w:val="35AA53FF"/>
    <w:rsid w:val="35B04D61"/>
    <w:rsid w:val="35B25186"/>
    <w:rsid w:val="35BD36C8"/>
    <w:rsid w:val="35BF119A"/>
    <w:rsid w:val="35C269D7"/>
    <w:rsid w:val="35D00415"/>
    <w:rsid w:val="35DB1FED"/>
    <w:rsid w:val="35E10864"/>
    <w:rsid w:val="35EB6125"/>
    <w:rsid w:val="35ED16E2"/>
    <w:rsid w:val="35F81C4D"/>
    <w:rsid w:val="360223D9"/>
    <w:rsid w:val="360B150D"/>
    <w:rsid w:val="360B1845"/>
    <w:rsid w:val="360F5A7D"/>
    <w:rsid w:val="361039B0"/>
    <w:rsid w:val="36123CD0"/>
    <w:rsid w:val="36131C6D"/>
    <w:rsid w:val="361A636E"/>
    <w:rsid w:val="361A6C7F"/>
    <w:rsid w:val="361D540D"/>
    <w:rsid w:val="36210215"/>
    <w:rsid w:val="36230581"/>
    <w:rsid w:val="3624561F"/>
    <w:rsid w:val="36247354"/>
    <w:rsid w:val="36317D68"/>
    <w:rsid w:val="3635232A"/>
    <w:rsid w:val="3635440F"/>
    <w:rsid w:val="363840B0"/>
    <w:rsid w:val="363D7C92"/>
    <w:rsid w:val="36431CA3"/>
    <w:rsid w:val="364452BD"/>
    <w:rsid w:val="3645107B"/>
    <w:rsid w:val="364E2231"/>
    <w:rsid w:val="364E4147"/>
    <w:rsid w:val="364E6293"/>
    <w:rsid w:val="36521776"/>
    <w:rsid w:val="36544EC3"/>
    <w:rsid w:val="36550AAD"/>
    <w:rsid w:val="36593EE7"/>
    <w:rsid w:val="365F2770"/>
    <w:rsid w:val="366951E4"/>
    <w:rsid w:val="36700FFF"/>
    <w:rsid w:val="367F72F0"/>
    <w:rsid w:val="368D2B57"/>
    <w:rsid w:val="36903F37"/>
    <w:rsid w:val="3691270A"/>
    <w:rsid w:val="36914E45"/>
    <w:rsid w:val="36AC2327"/>
    <w:rsid w:val="36AC3344"/>
    <w:rsid w:val="36B25142"/>
    <w:rsid w:val="36B8713A"/>
    <w:rsid w:val="36BE58A8"/>
    <w:rsid w:val="36BF584B"/>
    <w:rsid w:val="36C22C39"/>
    <w:rsid w:val="36CA5DEF"/>
    <w:rsid w:val="36CC3F1C"/>
    <w:rsid w:val="36CF43F7"/>
    <w:rsid w:val="36D93F23"/>
    <w:rsid w:val="36D95E1E"/>
    <w:rsid w:val="36E22074"/>
    <w:rsid w:val="36EB1C60"/>
    <w:rsid w:val="36EC4C5A"/>
    <w:rsid w:val="36F05D05"/>
    <w:rsid w:val="36F7013A"/>
    <w:rsid w:val="36FA38DA"/>
    <w:rsid w:val="36FD2D4A"/>
    <w:rsid w:val="36FE1B55"/>
    <w:rsid w:val="37007477"/>
    <w:rsid w:val="37040359"/>
    <w:rsid w:val="370452C3"/>
    <w:rsid w:val="37071953"/>
    <w:rsid w:val="37087696"/>
    <w:rsid w:val="370A632F"/>
    <w:rsid w:val="370B6809"/>
    <w:rsid w:val="370E5102"/>
    <w:rsid w:val="370F1648"/>
    <w:rsid w:val="37160C30"/>
    <w:rsid w:val="37160D58"/>
    <w:rsid w:val="371B046D"/>
    <w:rsid w:val="37262B8B"/>
    <w:rsid w:val="37324051"/>
    <w:rsid w:val="37342A9A"/>
    <w:rsid w:val="373925CB"/>
    <w:rsid w:val="37404545"/>
    <w:rsid w:val="37455FD3"/>
    <w:rsid w:val="37465E23"/>
    <w:rsid w:val="37541FBE"/>
    <w:rsid w:val="3756128E"/>
    <w:rsid w:val="375D7AF6"/>
    <w:rsid w:val="375E48A0"/>
    <w:rsid w:val="37606F6A"/>
    <w:rsid w:val="376B2A30"/>
    <w:rsid w:val="376B326A"/>
    <w:rsid w:val="376E5FE9"/>
    <w:rsid w:val="377B71A4"/>
    <w:rsid w:val="377D1688"/>
    <w:rsid w:val="37864A29"/>
    <w:rsid w:val="378A69DD"/>
    <w:rsid w:val="378D2C5B"/>
    <w:rsid w:val="378E2271"/>
    <w:rsid w:val="37900555"/>
    <w:rsid w:val="37954E9C"/>
    <w:rsid w:val="37960E9F"/>
    <w:rsid w:val="379A7E14"/>
    <w:rsid w:val="37A70047"/>
    <w:rsid w:val="37B21B35"/>
    <w:rsid w:val="37BB349D"/>
    <w:rsid w:val="37BC5870"/>
    <w:rsid w:val="37BE07C1"/>
    <w:rsid w:val="37C02E9B"/>
    <w:rsid w:val="37DD0E80"/>
    <w:rsid w:val="37E14315"/>
    <w:rsid w:val="37EA3C9A"/>
    <w:rsid w:val="37F24F90"/>
    <w:rsid w:val="37F3424C"/>
    <w:rsid w:val="37F3505F"/>
    <w:rsid w:val="380342C6"/>
    <w:rsid w:val="38150283"/>
    <w:rsid w:val="381E04A6"/>
    <w:rsid w:val="381E111D"/>
    <w:rsid w:val="382B6E89"/>
    <w:rsid w:val="38337070"/>
    <w:rsid w:val="38342548"/>
    <w:rsid w:val="383D41B2"/>
    <w:rsid w:val="38413C5C"/>
    <w:rsid w:val="38437C2C"/>
    <w:rsid w:val="38463FF0"/>
    <w:rsid w:val="384B17BB"/>
    <w:rsid w:val="38594BB0"/>
    <w:rsid w:val="385B5BEC"/>
    <w:rsid w:val="385E2F88"/>
    <w:rsid w:val="38670D35"/>
    <w:rsid w:val="386B6A17"/>
    <w:rsid w:val="38735041"/>
    <w:rsid w:val="38772374"/>
    <w:rsid w:val="38784A8A"/>
    <w:rsid w:val="387857A2"/>
    <w:rsid w:val="388D3179"/>
    <w:rsid w:val="388F154F"/>
    <w:rsid w:val="388F4925"/>
    <w:rsid w:val="388F587B"/>
    <w:rsid w:val="38A03007"/>
    <w:rsid w:val="38A83801"/>
    <w:rsid w:val="38B817FA"/>
    <w:rsid w:val="38BB1AB5"/>
    <w:rsid w:val="38BF4D3F"/>
    <w:rsid w:val="38D25CD5"/>
    <w:rsid w:val="38D365DF"/>
    <w:rsid w:val="38DB0F62"/>
    <w:rsid w:val="38DD09D0"/>
    <w:rsid w:val="38E2482A"/>
    <w:rsid w:val="38E64DF7"/>
    <w:rsid w:val="38E85721"/>
    <w:rsid w:val="38F13FD0"/>
    <w:rsid w:val="38F22A56"/>
    <w:rsid w:val="38FA174F"/>
    <w:rsid w:val="390851B8"/>
    <w:rsid w:val="390C2177"/>
    <w:rsid w:val="390E1B63"/>
    <w:rsid w:val="39144648"/>
    <w:rsid w:val="39195894"/>
    <w:rsid w:val="39240F31"/>
    <w:rsid w:val="392A74BF"/>
    <w:rsid w:val="393E0787"/>
    <w:rsid w:val="39414EAE"/>
    <w:rsid w:val="394229B5"/>
    <w:rsid w:val="394765AE"/>
    <w:rsid w:val="395125C1"/>
    <w:rsid w:val="396B3296"/>
    <w:rsid w:val="396E3F4E"/>
    <w:rsid w:val="39716998"/>
    <w:rsid w:val="39735322"/>
    <w:rsid w:val="39795477"/>
    <w:rsid w:val="397D3339"/>
    <w:rsid w:val="397E2C7F"/>
    <w:rsid w:val="39810D4D"/>
    <w:rsid w:val="3981349B"/>
    <w:rsid w:val="39820F67"/>
    <w:rsid w:val="39847CB8"/>
    <w:rsid w:val="39A7166C"/>
    <w:rsid w:val="39A8251B"/>
    <w:rsid w:val="39B012D2"/>
    <w:rsid w:val="39B72E61"/>
    <w:rsid w:val="39C01FBB"/>
    <w:rsid w:val="39C454B8"/>
    <w:rsid w:val="39C52188"/>
    <w:rsid w:val="39C64E69"/>
    <w:rsid w:val="39C832FE"/>
    <w:rsid w:val="39C91AF2"/>
    <w:rsid w:val="39E16A84"/>
    <w:rsid w:val="39E37E46"/>
    <w:rsid w:val="39E75908"/>
    <w:rsid w:val="39F2304E"/>
    <w:rsid w:val="39FA5533"/>
    <w:rsid w:val="39FC5F05"/>
    <w:rsid w:val="39FE14D5"/>
    <w:rsid w:val="39FF2500"/>
    <w:rsid w:val="3A1660B0"/>
    <w:rsid w:val="3A185460"/>
    <w:rsid w:val="3A276AF1"/>
    <w:rsid w:val="3A292CA1"/>
    <w:rsid w:val="3A2A5514"/>
    <w:rsid w:val="3A3436A3"/>
    <w:rsid w:val="3A3474DE"/>
    <w:rsid w:val="3A364942"/>
    <w:rsid w:val="3A377B5E"/>
    <w:rsid w:val="3A38677E"/>
    <w:rsid w:val="3A3F14A2"/>
    <w:rsid w:val="3A405C64"/>
    <w:rsid w:val="3A45228D"/>
    <w:rsid w:val="3A473183"/>
    <w:rsid w:val="3A4D742D"/>
    <w:rsid w:val="3A4F6AAA"/>
    <w:rsid w:val="3A563C43"/>
    <w:rsid w:val="3A570404"/>
    <w:rsid w:val="3A5C3799"/>
    <w:rsid w:val="3A6124CF"/>
    <w:rsid w:val="3A642921"/>
    <w:rsid w:val="3A66062C"/>
    <w:rsid w:val="3A6B7966"/>
    <w:rsid w:val="3A72247E"/>
    <w:rsid w:val="3A732FC9"/>
    <w:rsid w:val="3A777E5E"/>
    <w:rsid w:val="3A801738"/>
    <w:rsid w:val="3A805414"/>
    <w:rsid w:val="3A812921"/>
    <w:rsid w:val="3A994C16"/>
    <w:rsid w:val="3A9D057C"/>
    <w:rsid w:val="3AA1238E"/>
    <w:rsid w:val="3AA255AC"/>
    <w:rsid w:val="3AA80AA7"/>
    <w:rsid w:val="3AB04AB7"/>
    <w:rsid w:val="3AC82FB2"/>
    <w:rsid w:val="3ACB5C01"/>
    <w:rsid w:val="3AD939FF"/>
    <w:rsid w:val="3AD94408"/>
    <w:rsid w:val="3ADC378B"/>
    <w:rsid w:val="3AF44902"/>
    <w:rsid w:val="3AF55313"/>
    <w:rsid w:val="3AF64442"/>
    <w:rsid w:val="3AF90F80"/>
    <w:rsid w:val="3AFA5F61"/>
    <w:rsid w:val="3B011C1E"/>
    <w:rsid w:val="3B073B45"/>
    <w:rsid w:val="3B0D002D"/>
    <w:rsid w:val="3B0E2BB4"/>
    <w:rsid w:val="3B1029EA"/>
    <w:rsid w:val="3B143786"/>
    <w:rsid w:val="3B187528"/>
    <w:rsid w:val="3B19303C"/>
    <w:rsid w:val="3B1D4C4B"/>
    <w:rsid w:val="3B227A88"/>
    <w:rsid w:val="3B2332F3"/>
    <w:rsid w:val="3B2E52AB"/>
    <w:rsid w:val="3B2E5A3C"/>
    <w:rsid w:val="3B362DF0"/>
    <w:rsid w:val="3B381A8E"/>
    <w:rsid w:val="3B3E5C16"/>
    <w:rsid w:val="3B41010D"/>
    <w:rsid w:val="3B4126DA"/>
    <w:rsid w:val="3B426F9A"/>
    <w:rsid w:val="3B433634"/>
    <w:rsid w:val="3B437A0E"/>
    <w:rsid w:val="3B482555"/>
    <w:rsid w:val="3B4A5DB4"/>
    <w:rsid w:val="3B4D34F4"/>
    <w:rsid w:val="3B4E12C0"/>
    <w:rsid w:val="3B694AFE"/>
    <w:rsid w:val="3B6F04A8"/>
    <w:rsid w:val="3B7A3078"/>
    <w:rsid w:val="3B7A6ABF"/>
    <w:rsid w:val="3B824818"/>
    <w:rsid w:val="3B861519"/>
    <w:rsid w:val="3B8A5935"/>
    <w:rsid w:val="3B923A09"/>
    <w:rsid w:val="3B9F397B"/>
    <w:rsid w:val="3BA65B46"/>
    <w:rsid w:val="3BA866E0"/>
    <w:rsid w:val="3BBF52E9"/>
    <w:rsid w:val="3BC71D3D"/>
    <w:rsid w:val="3BCB4E43"/>
    <w:rsid w:val="3BCD6763"/>
    <w:rsid w:val="3BCF1C91"/>
    <w:rsid w:val="3BCF7B8C"/>
    <w:rsid w:val="3BDD74B7"/>
    <w:rsid w:val="3BE17667"/>
    <w:rsid w:val="3BE47728"/>
    <w:rsid w:val="3BEC0CCC"/>
    <w:rsid w:val="3BF25128"/>
    <w:rsid w:val="3BFA709D"/>
    <w:rsid w:val="3BFE401B"/>
    <w:rsid w:val="3C092804"/>
    <w:rsid w:val="3C0A446F"/>
    <w:rsid w:val="3C0B7373"/>
    <w:rsid w:val="3C0C6102"/>
    <w:rsid w:val="3C112DC9"/>
    <w:rsid w:val="3C16426D"/>
    <w:rsid w:val="3C1664C5"/>
    <w:rsid w:val="3C197C51"/>
    <w:rsid w:val="3C1D19D9"/>
    <w:rsid w:val="3C233CE9"/>
    <w:rsid w:val="3C361CE0"/>
    <w:rsid w:val="3C373081"/>
    <w:rsid w:val="3C383E1F"/>
    <w:rsid w:val="3C423F6C"/>
    <w:rsid w:val="3C464C97"/>
    <w:rsid w:val="3C471255"/>
    <w:rsid w:val="3C506D14"/>
    <w:rsid w:val="3C5C4360"/>
    <w:rsid w:val="3C616A99"/>
    <w:rsid w:val="3C62530A"/>
    <w:rsid w:val="3C680C52"/>
    <w:rsid w:val="3C70209D"/>
    <w:rsid w:val="3C7065CE"/>
    <w:rsid w:val="3C734D59"/>
    <w:rsid w:val="3C7D156D"/>
    <w:rsid w:val="3C800DEA"/>
    <w:rsid w:val="3C870E5A"/>
    <w:rsid w:val="3C8D029F"/>
    <w:rsid w:val="3C905BE4"/>
    <w:rsid w:val="3C971489"/>
    <w:rsid w:val="3C99793A"/>
    <w:rsid w:val="3C9E6185"/>
    <w:rsid w:val="3CB33B17"/>
    <w:rsid w:val="3CC466AF"/>
    <w:rsid w:val="3CC67658"/>
    <w:rsid w:val="3CCA3E42"/>
    <w:rsid w:val="3CCE1AAE"/>
    <w:rsid w:val="3CCE2979"/>
    <w:rsid w:val="3CCE5234"/>
    <w:rsid w:val="3CD23DA3"/>
    <w:rsid w:val="3CD268F9"/>
    <w:rsid w:val="3CD43730"/>
    <w:rsid w:val="3CD659B9"/>
    <w:rsid w:val="3CD80626"/>
    <w:rsid w:val="3CD8634C"/>
    <w:rsid w:val="3CDB3148"/>
    <w:rsid w:val="3CF27158"/>
    <w:rsid w:val="3D0524EB"/>
    <w:rsid w:val="3D0D19FA"/>
    <w:rsid w:val="3D136882"/>
    <w:rsid w:val="3D1530D3"/>
    <w:rsid w:val="3D18379F"/>
    <w:rsid w:val="3D257FD0"/>
    <w:rsid w:val="3D264E84"/>
    <w:rsid w:val="3D312BF5"/>
    <w:rsid w:val="3D327E1A"/>
    <w:rsid w:val="3D343476"/>
    <w:rsid w:val="3D35583F"/>
    <w:rsid w:val="3D436C4D"/>
    <w:rsid w:val="3D4A5B65"/>
    <w:rsid w:val="3D4F1771"/>
    <w:rsid w:val="3D4F3CA1"/>
    <w:rsid w:val="3D576B0D"/>
    <w:rsid w:val="3D7551C7"/>
    <w:rsid w:val="3D7A047E"/>
    <w:rsid w:val="3D7C24DF"/>
    <w:rsid w:val="3D7C3778"/>
    <w:rsid w:val="3D7D63F0"/>
    <w:rsid w:val="3D7E68E9"/>
    <w:rsid w:val="3D7E7162"/>
    <w:rsid w:val="3D836190"/>
    <w:rsid w:val="3D862479"/>
    <w:rsid w:val="3D870CDD"/>
    <w:rsid w:val="3D8B2A48"/>
    <w:rsid w:val="3D8B52FB"/>
    <w:rsid w:val="3D8E08CD"/>
    <w:rsid w:val="3D8F4151"/>
    <w:rsid w:val="3D8F5333"/>
    <w:rsid w:val="3D9640C4"/>
    <w:rsid w:val="3D9943E5"/>
    <w:rsid w:val="3D9B368F"/>
    <w:rsid w:val="3DA20FBB"/>
    <w:rsid w:val="3DA31EBC"/>
    <w:rsid w:val="3DB77A19"/>
    <w:rsid w:val="3DB87E3B"/>
    <w:rsid w:val="3DBE57EA"/>
    <w:rsid w:val="3DBF7065"/>
    <w:rsid w:val="3DC17306"/>
    <w:rsid w:val="3DC24281"/>
    <w:rsid w:val="3DD44A98"/>
    <w:rsid w:val="3DE8756D"/>
    <w:rsid w:val="3DF11610"/>
    <w:rsid w:val="3DF1541B"/>
    <w:rsid w:val="3DF259E2"/>
    <w:rsid w:val="3DF5127F"/>
    <w:rsid w:val="3DF5369F"/>
    <w:rsid w:val="3DF617AB"/>
    <w:rsid w:val="3DF740B2"/>
    <w:rsid w:val="3DFC6A71"/>
    <w:rsid w:val="3DFE1063"/>
    <w:rsid w:val="3E0B1B1A"/>
    <w:rsid w:val="3E0E1889"/>
    <w:rsid w:val="3E14298C"/>
    <w:rsid w:val="3E142B72"/>
    <w:rsid w:val="3E197A19"/>
    <w:rsid w:val="3E1B7590"/>
    <w:rsid w:val="3E1F2A4A"/>
    <w:rsid w:val="3E21477A"/>
    <w:rsid w:val="3E220199"/>
    <w:rsid w:val="3E234750"/>
    <w:rsid w:val="3E365A55"/>
    <w:rsid w:val="3E38389F"/>
    <w:rsid w:val="3E5B1B6E"/>
    <w:rsid w:val="3E5C7483"/>
    <w:rsid w:val="3E715594"/>
    <w:rsid w:val="3E7A049B"/>
    <w:rsid w:val="3E8732FC"/>
    <w:rsid w:val="3E8C22E5"/>
    <w:rsid w:val="3E8E4F94"/>
    <w:rsid w:val="3E9F378F"/>
    <w:rsid w:val="3EA5560B"/>
    <w:rsid w:val="3EA94997"/>
    <w:rsid w:val="3EAC333E"/>
    <w:rsid w:val="3EB2293E"/>
    <w:rsid w:val="3EB342DD"/>
    <w:rsid w:val="3EBE14AF"/>
    <w:rsid w:val="3EC62876"/>
    <w:rsid w:val="3EC63960"/>
    <w:rsid w:val="3ECD2C0D"/>
    <w:rsid w:val="3ED62020"/>
    <w:rsid w:val="3EE412DB"/>
    <w:rsid w:val="3EEC7067"/>
    <w:rsid w:val="3EEF5F78"/>
    <w:rsid w:val="3EF51FFF"/>
    <w:rsid w:val="3EFC1583"/>
    <w:rsid w:val="3EFC3F63"/>
    <w:rsid w:val="3EFE3EB8"/>
    <w:rsid w:val="3EFF29BF"/>
    <w:rsid w:val="3F035FC9"/>
    <w:rsid w:val="3F175BDC"/>
    <w:rsid w:val="3F1B751D"/>
    <w:rsid w:val="3F206D82"/>
    <w:rsid w:val="3F220BC1"/>
    <w:rsid w:val="3F3E7673"/>
    <w:rsid w:val="3F3F003A"/>
    <w:rsid w:val="3F40777B"/>
    <w:rsid w:val="3F431ED3"/>
    <w:rsid w:val="3F4955BE"/>
    <w:rsid w:val="3F4E288A"/>
    <w:rsid w:val="3F5C68A8"/>
    <w:rsid w:val="3F612DC8"/>
    <w:rsid w:val="3F687974"/>
    <w:rsid w:val="3F6C236E"/>
    <w:rsid w:val="3F721B38"/>
    <w:rsid w:val="3F72725C"/>
    <w:rsid w:val="3F7670D1"/>
    <w:rsid w:val="3F7920D3"/>
    <w:rsid w:val="3F7D1A63"/>
    <w:rsid w:val="3F8406FD"/>
    <w:rsid w:val="3F8C18B0"/>
    <w:rsid w:val="3F8F3BA7"/>
    <w:rsid w:val="3F991B14"/>
    <w:rsid w:val="3F9C3E32"/>
    <w:rsid w:val="3FA12F83"/>
    <w:rsid w:val="3FA80C96"/>
    <w:rsid w:val="3FB45422"/>
    <w:rsid w:val="3FB71A03"/>
    <w:rsid w:val="3FBA4EF3"/>
    <w:rsid w:val="3FBA5E6F"/>
    <w:rsid w:val="3FC22882"/>
    <w:rsid w:val="3FC338F9"/>
    <w:rsid w:val="3FC50287"/>
    <w:rsid w:val="3FC566A1"/>
    <w:rsid w:val="3FCA3D62"/>
    <w:rsid w:val="3FCD77FE"/>
    <w:rsid w:val="3FD35D7D"/>
    <w:rsid w:val="3FD641C7"/>
    <w:rsid w:val="3FD72254"/>
    <w:rsid w:val="3FE029E7"/>
    <w:rsid w:val="3FE87706"/>
    <w:rsid w:val="3FF87A3D"/>
    <w:rsid w:val="3FFC748A"/>
    <w:rsid w:val="40085A5E"/>
    <w:rsid w:val="400A2F88"/>
    <w:rsid w:val="40122FEE"/>
    <w:rsid w:val="40127FF0"/>
    <w:rsid w:val="401455BC"/>
    <w:rsid w:val="40154030"/>
    <w:rsid w:val="4016534D"/>
    <w:rsid w:val="40171629"/>
    <w:rsid w:val="401C08C1"/>
    <w:rsid w:val="40216267"/>
    <w:rsid w:val="40293B1E"/>
    <w:rsid w:val="402E1D38"/>
    <w:rsid w:val="403020BC"/>
    <w:rsid w:val="403B576B"/>
    <w:rsid w:val="403C5CF1"/>
    <w:rsid w:val="404612B0"/>
    <w:rsid w:val="404943F9"/>
    <w:rsid w:val="404C4A4C"/>
    <w:rsid w:val="404D0BA8"/>
    <w:rsid w:val="405A52E6"/>
    <w:rsid w:val="406013EF"/>
    <w:rsid w:val="406A0B0B"/>
    <w:rsid w:val="406D5F1D"/>
    <w:rsid w:val="40707D26"/>
    <w:rsid w:val="40787610"/>
    <w:rsid w:val="40813836"/>
    <w:rsid w:val="409F3D67"/>
    <w:rsid w:val="40A523BA"/>
    <w:rsid w:val="40A66747"/>
    <w:rsid w:val="40AA245B"/>
    <w:rsid w:val="40B30890"/>
    <w:rsid w:val="40B66D13"/>
    <w:rsid w:val="40B917F4"/>
    <w:rsid w:val="40CC0327"/>
    <w:rsid w:val="40CF6806"/>
    <w:rsid w:val="40DF4665"/>
    <w:rsid w:val="40E84A57"/>
    <w:rsid w:val="40EB114C"/>
    <w:rsid w:val="40EC1C97"/>
    <w:rsid w:val="40F1246C"/>
    <w:rsid w:val="40FB286F"/>
    <w:rsid w:val="410461B0"/>
    <w:rsid w:val="41130B51"/>
    <w:rsid w:val="41180301"/>
    <w:rsid w:val="411B50BC"/>
    <w:rsid w:val="412165C0"/>
    <w:rsid w:val="41274E47"/>
    <w:rsid w:val="412A5942"/>
    <w:rsid w:val="412B0960"/>
    <w:rsid w:val="413A6B5C"/>
    <w:rsid w:val="413F1C76"/>
    <w:rsid w:val="414263DF"/>
    <w:rsid w:val="41452F42"/>
    <w:rsid w:val="414933E1"/>
    <w:rsid w:val="414D1009"/>
    <w:rsid w:val="415253AD"/>
    <w:rsid w:val="416B0505"/>
    <w:rsid w:val="41700816"/>
    <w:rsid w:val="417D60A9"/>
    <w:rsid w:val="417E3178"/>
    <w:rsid w:val="4183349A"/>
    <w:rsid w:val="418A064C"/>
    <w:rsid w:val="419317A3"/>
    <w:rsid w:val="419D629C"/>
    <w:rsid w:val="41A167DE"/>
    <w:rsid w:val="41AC081F"/>
    <w:rsid w:val="41AF0263"/>
    <w:rsid w:val="41B10B98"/>
    <w:rsid w:val="41B20B09"/>
    <w:rsid w:val="41BB1831"/>
    <w:rsid w:val="41C121D8"/>
    <w:rsid w:val="41C439BA"/>
    <w:rsid w:val="41C52143"/>
    <w:rsid w:val="41D76E68"/>
    <w:rsid w:val="41ED2B4A"/>
    <w:rsid w:val="41EE58BC"/>
    <w:rsid w:val="41FF760D"/>
    <w:rsid w:val="42091106"/>
    <w:rsid w:val="420B13AF"/>
    <w:rsid w:val="420B13C3"/>
    <w:rsid w:val="420F714F"/>
    <w:rsid w:val="421051FE"/>
    <w:rsid w:val="42113D03"/>
    <w:rsid w:val="4212742D"/>
    <w:rsid w:val="421B37EC"/>
    <w:rsid w:val="42202FB0"/>
    <w:rsid w:val="42217B43"/>
    <w:rsid w:val="42246E59"/>
    <w:rsid w:val="422C2537"/>
    <w:rsid w:val="423320D8"/>
    <w:rsid w:val="423A1009"/>
    <w:rsid w:val="423A1295"/>
    <w:rsid w:val="42460AF9"/>
    <w:rsid w:val="4246623F"/>
    <w:rsid w:val="42492DB3"/>
    <w:rsid w:val="42523C19"/>
    <w:rsid w:val="42540B00"/>
    <w:rsid w:val="425859AB"/>
    <w:rsid w:val="425F012E"/>
    <w:rsid w:val="426114B2"/>
    <w:rsid w:val="42627182"/>
    <w:rsid w:val="42655CDE"/>
    <w:rsid w:val="426F431F"/>
    <w:rsid w:val="42744EF7"/>
    <w:rsid w:val="42777B8A"/>
    <w:rsid w:val="427C52CC"/>
    <w:rsid w:val="428D325D"/>
    <w:rsid w:val="42940D0E"/>
    <w:rsid w:val="429648F5"/>
    <w:rsid w:val="4299453B"/>
    <w:rsid w:val="429B276F"/>
    <w:rsid w:val="42A00E44"/>
    <w:rsid w:val="42A33D3A"/>
    <w:rsid w:val="42A66B23"/>
    <w:rsid w:val="42A818F5"/>
    <w:rsid w:val="42AD0AC3"/>
    <w:rsid w:val="42B06305"/>
    <w:rsid w:val="42BB0041"/>
    <w:rsid w:val="42C428F7"/>
    <w:rsid w:val="42C749ED"/>
    <w:rsid w:val="42D31F78"/>
    <w:rsid w:val="42D724C4"/>
    <w:rsid w:val="42D87FEE"/>
    <w:rsid w:val="42DB4C5C"/>
    <w:rsid w:val="42DC02F6"/>
    <w:rsid w:val="42E2504C"/>
    <w:rsid w:val="42E37785"/>
    <w:rsid w:val="42FA6D55"/>
    <w:rsid w:val="42FE0B64"/>
    <w:rsid w:val="43017537"/>
    <w:rsid w:val="430629AE"/>
    <w:rsid w:val="43071BD0"/>
    <w:rsid w:val="431800AD"/>
    <w:rsid w:val="431A76DD"/>
    <w:rsid w:val="431F4E20"/>
    <w:rsid w:val="434057F0"/>
    <w:rsid w:val="43411CD1"/>
    <w:rsid w:val="43452C4B"/>
    <w:rsid w:val="434D1C41"/>
    <w:rsid w:val="434E69C6"/>
    <w:rsid w:val="434E79F5"/>
    <w:rsid w:val="435377A3"/>
    <w:rsid w:val="43560608"/>
    <w:rsid w:val="43573322"/>
    <w:rsid w:val="435E65E3"/>
    <w:rsid w:val="43611FFC"/>
    <w:rsid w:val="43703D70"/>
    <w:rsid w:val="43740B1C"/>
    <w:rsid w:val="437D6D28"/>
    <w:rsid w:val="43835789"/>
    <w:rsid w:val="43892DF3"/>
    <w:rsid w:val="438E07B4"/>
    <w:rsid w:val="43A755B8"/>
    <w:rsid w:val="43B26470"/>
    <w:rsid w:val="43B34AEE"/>
    <w:rsid w:val="43BB0E88"/>
    <w:rsid w:val="43C52964"/>
    <w:rsid w:val="43C53844"/>
    <w:rsid w:val="43C8400C"/>
    <w:rsid w:val="43D118DB"/>
    <w:rsid w:val="43D35C30"/>
    <w:rsid w:val="43D910DB"/>
    <w:rsid w:val="43DC3393"/>
    <w:rsid w:val="43E117DB"/>
    <w:rsid w:val="440B1B0C"/>
    <w:rsid w:val="441E34B8"/>
    <w:rsid w:val="441E4661"/>
    <w:rsid w:val="443143B8"/>
    <w:rsid w:val="44327D1E"/>
    <w:rsid w:val="443A3E95"/>
    <w:rsid w:val="44425FEB"/>
    <w:rsid w:val="444315CF"/>
    <w:rsid w:val="44466E1C"/>
    <w:rsid w:val="44491096"/>
    <w:rsid w:val="44562011"/>
    <w:rsid w:val="4457438B"/>
    <w:rsid w:val="445956AF"/>
    <w:rsid w:val="445E375D"/>
    <w:rsid w:val="445F7BE7"/>
    <w:rsid w:val="44644F26"/>
    <w:rsid w:val="446F040C"/>
    <w:rsid w:val="44715123"/>
    <w:rsid w:val="44795D81"/>
    <w:rsid w:val="447B283C"/>
    <w:rsid w:val="447F0619"/>
    <w:rsid w:val="44832F4B"/>
    <w:rsid w:val="44847241"/>
    <w:rsid w:val="44893EA2"/>
    <w:rsid w:val="4490062D"/>
    <w:rsid w:val="4495096B"/>
    <w:rsid w:val="449673CE"/>
    <w:rsid w:val="449A7FB5"/>
    <w:rsid w:val="449B0260"/>
    <w:rsid w:val="449C6448"/>
    <w:rsid w:val="44A80BD3"/>
    <w:rsid w:val="44A91BA5"/>
    <w:rsid w:val="44B503D3"/>
    <w:rsid w:val="44BB656F"/>
    <w:rsid w:val="44C04E8C"/>
    <w:rsid w:val="44C73901"/>
    <w:rsid w:val="44C939D2"/>
    <w:rsid w:val="44D00A4D"/>
    <w:rsid w:val="44D06BF5"/>
    <w:rsid w:val="44E61A94"/>
    <w:rsid w:val="44F12817"/>
    <w:rsid w:val="44F2222F"/>
    <w:rsid w:val="44FE3DCA"/>
    <w:rsid w:val="45017B74"/>
    <w:rsid w:val="450E38BD"/>
    <w:rsid w:val="450E6E29"/>
    <w:rsid w:val="450F2B49"/>
    <w:rsid w:val="451622D5"/>
    <w:rsid w:val="45196732"/>
    <w:rsid w:val="451D3262"/>
    <w:rsid w:val="451F4524"/>
    <w:rsid w:val="45254C93"/>
    <w:rsid w:val="45291338"/>
    <w:rsid w:val="453031A0"/>
    <w:rsid w:val="45321E8C"/>
    <w:rsid w:val="45373EE0"/>
    <w:rsid w:val="453A0178"/>
    <w:rsid w:val="453E2291"/>
    <w:rsid w:val="453F12D0"/>
    <w:rsid w:val="45463AEB"/>
    <w:rsid w:val="454828C9"/>
    <w:rsid w:val="454E35C0"/>
    <w:rsid w:val="455536C3"/>
    <w:rsid w:val="4557294E"/>
    <w:rsid w:val="455D2308"/>
    <w:rsid w:val="455E070B"/>
    <w:rsid w:val="45653D99"/>
    <w:rsid w:val="45673439"/>
    <w:rsid w:val="456B3DE3"/>
    <w:rsid w:val="45751DD5"/>
    <w:rsid w:val="457F340C"/>
    <w:rsid w:val="45805182"/>
    <w:rsid w:val="458347D5"/>
    <w:rsid w:val="459915D5"/>
    <w:rsid w:val="459C715F"/>
    <w:rsid w:val="45A74DC5"/>
    <w:rsid w:val="45AD2894"/>
    <w:rsid w:val="45B626BD"/>
    <w:rsid w:val="45C10430"/>
    <w:rsid w:val="45C15FA0"/>
    <w:rsid w:val="45C31B0B"/>
    <w:rsid w:val="45D04E95"/>
    <w:rsid w:val="45D508BD"/>
    <w:rsid w:val="45D60A69"/>
    <w:rsid w:val="45D9519E"/>
    <w:rsid w:val="45DB6960"/>
    <w:rsid w:val="45E16BD2"/>
    <w:rsid w:val="45E7036B"/>
    <w:rsid w:val="45EA0A27"/>
    <w:rsid w:val="45FC66DA"/>
    <w:rsid w:val="46060045"/>
    <w:rsid w:val="460B4F25"/>
    <w:rsid w:val="461B5BF9"/>
    <w:rsid w:val="461E53AE"/>
    <w:rsid w:val="46250BBC"/>
    <w:rsid w:val="46271188"/>
    <w:rsid w:val="463B10B9"/>
    <w:rsid w:val="46472FB7"/>
    <w:rsid w:val="464A20E0"/>
    <w:rsid w:val="46537843"/>
    <w:rsid w:val="46556AA3"/>
    <w:rsid w:val="465743BD"/>
    <w:rsid w:val="46690D25"/>
    <w:rsid w:val="46692083"/>
    <w:rsid w:val="466A76B8"/>
    <w:rsid w:val="466F3C52"/>
    <w:rsid w:val="46782876"/>
    <w:rsid w:val="46782A23"/>
    <w:rsid w:val="467F3C0B"/>
    <w:rsid w:val="4685428F"/>
    <w:rsid w:val="468564B2"/>
    <w:rsid w:val="468C507B"/>
    <w:rsid w:val="46970CC9"/>
    <w:rsid w:val="4697413E"/>
    <w:rsid w:val="46AB1585"/>
    <w:rsid w:val="46AB7E5F"/>
    <w:rsid w:val="46AF7D37"/>
    <w:rsid w:val="46B0686C"/>
    <w:rsid w:val="46B22802"/>
    <w:rsid w:val="46B739AB"/>
    <w:rsid w:val="46BC0B9D"/>
    <w:rsid w:val="46BD427C"/>
    <w:rsid w:val="46BF01D2"/>
    <w:rsid w:val="46BF4F72"/>
    <w:rsid w:val="46C61982"/>
    <w:rsid w:val="46CD0BB8"/>
    <w:rsid w:val="46CD37B7"/>
    <w:rsid w:val="46CF2251"/>
    <w:rsid w:val="46D1182D"/>
    <w:rsid w:val="46D5452A"/>
    <w:rsid w:val="46D55301"/>
    <w:rsid w:val="46D83205"/>
    <w:rsid w:val="46E03F1A"/>
    <w:rsid w:val="46EE4898"/>
    <w:rsid w:val="46F02083"/>
    <w:rsid w:val="46F544DC"/>
    <w:rsid w:val="46F97FD7"/>
    <w:rsid w:val="46FC1D46"/>
    <w:rsid w:val="47021095"/>
    <w:rsid w:val="47041DD7"/>
    <w:rsid w:val="47053800"/>
    <w:rsid w:val="47055046"/>
    <w:rsid w:val="47120D76"/>
    <w:rsid w:val="47154E98"/>
    <w:rsid w:val="4716265C"/>
    <w:rsid w:val="47222380"/>
    <w:rsid w:val="472C4338"/>
    <w:rsid w:val="472E207B"/>
    <w:rsid w:val="472E3359"/>
    <w:rsid w:val="472F403D"/>
    <w:rsid w:val="473E352E"/>
    <w:rsid w:val="47414065"/>
    <w:rsid w:val="47423E9A"/>
    <w:rsid w:val="47520424"/>
    <w:rsid w:val="47573A30"/>
    <w:rsid w:val="47580454"/>
    <w:rsid w:val="475E2092"/>
    <w:rsid w:val="475E21A4"/>
    <w:rsid w:val="475F7A4F"/>
    <w:rsid w:val="476033C1"/>
    <w:rsid w:val="4760720F"/>
    <w:rsid w:val="47665224"/>
    <w:rsid w:val="47763995"/>
    <w:rsid w:val="47786D36"/>
    <w:rsid w:val="478B53B2"/>
    <w:rsid w:val="478F7572"/>
    <w:rsid w:val="479438E5"/>
    <w:rsid w:val="47953173"/>
    <w:rsid w:val="47A864DC"/>
    <w:rsid w:val="47BD2E6D"/>
    <w:rsid w:val="47C27F9B"/>
    <w:rsid w:val="47C71B6F"/>
    <w:rsid w:val="47C82089"/>
    <w:rsid w:val="47C8770E"/>
    <w:rsid w:val="47CA0593"/>
    <w:rsid w:val="47CB4921"/>
    <w:rsid w:val="47CF3A4D"/>
    <w:rsid w:val="47D17B13"/>
    <w:rsid w:val="47DA42EB"/>
    <w:rsid w:val="47DD2A27"/>
    <w:rsid w:val="47E37F54"/>
    <w:rsid w:val="47E8416A"/>
    <w:rsid w:val="47E86025"/>
    <w:rsid w:val="47F33815"/>
    <w:rsid w:val="47F463BB"/>
    <w:rsid w:val="48001679"/>
    <w:rsid w:val="48002F99"/>
    <w:rsid w:val="480679AD"/>
    <w:rsid w:val="480E504F"/>
    <w:rsid w:val="482146FC"/>
    <w:rsid w:val="48215C79"/>
    <w:rsid w:val="482649C3"/>
    <w:rsid w:val="482D561F"/>
    <w:rsid w:val="483E16D4"/>
    <w:rsid w:val="48466968"/>
    <w:rsid w:val="484E32A0"/>
    <w:rsid w:val="484F43CA"/>
    <w:rsid w:val="48505F31"/>
    <w:rsid w:val="485D7903"/>
    <w:rsid w:val="48600A71"/>
    <w:rsid w:val="48637D4D"/>
    <w:rsid w:val="48664029"/>
    <w:rsid w:val="48687B07"/>
    <w:rsid w:val="486B6DB9"/>
    <w:rsid w:val="486D34DD"/>
    <w:rsid w:val="486E63CE"/>
    <w:rsid w:val="487040AA"/>
    <w:rsid w:val="48720E76"/>
    <w:rsid w:val="4877662C"/>
    <w:rsid w:val="487845B1"/>
    <w:rsid w:val="487D5E3D"/>
    <w:rsid w:val="487D60C7"/>
    <w:rsid w:val="48837BFE"/>
    <w:rsid w:val="4885505D"/>
    <w:rsid w:val="48A23E9F"/>
    <w:rsid w:val="48B44FCC"/>
    <w:rsid w:val="48C62B05"/>
    <w:rsid w:val="48C75DD2"/>
    <w:rsid w:val="48D40B7C"/>
    <w:rsid w:val="48DD560B"/>
    <w:rsid w:val="48E1773A"/>
    <w:rsid w:val="48E43A78"/>
    <w:rsid w:val="48E609C5"/>
    <w:rsid w:val="48EA209F"/>
    <w:rsid w:val="48FA66F3"/>
    <w:rsid w:val="48FD55B6"/>
    <w:rsid w:val="49031676"/>
    <w:rsid w:val="490C6FD2"/>
    <w:rsid w:val="4911616E"/>
    <w:rsid w:val="4913363F"/>
    <w:rsid w:val="49136752"/>
    <w:rsid w:val="491E0F4B"/>
    <w:rsid w:val="491F3CF9"/>
    <w:rsid w:val="49375583"/>
    <w:rsid w:val="4938631C"/>
    <w:rsid w:val="493B36E2"/>
    <w:rsid w:val="49633237"/>
    <w:rsid w:val="49642293"/>
    <w:rsid w:val="4965609A"/>
    <w:rsid w:val="4966783F"/>
    <w:rsid w:val="496A2BAC"/>
    <w:rsid w:val="496E5DE4"/>
    <w:rsid w:val="49706D85"/>
    <w:rsid w:val="49724FFF"/>
    <w:rsid w:val="49734C06"/>
    <w:rsid w:val="497561E1"/>
    <w:rsid w:val="49925B3D"/>
    <w:rsid w:val="4995326A"/>
    <w:rsid w:val="4996387A"/>
    <w:rsid w:val="49964F16"/>
    <w:rsid w:val="499756CD"/>
    <w:rsid w:val="499E6953"/>
    <w:rsid w:val="49A14101"/>
    <w:rsid w:val="49A66880"/>
    <w:rsid w:val="49AC7824"/>
    <w:rsid w:val="49B904DF"/>
    <w:rsid w:val="49BE2200"/>
    <w:rsid w:val="49BF1FB5"/>
    <w:rsid w:val="49C01EF5"/>
    <w:rsid w:val="49C37BFC"/>
    <w:rsid w:val="49C52FEF"/>
    <w:rsid w:val="49D26648"/>
    <w:rsid w:val="49D81128"/>
    <w:rsid w:val="49E21183"/>
    <w:rsid w:val="49E65669"/>
    <w:rsid w:val="49E75E4E"/>
    <w:rsid w:val="49EA58FE"/>
    <w:rsid w:val="49F64A66"/>
    <w:rsid w:val="49F64FF1"/>
    <w:rsid w:val="49FE2DE2"/>
    <w:rsid w:val="4A044ADB"/>
    <w:rsid w:val="4A0E1637"/>
    <w:rsid w:val="4A133F11"/>
    <w:rsid w:val="4A1D526D"/>
    <w:rsid w:val="4A3446A9"/>
    <w:rsid w:val="4A376F00"/>
    <w:rsid w:val="4A3E773E"/>
    <w:rsid w:val="4A3F0B1D"/>
    <w:rsid w:val="4A4D2DFB"/>
    <w:rsid w:val="4A521E60"/>
    <w:rsid w:val="4A6148C4"/>
    <w:rsid w:val="4A61539F"/>
    <w:rsid w:val="4A780A4F"/>
    <w:rsid w:val="4A914FBB"/>
    <w:rsid w:val="4A965428"/>
    <w:rsid w:val="4A977DBC"/>
    <w:rsid w:val="4A9A65DC"/>
    <w:rsid w:val="4AA93D4F"/>
    <w:rsid w:val="4AAC0BB0"/>
    <w:rsid w:val="4AAF080A"/>
    <w:rsid w:val="4AB31AEA"/>
    <w:rsid w:val="4AB7092E"/>
    <w:rsid w:val="4AC10322"/>
    <w:rsid w:val="4AC57AE8"/>
    <w:rsid w:val="4AC77CAF"/>
    <w:rsid w:val="4ACB0211"/>
    <w:rsid w:val="4ACE0772"/>
    <w:rsid w:val="4AD7733F"/>
    <w:rsid w:val="4AD94F9A"/>
    <w:rsid w:val="4ADA50F2"/>
    <w:rsid w:val="4AE3717E"/>
    <w:rsid w:val="4AE82103"/>
    <w:rsid w:val="4AE84EC8"/>
    <w:rsid w:val="4AEF234C"/>
    <w:rsid w:val="4AF95A32"/>
    <w:rsid w:val="4AFE4A5B"/>
    <w:rsid w:val="4B0F4756"/>
    <w:rsid w:val="4B143960"/>
    <w:rsid w:val="4B1B4C52"/>
    <w:rsid w:val="4B2A289E"/>
    <w:rsid w:val="4B374A57"/>
    <w:rsid w:val="4B3B08FD"/>
    <w:rsid w:val="4B3E3A85"/>
    <w:rsid w:val="4B41500C"/>
    <w:rsid w:val="4B4E04B9"/>
    <w:rsid w:val="4B4F2D4B"/>
    <w:rsid w:val="4B527824"/>
    <w:rsid w:val="4B542D46"/>
    <w:rsid w:val="4B561E8F"/>
    <w:rsid w:val="4B5F65DA"/>
    <w:rsid w:val="4B61779A"/>
    <w:rsid w:val="4B6445C4"/>
    <w:rsid w:val="4B645063"/>
    <w:rsid w:val="4B656638"/>
    <w:rsid w:val="4B6A4B0B"/>
    <w:rsid w:val="4B6C36FD"/>
    <w:rsid w:val="4B704F42"/>
    <w:rsid w:val="4B731C9D"/>
    <w:rsid w:val="4B760CCA"/>
    <w:rsid w:val="4B7C3B80"/>
    <w:rsid w:val="4B9036D7"/>
    <w:rsid w:val="4B9202B0"/>
    <w:rsid w:val="4B947646"/>
    <w:rsid w:val="4BAC6E43"/>
    <w:rsid w:val="4BB25AEC"/>
    <w:rsid w:val="4BB263BF"/>
    <w:rsid w:val="4BBB0585"/>
    <w:rsid w:val="4BCA2947"/>
    <w:rsid w:val="4BE766FD"/>
    <w:rsid w:val="4BED115B"/>
    <w:rsid w:val="4BF31950"/>
    <w:rsid w:val="4BF319BC"/>
    <w:rsid w:val="4BF836C2"/>
    <w:rsid w:val="4BF9722D"/>
    <w:rsid w:val="4BFF6390"/>
    <w:rsid w:val="4C067AC7"/>
    <w:rsid w:val="4C0911CD"/>
    <w:rsid w:val="4C152A9D"/>
    <w:rsid w:val="4C1E430C"/>
    <w:rsid w:val="4C212376"/>
    <w:rsid w:val="4C241340"/>
    <w:rsid w:val="4C243968"/>
    <w:rsid w:val="4C2B0928"/>
    <w:rsid w:val="4C304E5C"/>
    <w:rsid w:val="4C306E21"/>
    <w:rsid w:val="4C3361FE"/>
    <w:rsid w:val="4C351B9F"/>
    <w:rsid w:val="4C3D11E8"/>
    <w:rsid w:val="4C434C33"/>
    <w:rsid w:val="4C48446D"/>
    <w:rsid w:val="4C4D5788"/>
    <w:rsid w:val="4C50740A"/>
    <w:rsid w:val="4C555BA2"/>
    <w:rsid w:val="4C57637A"/>
    <w:rsid w:val="4C7B1CC8"/>
    <w:rsid w:val="4C7B4F76"/>
    <w:rsid w:val="4C816362"/>
    <w:rsid w:val="4C8306B7"/>
    <w:rsid w:val="4C8C6FAE"/>
    <w:rsid w:val="4C8D332C"/>
    <w:rsid w:val="4C982BA1"/>
    <w:rsid w:val="4C9B67D2"/>
    <w:rsid w:val="4CB7540F"/>
    <w:rsid w:val="4CBA0F67"/>
    <w:rsid w:val="4CC0176E"/>
    <w:rsid w:val="4CC57E3B"/>
    <w:rsid w:val="4CC753AE"/>
    <w:rsid w:val="4CCF7FA4"/>
    <w:rsid w:val="4CDD4471"/>
    <w:rsid w:val="4CE256CC"/>
    <w:rsid w:val="4CE511DF"/>
    <w:rsid w:val="4CE60066"/>
    <w:rsid w:val="4CE61E60"/>
    <w:rsid w:val="4CF73310"/>
    <w:rsid w:val="4CF95F59"/>
    <w:rsid w:val="4D02145E"/>
    <w:rsid w:val="4D045A87"/>
    <w:rsid w:val="4D0746D7"/>
    <w:rsid w:val="4D0950F7"/>
    <w:rsid w:val="4D0A644F"/>
    <w:rsid w:val="4D0B1B9E"/>
    <w:rsid w:val="4D1E5631"/>
    <w:rsid w:val="4D202B2F"/>
    <w:rsid w:val="4D2223FA"/>
    <w:rsid w:val="4D237B8E"/>
    <w:rsid w:val="4D243A41"/>
    <w:rsid w:val="4D295380"/>
    <w:rsid w:val="4D383EA2"/>
    <w:rsid w:val="4D3B536E"/>
    <w:rsid w:val="4D4471C3"/>
    <w:rsid w:val="4D4747C6"/>
    <w:rsid w:val="4D4D5D0F"/>
    <w:rsid w:val="4D58392F"/>
    <w:rsid w:val="4D585DA1"/>
    <w:rsid w:val="4D5A6BC5"/>
    <w:rsid w:val="4D5D73E7"/>
    <w:rsid w:val="4D617FD5"/>
    <w:rsid w:val="4D6B7185"/>
    <w:rsid w:val="4D6C1FF5"/>
    <w:rsid w:val="4D743250"/>
    <w:rsid w:val="4D7614FA"/>
    <w:rsid w:val="4D777145"/>
    <w:rsid w:val="4D7D4AD3"/>
    <w:rsid w:val="4D851163"/>
    <w:rsid w:val="4D874C8A"/>
    <w:rsid w:val="4D874E9A"/>
    <w:rsid w:val="4D8978C0"/>
    <w:rsid w:val="4D940A33"/>
    <w:rsid w:val="4D9730CA"/>
    <w:rsid w:val="4D9A4854"/>
    <w:rsid w:val="4DA1560E"/>
    <w:rsid w:val="4DA2071B"/>
    <w:rsid w:val="4DA229CD"/>
    <w:rsid w:val="4DB1651A"/>
    <w:rsid w:val="4DB35BF6"/>
    <w:rsid w:val="4DB41471"/>
    <w:rsid w:val="4DB45290"/>
    <w:rsid w:val="4DB81AE7"/>
    <w:rsid w:val="4DBB3F1F"/>
    <w:rsid w:val="4DC05E8F"/>
    <w:rsid w:val="4DC26B4C"/>
    <w:rsid w:val="4DD31334"/>
    <w:rsid w:val="4DD7110C"/>
    <w:rsid w:val="4DD917DB"/>
    <w:rsid w:val="4DD91BFD"/>
    <w:rsid w:val="4DD96E4D"/>
    <w:rsid w:val="4DF855E4"/>
    <w:rsid w:val="4DF96B7C"/>
    <w:rsid w:val="4DFA6B88"/>
    <w:rsid w:val="4E052D8E"/>
    <w:rsid w:val="4E055C27"/>
    <w:rsid w:val="4E1C5BF4"/>
    <w:rsid w:val="4E2557A8"/>
    <w:rsid w:val="4E363647"/>
    <w:rsid w:val="4E395A58"/>
    <w:rsid w:val="4E3D0592"/>
    <w:rsid w:val="4E431BCF"/>
    <w:rsid w:val="4E451C3A"/>
    <w:rsid w:val="4E4D2352"/>
    <w:rsid w:val="4E4D5E4C"/>
    <w:rsid w:val="4E5461E3"/>
    <w:rsid w:val="4E592B7C"/>
    <w:rsid w:val="4E596C05"/>
    <w:rsid w:val="4E5A5F12"/>
    <w:rsid w:val="4E66774A"/>
    <w:rsid w:val="4E720C06"/>
    <w:rsid w:val="4E735509"/>
    <w:rsid w:val="4E762637"/>
    <w:rsid w:val="4E78104F"/>
    <w:rsid w:val="4E7F75DE"/>
    <w:rsid w:val="4E81631D"/>
    <w:rsid w:val="4E831D3B"/>
    <w:rsid w:val="4E832D72"/>
    <w:rsid w:val="4E867D1D"/>
    <w:rsid w:val="4E876DCC"/>
    <w:rsid w:val="4E94640F"/>
    <w:rsid w:val="4E99780C"/>
    <w:rsid w:val="4E9A19CE"/>
    <w:rsid w:val="4EA11A74"/>
    <w:rsid w:val="4EA26AC1"/>
    <w:rsid w:val="4EA70555"/>
    <w:rsid w:val="4EA92E7E"/>
    <w:rsid w:val="4EB72CC5"/>
    <w:rsid w:val="4EBE0709"/>
    <w:rsid w:val="4EC02AA9"/>
    <w:rsid w:val="4ECA7784"/>
    <w:rsid w:val="4ECC2BD4"/>
    <w:rsid w:val="4ED907C2"/>
    <w:rsid w:val="4EDA2649"/>
    <w:rsid w:val="4EDF2F9C"/>
    <w:rsid w:val="4EF65E10"/>
    <w:rsid w:val="4EF828AB"/>
    <w:rsid w:val="4EFB1D4B"/>
    <w:rsid w:val="4EFD736F"/>
    <w:rsid w:val="4F0239C5"/>
    <w:rsid w:val="4F037A2C"/>
    <w:rsid w:val="4F046EE4"/>
    <w:rsid w:val="4F0619F7"/>
    <w:rsid w:val="4F072B98"/>
    <w:rsid w:val="4F072E6E"/>
    <w:rsid w:val="4F091952"/>
    <w:rsid w:val="4F0A6F86"/>
    <w:rsid w:val="4F0F1688"/>
    <w:rsid w:val="4F123F3D"/>
    <w:rsid w:val="4F192704"/>
    <w:rsid w:val="4F247B5C"/>
    <w:rsid w:val="4F25336C"/>
    <w:rsid w:val="4F255020"/>
    <w:rsid w:val="4F2B2E24"/>
    <w:rsid w:val="4F2C3C76"/>
    <w:rsid w:val="4F306A2F"/>
    <w:rsid w:val="4F322BDA"/>
    <w:rsid w:val="4F44538A"/>
    <w:rsid w:val="4F464F94"/>
    <w:rsid w:val="4F500E2A"/>
    <w:rsid w:val="4F5133B1"/>
    <w:rsid w:val="4F52128E"/>
    <w:rsid w:val="4F5405CA"/>
    <w:rsid w:val="4F5C512F"/>
    <w:rsid w:val="4F6100B0"/>
    <w:rsid w:val="4F6146EE"/>
    <w:rsid w:val="4F770093"/>
    <w:rsid w:val="4F847F77"/>
    <w:rsid w:val="4F890530"/>
    <w:rsid w:val="4F913E35"/>
    <w:rsid w:val="4F920171"/>
    <w:rsid w:val="4F9432C0"/>
    <w:rsid w:val="4F96748E"/>
    <w:rsid w:val="4F98088C"/>
    <w:rsid w:val="4F9D172E"/>
    <w:rsid w:val="4FA1203A"/>
    <w:rsid w:val="4FA15866"/>
    <w:rsid w:val="4FA62C3A"/>
    <w:rsid w:val="4FAB143E"/>
    <w:rsid w:val="4FAD3361"/>
    <w:rsid w:val="4FB23C1A"/>
    <w:rsid w:val="4FB776F4"/>
    <w:rsid w:val="4FBE0FC4"/>
    <w:rsid w:val="4FCA0F49"/>
    <w:rsid w:val="4FCD2B79"/>
    <w:rsid w:val="4FD0133E"/>
    <w:rsid w:val="4FD151F2"/>
    <w:rsid w:val="4FD213F5"/>
    <w:rsid w:val="4FD77A0B"/>
    <w:rsid w:val="4FDE689A"/>
    <w:rsid w:val="4FE22B7B"/>
    <w:rsid w:val="4FF23CC5"/>
    <w:rsid w:val="4FF33EF5"/>
    <w:rsid w:val="4FF839CA"/>
    <w:rsid w:val="50096AC8"/>
    <w:rsid w:val="501351F0"/>
    <w:rsid w:val="50172612"/>
    <w:rsid w:val="502375D0"/>
    <w:rsid w:val="502C3E59"/>
    <w:rsid w:val="50361C73"/>
    <w:rsid w:val="50383FFA"/>
    <w:rsid w:val="50412215"/>
    <w:rsid w:val="50453EE0"/>
    <w:rsid w:val="504A30A0"/>
    <w:rsid w:val="505B6E5D"/>
    <w:rsid w:val="505D1C0B"/>
    <w:rsid w:val="5066628D"/>
    <w:rsid w:val="50674374"/>
    <w:rsid w:val="50674625"/>
    <w:rsid w:val="506A1C4D"/>
    <w:rsid w:val="506C4D74"/>
    <w:rsid w:val="50722822"/>
    <w:rsid w:val="50744C51"/>
    <w:rsid w:val="50772F61"/>
    <w:rsid w:val="50817071"/>
    <w:rsid w:val="50823C5F"/>
    <w:rsid w:val="508935B7"/>
    <w:rsid w:val="509544C2"/>
    <w:rsid w:val="50960C5F"/>
    <w:rsid w:val="509910DD"/>
    <w:rsid w:val="50C61290"/>
    <w:rsid w:val="50CA237E"/>
    <w:rsid w:val="50CB1E00"/>
    <w:rsid w:val="50D31764"/>
    <w:rsid w:val="50D64213"/>
    <w:rsid w:val="50D91971"/>
    <w:rsid w:val="50DC0269"/>
    <w:rsid w:val="50DE74E5"/>
    <w:rsid w:val="50E03AD8"/>
    <w:rsid w:val="50E477DB"/>
    <w:rsid w:val="50EB4C1D"/>
    <w:rsid w:val="50F46B40"/>
    <w:rsid w:val="50FA4ACE"/>
    <w:rsid w:val="50FB24D0"/>
    <w:rsid w:val="50FC5CFA"/>
    <w:rsid w:val="50FC669A"/>
    <w:rsid w:val="50FF4363"/>
    <w:rsid w:val="51014D3A"/>
    <w:rsid w:val="5112213D"/>
    <w:rsid w:val="511C1BF9"/>
    <w:rsid w:val="511C3AD2"/>
    <w:rsid w:val="511F4D09"/>
    <w:rsid w:val="512D0FB4"/>
    <w:rsid w:val="512F627D"/>
    <w:rsid w:val="51314010"/>
    <w:rsid w:val="51456133"/>
    <w:rsid w:val="514E225B"/>
    <w:rsid w:val="514F1E22"/>
    <w:rsid w:val="515302FF"/>
    <w:rsid w:val="516F308B"/>
    <w:rsid w:val="51713E9C"/>
    <w:rsid w:val="517B55B6"/>
    <w:rsid w:val="5188539D"/>
    <w:rsid w:val="51974222"/>
    <w:rsid w:val="519A2A27"/>
    <w:rsid w:val="519A48ED"/>
    <w:rsid w:val="51A41108"/>
    <w:rsid w:val="51A42B35"/>
    <w:rsid w:val="51A72DB7"/>
    <w:rsid w:val="51A80541"/>
    <w:rsid w:val="51AA55DB"/>
    <w:rsid w:val="51B00D55"/>
    <w:rsid w:val="51B55114"/>
    <w:rsid w:val="51B7053F"/>
    <w:rsid w:val="51BD1C6F"/>
    <w:rsid w:val="51BD2400"/>
    <w:rsid w:val="51BF466F"/>
    <w:rsid w:val="51C6445F"/>
    <w:rsid w:val="51D65C5A"/>
    <w:rsid w:val="51DF5728"/>
    <w:rsid w:val="51E13CC8"/>
    <w:rsid w:val="51EA07C4"/>
    <w:rsid w:val="51EA45AD"/>
    <w:rsid w:val="51FF7639"/>
    <w:rsid w:val="520721B9"/>
    <w:rsid w:val="52082ACC"/>
    <w:rsid w:val="521342CF"/>
    <w:rsid w:val="52146E92"/>
    <w:rsid w:val="52172D09"/>
    <w:rsid w:val="521D3677"/>
    <w:rsid w:val="522562E3"/>
    <w:rsid w:val="522A444A"/>
    <w:rsid w:val="523220CF"/>
    <w:rsid w:val="523257B1"/>
    <w:rsid w:val="523B2D6F"/>
    <w:rsid w:val="523F0C48"/>
    <w:rsid w:val="52423789"/>
    <w:rsid w:val="525A325C"/>
    <w:rsid w:val="525C6ED5"/>
    <w:rsid w:val="525D28A9"/>
    <w:rsid w:val="5263090B"/>
    <w:rsid w:val="526451F3"/>
    <w:rsid w:val="52694322"/>
    <w:rsid w:val="52714ABB"/>
    <w:rsid w:val="52780BC6"/>
    <w:rsid w:val="52783205"/>
    <w:rsid w:val="527E19AB"/>
    <w:rsid w:val="5280503D"/>
    <w:rsid w:val="528D7E14"/>
    <w:rsid w:val="529D0EB9"/>
    <w:rsid w:val="52A01EA4"/>
    <w:rsid w:val="52A36939"/>
    <w:rsid w:val="52A661BB"/>
    <w:rsid w:val="52A92284"/>
    <w:rsid w:val="52A9273D"/>
    <w:rsid w:val="52B31CBE"/>
    <w:rsid w:val="52B96D6D"/>
    <w:rsid w:val="52C077C4"/>
    <w:rsid w:val="52C46A3B"/>
    <w:rsid w:val="52CB7D07"/>
    <w:rsid w:val="52D10967"/>
    <w:rsid w:val="52D71258"/>
    <w:rsid w:val="52D858C6"/>
    <w:rsid w:val="52DB0DB5"/>
    <w:rsid w:val="52E02D8F"/>
    <w:rsid w:val="52E11627"/>
    <w:rsid w:val="52E43FC7"/>
    <w:rsid w:val="52E54E70"/>
    <w:rsid w:val="52E8107A"/>
    <w:rsid w:val="52E83A7B"/>
    <w:rsid w:val="52EB2E7D"/>
    <w:rsid w:val="52EC7F8E"/>
    <w:rsid w:val="530472AE"/>
    <w:rsid w:val="53051E1D"/>
    <w:rsid w:val="53067C96"/>
    <w:rsid w:val="53124110"/>
    <w:rsid w:val="53127553"/>
    <w:rsid w:val="53227901"/>
    <w:rsid w:val="532928CF"/>
    <w:rsid w:val="532C2AC9"/>
    <w:rsid w:val="5331782D"/>
    <w:rsid w:val="533540AD"/>
    <w:rsid w:val="53396DB6"/>
    <w:rsid w:val="533C6CE4"/>
    <w:rsid w:val="533D652B"/>
    <w:rsid w:val="53424D7B"/>
    <w:rsid w:val="534A3994"/>
    <w:rsid w:val="534D49A5"/>
    <w:rsid w:val="53516C3E"/>
    <w:rsid w:val="53534CB2"/>
    <w:rsid w:val="535F7525"/>
    <w:rsid w:val="5365546F"/>
    <w:rsid w:val="5367076F"/>
    <w:rsid w:val="536E7D13"/>
    <w:rsid w:val="536F7E49"/>
    <w:rsid w:val="538217CD"/>
    <w:rsid w:val="538437C9"/>
    <w:rsid w:val="53883E51"/>
    <w:rsid w:val="538A5A48"/>
    <w:rsid w:val="539A5C67"/>
    <w:rsid w:val="53A1186C"/>
    <w:rsid w:val="53AD6A5E"/>
    <w:rsid w:val="53BD2556"/>
    <w:rsid w:val="53C46541"/>
    <w:rsid w:val="53C54F44"/>
    <w:rsid w:val="53C819B4"/>
    <w:rsid w:val="53CB0427"/>
    <w:rsid w:val="53E002FD"/>
    <w:rsid w:val="53E57EF7"/>
    <w:rsid w:val="53F013E4"/>
    <w:rsid w:val="53FD5D86"/>
    <w:rsid w:val="54042126"/>
    <w:rsid w:val="54071CFA"/>
    <w:rsid w:val="540E132D"/>
    <w:rsid w:val="540E140C"/>
    <w:rsid w:val="5410608F"/>
    <w:rsid w:val="54130CFC"/>
    <w:rsid w:val="541B7036"/>
    <w:rsid w:val="541C331F"/>
    <w:rsid w:val="541E04DC"/>
    <w:rsid w:val="54281C51"/>
    <w:rsid w:val="542B111B"/>
    <w:rsid w:val="542C5997"/>
    <w:rsid w:val="5437395C"/>
    <w:rsid w:val="543A4446"/>
    <w:rsid w:val="5442565C"/>
    <w:rsid w:val="5446069C"/>
    <w:rsid w:val="54476F69"/>
    <w:rsid w:val="544B014E"/>
    <w:rsid w:val="544D7D35"/>
    <w:rsid w:val="545651C7"/>
    <w:rsid w:val="54576AA9"/>
    <w:rsid w:val="545968AC"/>
    <w:rsid w:val="545B48A4"/>
    <w:rsid w:val="54604DFD"/>
    <w:rsid w:val="54621C51"/>
    <w:rsid w:val="54635161"/>
    <w:rsid w:val="54696992"/>
    <w:rsid w:val="546E1B8B"/>
    <w:rsid w:val="546E3E0A"/>
    <w:rsid w:val="54711802"/>
    <w:rsid w:val="54755514"/>
    <w:rsid w:val="54763B63"/>
    <w:rsid w:val="547D27D3"/>
    <w:rsid w:val="547E7F5C"/>
    <w:rsid w:val="548B7FAF"/>
    <w:rsid w:val="5492240D"/>
    <w:rsid w:val="5493207E"/>
    <w:rsid w:val="54A140CF"/>
    <w:rsid w:val="54AB77AD"/>
    <w:rsid w:val="54AF2250"/>
    <w:rsid w:val="54B32542"/>
    <w:rsid w:val="54B503AF"/>
    <w:rsid w:val="54BB0A4A"/>
    <w:rsid w:val="54BB1229"/>
    <w:rsid w:val="54BC2CA2"/>
    <w:rsid w:val="54D67826"/>
    <w:rsid w:val="54DD73A7"/>
    <w:rsid w:val="54E11150"/>
    <w:rsid w:val="54E35E8D"/>
    <w:rsid w:val="54F400C1"/>
    <w:rsid w:val="54FE35DE"/>
    <w:rsid w:val="5508600F"/>
    <w:rsid w:val="550A6AEB"/>
    <w:rsid w:val="55115306"/>
    <w:rsid w:val="55150BBF"/>
    <w:rsid w:val="551C366E"/>
    <w:rsid w:val="552B38F9"/>
    <w:rsid w:val="55307216"/>
    <w:rsid w:val="553C5163"/>
    <w:rsid w:val="553E738C"/>
    <w:rsid w:val="55476F6B"/>
    <w:rsid w:val="554807B4"/>
    <w:rsid w:val="55484A17"/>
    <w:rsid w:val="555C2B35"/>
    <w:rsid w:val="555E6CD3"/>
    <w:rsid w:val="556127B8"/>
    <w:rsid w:val="55616681"/>
    <w:rsid w:val="55621B93"/>
    <w:rsid w:val="556C2CC3"/>
    <w:rsid w:val="556D2975"/>
    <w:rsid w:val="55703CC8"/>
    <w:rsid w:val="55741B68"/>
    <w:rsid w:val="557D2D44"/>
    <w:rsid w:val="557F58B9"/>
    <w:rsid w:val="55872D5E"/>
    <w:rsid w:val="558C220F"/>
    <w:rsid w:val="55960D3E"/>
    <w:rsid w:val="55971726"/>
    <w:rsid w:val="55974B42"/>
    <w:rsid w:val="559A2C01"/>
    <w:rsid w:val="559B05D6"/>
    <w:rsid w:val="559D784E"/>
    <w:rsid w:val="55A41EDF"/>
    <w:rsid w:val="55A47CEC"/>
    <w:rsid w:val="55A876EF"/>
    <w:rsid w:val="55AC5716"/>
    <w:rsid w:val="55B243E1"/>
    <w:rsid w:val="55B44A7F"/>
    <w:rsid w:val="55C4406F"/>
    <w:rsid w:val="55C52166"/>
    <w:rsid w:val="55CC395E"/>
    <w:rsid w:val="55DF0E75"/>
    <w:rsid w:val="55E0719B"/>
    <w:rsid w:val="55EB6BFA"/>
    <w:rsid w:val="55ED467F"/>
    <w:rsid w:val="55EF16BC"/>
    <w:rsid w:val="55F31218"/>
    <w:rsid w:val="55F75284"/>
    <w:rsid w:val="55FD4C36"/>
    <w:rsid w:val="55FF3FFE"/>
    <w:rsid w:val="56040936"/>
    <w:rsid w:val="560534C0"/>
    <w:rsid w:val="560B4401"/>
    <w:rsid w:val="561B09E3"/>
    <w:rsid w:val="561D11D9"/>
    <w:rsid w:val="56276186"/>
    <w:rsid w:val="562B079E"/>
    <w:rsid w:val="562D4EBE"/>
    <w:rsid w:val="562F27B0"/>
    <w:rsid w:val="56351194"/>
    <w:rsid w:val="563801A6"/>
    <w:rsid w:val="56412D8F"/>
    <w:rsid w:val="56423401"/>
    <w:rsid w:val="565001BD"/>
    <w:rsid w:val="56534A4C"/>
    <w:rsid w:val="565E60C0"/>
    <w:rsid w:val="56612C8D"/>
    <w:rsid w:val="566F7303"/>
    <w:rsid w:val="56743533"/>
    <w:rsid w:val="567C5133"/>
    <w:rsid w:val="567E306A"/>
    <w:rsid w:val="568D0018"/>
    <w:rsid w:val="56925D7E"/>
    <w:rsid w:val="56960420"/>
    <w:rsid w:val="569674F5"/>
    <w:rsid w:val="56A35E24"/>
    <w:rsid w:val="56A73205"/>
    <w:rsid w:val="56AF1CA4"/>
    <w:rsid w:val="56B25E6A"/>
    <w:rsid w:val="56BC6ECB"/>
    <w:rsid w:val="56BD6D97"/>
    <w:rsid w:val="56C045D9"/>
    <w:rsid w:val="56C2135A"/>
    <w:rsid w:val="56C55F01"/>
    <w:rsid w:val="56CF5541"/>
    <w:rsid w:val="56DD6980"/>
    <w:rsid w:val="56E2077F"/>
    <w:rsid w:val="56E65CC4"/>
    <w:rsid w:val="56EF21D9"/>
    <w:rsid w:val="56F42A27"/>
    <w:rsid w:val="56F91C5F"/>
    <w:rsid w:val="56F92058"/>
    <w:rsid w:val="56FA1217"/>
    <w:rsid w:val="56FB462D"/>
    <w:rsid w:val="56FF32A1"/>
    <w:rsid w:val="56FF5314"/>
    <w:rsid w:val="57002AAA"/>
    <w:rsid w:val="570A1194"/>
    <w:rsid w:val="570A44CC"/>
    <w:rsid w:val="570C040E"/>
    <w:rsid w:val="5715430B"/>
    <w:rsid w:val="57171CF8"/>
    <w:rsid w:val="571818CD"/>
    <w:rsid w:val="57193281"/>
    <w:rsid w:val="571B71AE"/>
    <w:rsid w:val="571C259C"/>
    <w:rsid w:val="57201767"/>
    <w:rsid w:val="57221212"/>
    <w:rsid w:val="57224902"/>
    <w:rsid w:val="572E4C6F"/>
    <w:rsid w:val="573E0A82"/>
    <w:rsid w:val="57565564"/>
    <w:rsid w:val="57574339"/>
    <w:rsid w:val="57664B97"/>
    <w:rsid w:val="576814BC"/>
    <w:rsid w:val="57681CC2"/>
    <w:rsid w:val="576952F3"/>
    <w:rsid w:val="576B13B9"/>
    <w:rsid w:val="576C49A2"/>
    <w:rsid w:val="577020B2"/>
    <w:rsid w:val="57746830"/>
    <w:rsid w:val="57747398"/>
    <w:rsid w:val="57794925"/>
    <w:rsid w:val="57887C1E"/>
    <w:rsid w:val="57926399"/>
    <w:rsid w:val="57972612"/>
    <w:rsid w:val="57A05B2F"/>
    <w:rsid w:val="57A111F3"/>
    <w:rsid w:val="57A27137"/>
    <w:rsid w:val="57A4560B"/>
    <w:rsid w:val="57A50BBD"/>
    <w:rsid w:val="57A564FA"/>
    <w:rsid w:val="57A87F69"/>
    <w:rsid w:val="57AD35B2"/>
    <w:rsid w:val="57C70C8B"/>
    <w:rsid w:val="57C83D95"/>
    <w:rsid w:val="57CA3484"/>
    <w:rsid w:val="57D81A28"/>
    <w:rsid w:val="57DD73EC"/>
    <w:rsid w:val="57DE77B8"/>
    <w:rsid w:val="57E80DDA"/>
    <w:rsid w:val="57E96D89"/>
    <w:rsid w:val="57F069C0"/>
    <w:rsid w:val="57F13C60"/>
    <w:rsid w:val="57FE6B36"/>
    <w:rsid w:val="58050239"/>
    <w:rsid w:val="58057413"/>
    <w:rsid w:val="580A4D75"/>
    <w:rsid w:val="580D4C29"/>
    <w:rsid w:val="5810265B"/>
    <w:rsid w:val="581416C0"/>
    <w:rsid w:val="583F25A0"/>
    <w:rsid w:val="58422491"/>
    <w:rsid w:val="584B3799"/>
    <w:rsid w:val="584E1A1B"/>
    <w:rsid w:val="586166C2"/>
    <w:rsid w:val="586B574D"/>
    <w:rsid w:val="586E278C"/>
    <w:rsid w:val="587F0E10"/>
    <w:rsid w:val="588D57E5"/>
    <w:rsid w:val="589243BC"/>
    <w:rsid w:val="589817E0"/>
    <w:rsid w:val="58AC1C6F"/>
    <w:rsid w:val="58B94DCB"/>
    <w:rsid w:val="58C10E2F"/>
    <w:rsid w:val="58C52B6E"/>
    <w:rsid w:val="58CA2C70"/>
    <w:rsid w:val="58DB3B5D"/>
    <w:rsid w:val="58EC610B"/>
    <w:rsid w:val="58F22D7E"/>
    <w:rsid w:val="58F66C82"/>
    <w:rsid w:val="59042A31"/>
    <w:rsid w:val="590658D9"/>
    <w:rsid w:val="590B04C3"/>
    <w:rsid w:val="590D08F3"/>
    <w:rsid w:val="591644B0"/>
    <w:rsid w:val="591B79CC"/>
    <w:rsid w:val="59255FA6"/>
    <w:rsid w:val="592D1351"/>
    <w:rsid w:val="592D1DD3"/>
    <w:rsid w:val="5937006E"/>
    <w:rsid w:val="59452B34"/>
    <w:rsid w:val="594A531C"/>
    <w:rsid w:val="594D1580"/>
    <w:rsid w:val="59561BF1"/>
    <w:rsid w:val="59596A29"/>
    <w:rsid w:val="595D717C"/>
    <w:rsid w:val="595F2587"/>
    <w:rsid w:val="59643D2E"/>
    <w:rsid w:val="59677DB0"/>
    <w:rsid w:val="5972200F"/>
    <w:rsid w:val="59777633"/>
    <w:rsid w:val="597A3404"/>
    <w:rsid w:val="59835F33"/>
    <w:rsid w:val="5988373E"/>
    <w:rsid w:val="598842D9"/>
    <w:rsid w:val="598D5F18"/>
    <w:rsid w:val="5997213C"/>
    <w:rsid w:val="59A02CF5"/>
    <w:rsid w:val="59A11BC5"/>
    <w:rsid w:val="59AC3247"/>
    <w:rsid w:val="59B22E3D"/>
    <w:rsid w:val="59B97CD2"/>
    <w:rsid w:val="59BE6DC0"/>
    <w:rsid w:val="59BF7B15"/>
    <w:rsid w:val="59C21528"/>
    <w:rsid w:val="59C3116B"/>
    <w:rsid w:val="59CA27B3"/>
    <w:rsid w:val="59D10A03"/>
    <w:rsid w:val="59E05E4A"/>
    <w:rsid w:val="59E27914"/>
    <w:rsid w:val="59EA0D05"/>
    <w:rsid w:val="59F2018D"/>
    <w:rsid w:val="59F8330C"/>
    <w:rsid w:val="59FB3570"/>
    <w:rsid w:val="5A04703B"/>
    <w:rsid w:val="5A05530E"/>
    <w:rsid w:val="5A065C9A"/>
    <w:rsid w:val="5A0E3CAB"/>
    <w:rsid w:val="5A0E621C"/>
    <w:rsid w:val="5A0F3CD4"/>
    <w:rsid w:val="5A372C81"/>
    <w:rsid w:val="5A3805DA"/>
    <w:rsid w:val="5A3E79A1"/>
    <w:rsid w:val="5A3F472A"/>
    <w:rsid w:val="5A4138DC"/>
    <w:rsid w:val="5A4829ED"/>
    <w:rsid w:val="5A4C23C3"/>
    <w:rsid w:val="5A5603D0"/>
    <w:rsid w:val="5A57385F"/>
    <w:rsid w:val="5A5B5C63"/>
    <w:rsid w:val="5A6B6BE4"/>
    <w:rsid w:val="5A6D3062"/>
    <w:rsid w:val="5A7061FC"/>
    <w:rsid w:val="5A7158F1"/>
    <w:rsid w:val="5A77098F"/>
    <w:rsid w:val="5A813806"/>
    <w:rsid w:val="5A882BA9"/>
    <w:rsid w:val="5A8B2A23"/>
    <w:rsid w:val="5A9168EF"/>
    <w:rsid w:val="5A9A3F3F"/>
    <w:rsid w:val="5AA374DD"/>
    <w:rsid w:val="5AA66329"/>
    <w:rsid w:val="5AB1674A"/>
    <w:rsid w:val="5AB35A17"/>
    <w:rsid w:val="5AB8732B"/>
    <w:rsid w:val="5AB91C1E"/>
    <w:rsid w:val="5AB97F87"/>
    <w:rsid w:val="5AC93AFB"/>
    <w:rsid w:val="5AD36E0F"/>
    <w:rsid w:val="5AED5FD9"/>
    <w:rsid w:val="5AFB0671"/>
    <w:rsid w:val="5AFC0605"/>
    <w:rsid w:val="5B012F47"/>
    <w:rsid w:val="5B0D6D12"/>
    <w:rsid w:val="5B116266"/>
    <w:rsid w:val="5B133CF6"/>
    <w:rsid w:val="5B1601CB"/>
    <w:rsid w:val="5B176DD3"/>
    <w:rsid w:val="5B1872F7"/>
    <w:rsid w:val="5B1E3E30"/>
    <w:rsid w:val="5B23458D"/>
    <w:rsid w:val="5B262508"/>
    <w:rsid w:val="5B2C7FF3"/>
    <w:rsid w:val="5B2E2D13"/>
    <w:rsid w:val="5B3A04A6"/>
    <w:rsid w:val="5B3A35B1"/>
    <w:rsid w:val="5B3A58CD"/>
    <w:rsid w:val="5B3E6D92"/>
    <w:rsid w:val="5B3F0F36"/>
    <w:rsid w:val="5B40003B"/>
    <w:rsid w:val="5B42569A"/>
    <w:rsid w:val="5B495E06"/>
    <w:rsid w:val="5B4C6FCF"/>
    <w:rsid w:val="5B4E7A1F"/>
    <w:rsid w:val="5B560DDA"/>
    <w:rsid w:val="5B571975"/>
    <w:rsid w:val="5B5E0577"/>
    <w:rsid w:val="5B5E6BA0"/>
    <w:rsid w:val="5B5F323E"/>
    <w:rsid w:val="5B630820"/>
    <w:rsid w:val="5B6744BC"/>
    <w:rsid w:val="5B677B1F"/>
    <w:rsid w:val="5B694D6C"/>
    <w:rsid w:val="5B6F1915"/>
    <w:rsid w:val="5B7A559F"/>
    <w:rsid w:val="5B7D204D"/>
    <w:rsid w:val="5B826FEA"/>
    <w:rsid w:val="5B8F6F1A"/>
    <w:rsid w:val="5B8F7A7F"/>
    <w:rsid w:val="5B90107A"/>
    <w:rsid w:val="5B9019B4"/>
    <w:rsid w:val="5B9873BF"/>
    <w:rsid w:val="5B99395E"/>
    <w:rsid w:val="5B9F31F1"/>
    <w:rsid w:val="5B9F5BD9"/>
    <w:rsid w:val="5BA473BE"/>
    <w:rsid w:val="5BA47719"/>
    <w:rsid w:val="5BC47708"/>
    <w:rsid w:val="5BCA13C2"/>
    <w:rsid w:val="5BCF0A35"/>
    <w:rsid w:val="5BD1747A"/>
    <w:rsid w:val="5BD74F31"/>
    <w:rsid w:val="5BDA2397"/>
    <w:rsid w:val="5BDA246F"/>
    <w:rsid w:val="5BDD6747"/>
    <w:rsid w:val="5BDE36D3"/>
    <w:rsid w:val="5BE04A71"/>
    <w:rsid w:val="5BE9719A"/>
    <w:rsid w:val="5BEE1F93"/>
    <w:rsid w:val="5BF30930"/>
    <w:rsid w:val="5BF41411"/>
    <w:rsid w:val="5BF569C8"/>
    <w:rsid w:val="5BF81C13"/>
    <w:rsid w:val="5C002683"/>
    <w:rsid w:val="5C0E33CE"/>
    <w:rsid w:val="5C0F34AD"/>
    <w:rsid w:val="5C167367"/>
    <w:rsid w:val="5C196DCD"/>
    <w:rsid w:val="5C245D77"/>
    <w:rsid w:val="5C2B037A"/>
    <w:rsid w:val="5C2F0F67"/>
    <w:rsid w:val="5C3A75CE"/>
    <w:rsid w:val="5C481AB8"/>
    <w:rsid w:val="5C630B64"/>
    <w:rsid w:val="5C646D4E"/>
    <w:rsid w:val="5C73146F"/>
    <w:rsid w:val="5C7A1C3E"/>
    <w:rsid w:val="5C7B7DAE"/>
    <w:rsid w:val="5C86523A"/>
    <w:rsid w:val="5C86539E"/>
    <w:rsid w:val="5C8D5EBE"/>
    <w:rsid w:val="5C917536"/>
    <w:rsid w:val="5C983FC8"/>
    <w:rsid w:val="5C9D6635"/>
    <w:rsid w:val="5CAA52EB"/>
    <w:rsid w:val="5CAF5372"/>
    <w:rsid w:val="5CBA2CD6"/>
    <w:rsid w:val="5CC610CA"/>
    <w:rsid w:val="5CCB7111"/>
    <w:rsid w:val="5CD115B2"/>
    <w:rsid w:val="5CD23540"/>
    <w:rsid w:val="5CD4284B"/>
    <w:rsid w:val="5CD71956"/>
    <w:rsid w:val="5CD96ADF"/>
    <w:rsid w:val="5CE474F3"/>
    <w:rsid w:val="5CE72493"/>
    <w:rsid w:val="5CEB6900"/>
    <w:rsid w:val="5CF80B5B"/>
    <w:rsid w:val="5D102499"/>
    <w:rsid w:val="5D137D5E"/>
    <w:rsid w:val="5D18228C"/>
    <w:rsid w:val="5D1E2D6A"/>
    <w:rsid w:val="5D1E5417"/>
    <w:rsid w:val="5D236BB1"/>
    <w:rsid w:val="5D251EF3"/>
    <w:rsid w:val="5D2A42B1"/>
    <w:rsid w:val="5D300AE8"/>
    <w:rsid w:val="5D377203"/>
    <w:rsid w:val="5D39712C"/>
    <w:rsid w:val="5D397917"/>
    <w:rsid w:val="5D3B4673"/>
    <w:rsid w:val="5D562286"/>
    <w:rsid w:val="5D5B4486"/>
    <w:rsid w:val="5D5D2D7D"/>
    <w:rsid w:val="5D644439"/>
    <w:rsid w:val="5D650CED"/>
    <w:rsid w:val="5D69326F"/>
    <w:rsid w:val="5D6F0121"/>
    <w:rsid w:val="5D715562"/>
    <w:rsid w:val="5D755A78"/>
    <w:rsid w:val="5D7A1BC6"/>
    <w:rsid w:val="5D810C83"/>
    <w:rsid w:val="5D842629"/>
    <w:rsid w:val="5D8633CC"/>
    <w:rsid w:val="5D8A6D82"/>
    <w:rsid w:val="5D8E47AF"/>
    <w:rsid w:val="5D90627C"/>
    <w:rsid w:val="5D912CDE"/>
    <w:rsid w:val="5D982CC0"/>
    <w:rsid w:val="5D99194F"/>
    <w:rsid w:val="5D9E6D9E"/>
    <w:rsid w:val="5DA03079"/>
    <w:rsid w:val="5DA153B8"/>
    <w:rsid w:val="5DA24A95"/>
    <w:rsid w:val="5DA771A5"/>
    <w:rsid w:val="5DB31359"/>
    <w:rsid w:val="5DB42E03"/>
    <w:rsid w:val="5DB507F2"/>
    <w:rsid w:val="5DBC5627"/>
    <w:rsid w:val="5DBE4C44"/>
    <w:rsid w:val="5DC12AC3"/>
    <w:rsid w:val="5DC64D3F"/>
    <w:rsid w:val="5DD457F4"/>
    <w:rsid w:val="5DD56FFF"/>
    <w:rsid w:val="5DE76092"/>
    <w:rsid w:val="5DF355E7"/>
    <w:rsid w:val="5DF52B2C"/>
    <w:rsid w:val="5DF66812"/>
    <w:rsid w:val="5DFA2210"/>
    <w:rsid w:val="5E020AB5"/>
    <w:rsid w:val="5E090ADC"/>
    <w:rsid w:val="5E0F2ECD"/>
    <w:rsid w:val="5E101ECC"/>
    <w:rsid w:val="5E141C0B"/>
    <w:rsid w:val="5E1A7DF2"/>
    <w:rsid w:val="5E220237"/>
    <w:rsid w:val="5E242FBA"/>
    <w:rsid w:val="5E24370F"/>
    <w:rsid w:val="5E250DAD"/>
    <w:rsid w:val="5E2806C4"/>
    <w:rsid w:val="5E2B08CF"/>
    <w:rsid w:val="5E313C8B"/>
    <w:rsid w:val="5E3849A7"/>
    <w:rsid w:val="5E3C184E"/>
    <w:rsid w:val="5E3E2AE3"/>
    <w:rsid w:val="5E412810"/>
    <w:rsid w:val="5E4D724B"/>
    <w:rsid w:val="5E4F1C1B"/>
    <w:rsid w:val="5E652F60"/>
    <w:rsid w:val="5E6552DD"/>
    <w:rsid w:val="5E656DB3"/>
    <w:rsid w:val="5E65701E"/>
    <w:rsid w:val="5E680850"/>
    <w:rsid w:val="5E6C4680"/>
    <w:rsid w:val="5E6E18D0"/>
    <w:rsid w:val="5E70291F"/>
    <w:rsid w:val="5E7D7F9C"/>
    <w:rsid w:val="5E8E58B7"/>
    <w:rsid w:val="5E921E33"/>
    <w:rsid w:val="5E956D48"/>
    <w:rsid w:val="5E9A1682"/>
    <w:rsid w:val="5E9A6957"/>
    <w:rsid w:val="5EA06EF1"/>
    <w:rsid w:val="5EAB2CCA"/>
    <w:rsid w:val="5EB92051"/>
    <w:rsid w:val="5EC43016"/>
    <w:rsid w:val="5EC84A2D"/>
    <w:rsid w:val="5ED06DF8"/>
    <w:rsid w:val="5EDA7B09"/>
    <w:rsid w:val="5EDC4C6F"/>
    <w:rsid w:val="5EE04122"/>
    <w:rsid w:val="5EE4775B"/>
    <w:rsid w:val="5EE57CC6"/>
    <w:rsid w:val="5EF14A54"/>
    <w:rsid w:val="5EF47F85"/>
    <w:rsid w:val="5EFA0015"/>
    <w:rsid w:val="5EFA1BBA"/>
    <w:rsid w:val="5EFA3959"/>
    <w:rsid w:val="5EFC79A4"/>
    <w:rsid w:val="5F0A1D55"/>
    <w:rsid w:val="5F0B24B0"/>
    <w:rsid w:val="5F0F738D"/>
    <w:rsid w:val="5F153FAB"/>
    <w:rsid w:val="5F282BA4"/>
    <w:rsid w:val="5F3F46D0"/>
    <w:rsid w:val="5F490D5B"/>
    <w:rsid w:val="5F4B565E"/>
    <w:rsid w:val="5F4E0A4D"/>
    <w:rsid w:val="5F4F1966"/>
    <w:rsid w:val="5F573871"/>
    <w:rsid w:val="5F621AC2"/>
    <w:rsid w:val="5F65580C"/>
    <w:rsid w:val="5F67440A"/>
    <w:rsid w:val="5F894E2D"/>
    <w:rsid w:val="5F89681E"/>
    <w:rsid w:val="5F8B6072"/>
    <w:rsid w:val="5F8E3CA2"/>
    <w:rsid w:val="5F9411AC"/>
    <w:rsid w:val="5F950049"/>
    <w:rsid w:val="5FA01E2E"/>
    <w:rsid w:val="5FA20FA6"/>
    <w:rsid w:val="5FA8413E"/>
    <w:rsid w:val="5FAA0EFA"/>
    <w:rsid w:val="5FAF4F93"/>
    <w:rsid w:val="5FB407D1"/>
    <w:rsid w:val="5FB75897"/>
    <w:rsid w:val="5FB81D76"/>
    <w:rsid w:val="5FBD043E"/>
    <w:rsid w:val="5FD46C36"/>
    <w:rsid w:val="5FD95E91"/>
    <w:rsid w:val="5FDB1D06"/>
    <w:rsid w:val="5FE80440"/>
    <w:rsid w:val="5FEA1EE9"/>
    <w:rsid w:val="5FEB0F56"/>
    <w:rsid w:val="5FED4D27"/>
    <w:rsid w:val="5FED5C2C"/>
    <w:rsid w:val="600176B9"/>
    <w:rsid w:val="60136AEB"/>
    <w:rsid w:val="60144BBA"/>
    <w:rsid w:val="60154073"/>
    <w:rsid w:val="60187739"/>
    <w:rsid w:val="60206871"/>
    <w:rsid w:val="602B0ED0"/>
    <w:rsid w:val="602D7486"/>
    <w:rsid w:val="603468E1"/>
    <w:rsid w:val="60367C77"/>
    <w:rsid w:val="60427B43"/>
    <w:rsid w:val="60481019"/>
    <w:rsid w:val="604C0AAE"/>
    <w:rsid w:val="604D0C0D"/>
    <w:rsid w:val="6053592E"/>
    <w:rsid w:val="60570505"/>
    <w:rsid w:val="606030F7"/>
    <w:rsid w:val="60706C2A"/>
    <w:rsid w:val="607554CA"/>
    <w:rsid w:val="60767C78"/>
    <w:rsid w:val="607E33C6"/>
    <w:rsid w:val="60842507"/>
    <w:rsid w:val="60847659"/>
    <w:rsid w:val="60952BE3"/>
    <w:rsid w:val="6096761D"/>
    <w:rsid w:val="60995BC2"/>
    <w:rsid w:val="60A32862"/>
    <w:rsid w:val="60A901EA"/>
    <w:rsid w:val="60B73B4A"/>
    <w:rsid w:val="60C9728F"/>
    <w:rsid w:val="60D26909"/>
    <w:rsid w:val="60DB5B33"/>
    <w:rsid w:val="60DD6D44"/>
    <w:rsid w:val="60DF35F9"/>
    <w:rsid w:val="60DF7838"/>
    <w:rsid w:val="60E03347"/>
    <w:rsid w:val="60E17BA8"/>
    <w:rsid w:val="60E90A9D"/>
    <w:rsid w:val="60EA64F8"/>
    <w:rsid w:val="60EA7B84"/>
    <w:rsid w:val="60F200A5"/>
    <w:rsid w:val="60F57DA1"/>
    <w:rsid w:val="60FB3313"/>
    <w:rsid w:val="61035A65"/>
    <w:rsid w:val="61085983"/>
    <w:rsid w:val="611622AF"/>
    <w:rsid w:val="61212E79"/>
    <w:rsid w:val="612509DC"/>
    <w:rsid w:val="612A7076"/>
    <w:rsid w:val="612C746B"/>
    <w:rsid w:val="61332D44"/>
    <w:rsid w:val="6139581E"/>
    <w:rsid w:val="613C00F1"/>
    <w:rsid w:val="61416067"/>
    <w:rsid w:val="61465EDC"/>
    <w:rsid w:val="61483CAC"/>
    <w:rsid w:val="614A28D5"/>
    <w:rsid w:val="614F7472"/>
    <w:rsid w:val="61542096"/>
    <w:rsid w:val="61572795"/>
    <w:rsid w:val="615D2587"/>
    <w:rsid w:val="6161496C"/>
    <w:rsid w:val="616F3A1D"/>
    <w:rsid w:val="617234CA"/>
    <w:rsid w:val="61733BE0"/>
    <w:rsid w:val="617978E4"/>
    <w:rsid w:val="617A1C3D"/>
    <w:rsid w:val="617D37ED"/>
    <w:rsid w:val="618025D4"/>
    <w:rsid w:val="61827965"/>
    <w:rsid w:val="61887279"/>
    <w:rsid w:val="619430AE"/>
    <w:rsid w:val="61967F50"/>
    <w:rsid w:val="61973C2A"/>
    <w:rsid w:val="61A750BD"/>
    <w:rsid w:val="61B328C7"/>
    <w:rsid w:val="61BA232E"/>
    <w:rsid w:val="61C34E42"/>
    <w:rsid w:val="61C91F74"/>
    <w:rsid w:val="61CF06EF"/>
    <w:rsid w:val="61D675A2"/>
    <w:rsid w:val="61D7057E"/>
    <w:rsid w:val="61DA1089"/>
    <w:rsid w:val="61E23722"/>
    <w:rsid w:val="61E75A45"/>
    <w:rsid w:val="61EC27BB"/>
    <w:rsid w:val="61EE43FE"/>
    <w:rsid w:val="61F31E68"/>
    <w:rsid w:val="61F52AA7"/>
    <w:rsid w:val="61F55911"/>
    <w:rsid w:val="61FA334D"/>
    <w:rsid w:val="61FA56E0"/>
    <w:rsid w:val="620002F2"/>
    <w:rsid w:val="62043043"/>
    <w:rsid w:val="620B6EC5"/>
    <w:rsid w:val="62153D4A"/>
    <w:rsid w:val="621A50C3"/>
    <w:rsid w:val="621B3D6F"/>
    <w:rsid w:val="62214E39"/>
    <w:rsid w:val="62224360"/>
    <w:rsid w:val="622618CF"/>
    <w:rsid w:val="62290031"/>
    <w:rsid w:val="62290382"/>
    <w:rsid w:val="622C47E8"/>
    <w:rsid w:val="622E0E47"/>
    <w:rsid w:val="623309B3"/>
    <w:rsid w:val="62335707"/>
    <w:rsid w:val="6239689D"/>
    <w:rsid w:val="62396A18"/>
    <w:rsid w:val="623A71A3"/>
    <w:rsid w:val="623D3DB7"/>
    <w:rsid w:val="62452F66"/>
    <w:rsid w:val="624574B1"/>
    <w:rsid w:val="6258274E"/>
    <w:rsid w:val="625C21B2"/>
    <w:rsid w:val="626B5E68"/>
    <w:rsid w:val="626D1D8F"/>
    <w:rsid w:val="627025A1"/>
    <w:rsid w:val="62730739"/>
    <w:rsid w:val="62744EFD"/>
    <w:rsid w:val="627A6C4B"/>
    <w:rsid w:val="627D4EFB"/>
    <w:rsid w:val="62852BB1"/>
    <w:rsid w:val="62870F7D"/>
    <w:rsid w:val="628A7410"/>
    <w:rsid w:val="628F6237"/>
    <w:rsid w:val="62966B81"/>
    <w:rsid w:val="62AA062E"/>
    <w:rsid w:val="62B14227"/>
    <w:rsid w:val="62B23EDC"/>
    <w:rsid w:val="62B45F80"/>
    <w:rsid w:val="62B934BD"/>
    <w:rsid w:val="62C85F40"/>
    <w:rsid w:val="62CB027C"/>
    <w:rsid w:val="62DB199C"/>
    <w:rsid w:val="62DE6C41"/>
    <w:rsid w:val="62DF6443"/>
    <w:rsid w:val="62E11379"/>
    <w:rsid w:val="62E65077"/>
    <w:rsid w:val="62E72450"/>
    <w:rsid w:val="62E81B3C"/>
    <w:rsid w:val="62EA01A5"/>
    <w:rsid w:val="62F12BCA"/>
    <w:rsid w:val="62FA2C75"/>
    <w:rsid w:val="62FA77C2"/>
    <w:rsid w:val="63036F15"/>
    <w:rsid w:val="63073896"/>
    <w:rsid w:val="63095249"/>
    <w:rsid w:val="630B029D"/>
    <w:rsid w:val="630E4A4E"/>
    <w:rsid w:val="631C7300"/>
    <w:rsid w:val="63206BF0"/>
    <w:rsid w:val="63270FD9"/>
    <w:rsid w:val="6335053C"/>
    <w:rsid w:val="63394F9E"/>
    <w:rsid w:val="633B1B64"/>
    <w:rsid w:val="633C5EB4"/>
    <w:rsid w:val="633D72C2"/>
    <w:rsid w:val="63464975"/>
    <w:rsid w:val="635271D9"/>
    <w:rsid w:val="63597EEB"/>
    <w:rsid w:val="635C7777"/>
    <w:rsid w:val="635D496E"/>
    <w:rsid w:val="636436EE"/>
    <w:rsid w:val="63691788"/>
    <w:rsid w:val="636A0038"/>
    <w:rsid w:val="636D2541"/>
    <w:rsid w:val="636E3478"/>
    <w:rsid w:val="637235C8"/>
    <w:rsid w:val="63745F5C"/>
    <w:rsid w:val="637B16CE"/>
    <w:rsid w:val="638961E3"/>
    <w:rsid w:val="63937F7D"/>
    <w:rsid w:val="63957ED7"/>
    <w:rsid w:val="63972434"/>
    <w:rsid w:val="63986739"/>
    <w:rsid w:val="639C00CD"/>
    <w:rsid w:val="639F5870"/>
    <w:rsid w:val="63A43394"/>
    <w:rsid w:val="63A96C27"/>
    <w:rsid w:val="63AA3B36"/>
    <w:rsid w:val="63B35C58"/>
    <w:rsid w:val="63B70213"/>
    <w:rsid w:val="63BF5F1F"/>
    <w:rsid w:val="63C66713"/>
    <w:rsid w:val="63C72448"/>
    <w:rsid w:val="63D52A88"/>
    <w:rsid w:val="63D53D28"/>
    <w:rsid w:val="63D53FE8"/>
    <w:rsid w:val="63DA30B4"/>
    <w:rsid w:val="63E9282D"/>
    <w:rsid w:val="63F55E26"/>
    <w:rsid w:val="640F6F6E"/>
    <w:rsid w:val="64193703"/>
    <w:rsid w:val="641C5558"/>
    <w:rsid w:val="64212A8E"/>
    <w:rsid w:val="64250D4C"/>
    <w:rsid w:val="64296A04"/>
    <w:rsid w:val="642A3C62"/>
    <w:rsid w:val="64342DEA"/>
    <w:rsid w:val="643A27F9"/>
    <w:rsid w:val="643C2550"/>
    <w:rsid w:val="643D7753"/>
    <w:rsid w:val="644621D2"/>
    <w:rsid w:val="64572D9A"/>
    <w:rsid w:val="64572E11"/>
    <w:rsid w:val="64631E5A"/>
    <w:rsid w:val="64663AF8"/>
    <w:rsid w:val="64667D72"/>
    <w:rsid w:val="64786F6D"/>
    <w:rsid w:val="647B4B3F"/>
    <w:rsid w:val="648344EE"/>
    <w:rsid w:val="64875A44"/>
    <w:rsid w:val="649412B1"/>
    <w:rsid w:val="64962685"/>
    <w:rsid w:val="649F039D"/>
    <w:rsid w:val="64A06E03"/>
    <w:rsid w:val="64A63F6C"/>
    <w:rsid w:val="64AA73E8"/>
    <w:rsid w:val="64AC1AD9"/>
    <w:rsid w:val="64AE1A85"/>
    <w:rsid w:val="64AF0237"/>
    <w:rsid w:val="64B226C9"/>
    <w:rsid w:val="64B558BE"/>
    <w:rsid w:val="64BE1996"/>
    <w:rsid w:val="64C2015F"/>
    <w:rsid w:val="64CC252B"/>
    <w:rsid w:val="64D27C94"/>
    <w:rsid w:val="64D4125D"/>
    <w:rsid w:val="64DC73EE"/>
    <w:rsid w:val="64E75251"/>
    <w:rsid w:val="64E75E5E"/>
    <w:rsid w:val="64E8113C"/>
    <w:rsid w:val="64EE70CC"/>
    <w:rsid w:val="64EF51B3"/>
    <w:rsid w:val="64F02563"/>
    <w:rsid w:val="64F2636F"/>
    <w:rsid w:val="64F37D81"/>
    <w:rsid w:val="64F6536E"/>
    <w:rsid w:val="650465B2"/>
    <w:rsid w:val="65071EEE"/>
    <w:rsid w:val="650E564F"/>
    <w:rsid w:val="651A5C53"/>
    <w:rsid w:val="651C262A"/>
    <w:rsid w:val="651C7C7D"/>
    <w:rsid w:val="6520654A"/>
    <w:rsid w:val="652263DE"/>
    <w:rsid w:val="652C11E1"/>
    <w:rsid w:val="652F049D"/>
    <w:rsid w:val="65311A7A"/>
    <w:rsid w:val="65354560"/>
    <w:rsid w:val="65370D79"/>
    <w:rsid w:val="65400B6A"/>
    <w:rsid w:val="65463C6D"/>
    <w:rsid w:val="654B013A"/>
    <w:rsid w:val="654E5CC8"/>
    <w:rsid w:val="65556A39"/>
    <w:rsid w:val="655B5027"/>
    <w:rsid w:val="655B7BDC"/>
    <w:rsid w:val="655E2732"/>
    <w:rsid w:val="65741375"/>
    <w:rsid w:val="65744BBD"/>
    <w:rsid w:val="657B552C"/>
    <w:rsid w:val="657E1FB4"/>
    <w:rsid w:val="658C08A8"/>
    <w:rsid w:val="65911571"/>
    <w:rsid w:val="65A35978"/>
    <w:rsid w:val="65B01B2F"/>
    <w:rsid w:val="65C530CD"/>
    <w:rsid w:val="65CC11AD"/>
    <w:rsid w:val="65CF0E6B"/>
    <w:rsid w:val="65D002BC"/>
    <w:rsid w:val="65D002E1"/>
    <w:rsid w:val="65D5242A"/>
    <w:rsid w:val="65D951BC"/>
    <w:rsid w:val="65DD41F1"/>
    <w:rsid w:val="65E2138C"/>
    <w:rsid w:val="65E55AF2"/>
    <w:rsid w:val="65EC0153"/>
    <w:rsid w:val="65ED723C"/>
    <w:rsid w:val="65FA24D5"/>
    <w:rsid w:val="660222A6"/>
    <w:rsid w:val="660760A4"/>
    <w:rsid w:val="660A22DD"/>
    <w:rsid w:val="66102C21"/>
    <w:rsid w:val="66113B73"/>
    <w:rsid w:val="661B05DA"/>
    <w:rsid w:val="661D2389"/>
    <w:rsid w:val="661E136A"/>
    <w:rsid w:val="661F2B9A"/>
    <w:rsid w:val="66270BBB"/>
    <w:rsid w:val="6627518E"/>
    <w:rsid w:val="662D0DF6"/>
    <w:rsid w:val="66340F25"/>
    <w:rsid w:val="66370584"/>
    <w:rsid w:val="663C2B2E"/>
    <w:rsid w:val="663D280E"/>
    <w:rsid w:val="66443049"/>
    <w:rsid w:val="66564EFC"/>
    <w:rsid w:val="665C7A6C"/>
    <w:rsid w:val="665D48D6"/>
    <w:rsid w:val="666156D7"/>
    <w:rsid w:val="66701476"/>
    <w:rsid w:val="66737FCC"/>
    <w:rsid w:val="667867EE"/>
    <w:rsid w:val="6679009C"/>
    <w:rsid w:val="668147DF"/>
    <w:rsid w:val="668A1CAF"/>
    <w:rsid w:val="668C3099"/>
    <w:rsid w:val="669A479D"/>
    <w:rsid w:val="66A314FF"/>
    <w:rsid w:val="66B36FC6"/>
    <w:rsid w:val="66B46570"/>
    <w:rsid w:val="66BA07F2"/>
    <w:rsid w:val="66C736A3"/>
    <w:rsid w:val="66C74617"/>
    <w:rsid w:val="66CD78C4"/>
    <w:rsid w:val="66DB201F"/>
    <w:rsid w:val="66F26713"/>
    <w:rsid w:val="66F32EBE"/>
    <w:rsid w:val="670510D1"/>
    <w:rsid w:val="67070A3D"/>
    <w:rsid w:val="670E333C"/>
    <w:rsid w:val="671060D5"/>
    <w:rsid w:val="6712666C"/>
    <w:rsid w:val="67131ED7"/>
    <w:rsid w:val="67193F33"/>
    <w:rsid w:val="671D5451"/>
    <w:rsid w:val="67203882"/>
    <w:rsid w:val="67396B69"/>
    <w:rsid w:val="673979D5"/>
    <w:rsid w:val="673E6C31"/>
    <w:rsid w:val="6762227D"/>
    <w:rsid w:val="67625F99"/>
    <w:rsid w:val="676E7A34"/>
    <w:rsid w:val="677A6B7F"/>
    <w:rsid w:val="677F3E58"/>
    <w:rsid w:val="678022EC"/>
    <w:rsid w:val="67845241"/>
    <w:rsid w:val="67880DE9"/>
    <w:rsid w:val="67934C67"/>
    <w:rsid w:val="67995DFC"/>
    <w:rsid w:val="679D5547"/>
    <w:rsid w:val="67A45AEB"/>
    <w:rsid w:val="67A644C1"/>
    <w:rsid w:val="67B51F9C"/>
    <w:rsid w:val="67CB2D4F"/>
    <w:rsid w:val="67CB3E3B"/>
    <w:rsid w:val="67CF2725"/>
    <w:rsid w:val="67D2009A"/>
    <w:rsid w:val="67D21004"/>
    <w:rsid w:val="67DA0885"/>
    <w:rsid w:val="67E1283E"/>
    <w:rsid w:val="67EA0191"/>
    <w:rsid w:val="67F00446"/>
    <w:rsid w:val="67F933BF"/>
    <w:rsid w:val="67FA5B50"/>
    <w:rsid w:val="67FF255F"/>
    <w:rsid w:val="680965A8"/>
    <w:rsid w:val="680D29B9"/>
    <w:rsid w:val="68104D62"/>
    <w:rsid w:val="6812065C"/>
    <w:rsid w:val="6814251C"/>
    <w:rsid w:val="68171A61"/>
    <w:rsid w:val="681740A3"/>
    <w:rsid w:val="681F1574"/>
    <w:rsid w:val="682118B3"/>
    <w:rsid w:val="68271DD2"/>
    <w:rsid w:val="68296B81"/>
    <w:rsid w:val="68390E63"/>
    <w:rsid w:val="68445E0D"/>
    <w:rsid w:val="68473DDC"/>
    <w:rsid w:val="68480663"/>
    <w:rsid w:val="685159ED"/>
    <w:rsid w:val="68524EBF"/>
    <w:rsid w:val="685279FD"/>
    <w:rsid w:val="685301D3"/>
    <w:rsid w:val="68535A8A"/>
    <w:rsid w:val="685B2BAE"/>
    <w:rsid w:val="685E46E3"/>
    <w:rsid w:val="6871199B"/>
    <w:rsid w:val="6879063B"/>
    <w:rsid w:val="687B43D3"/>
    <w:rsid w:val="68812E18"/>
    <w:rsid w:val="68827710"/>
    <w:rsid w:val="688555C3"/>
    <w:rsid w:val="6893639F"/>
    <w:rsid w:val="68946926"/>
    <w:rsid w:val="689C10E1"/>
    <w:rsid w:val="689F588B"/>
    <w:rsid w:val="68A66D00"/>
    <w:rsid w:val="68B35FA0"/>
    <w:rsid w:val="68B834FB"/>
    <w:rsid w:val="68BB64E9"/>
    <w:rsid w:val="68C004E3"/>
    <w:rsid w:val="68C83305"/>
    <w:rsid w:val="68CD1C25"/>
    <w:rsid w:val="68CE25E1"/>
    <w:rsid w:val="68D21F14"/>
    <w:rsid w:val="68D73B94"/>
    <w:rsid w:val="68E50D80"/>
    <w:rsid w:val="68E83B91"/>
    <w:rsid w:val="68F438BC"/>
    <w:rsid w:val="690340CD"/>
    <w:rsid w:val="69062D5F"/>
    <w:rsid w:val="69136C0E"/>
    <w:rsid w:val="69150720"/>
    <w:rsid w:val="691F2DC0"/>
    <w:rsid w:val="692E3DA8"/>
    <w:rsid w:val="692F288D"/>
    <w:rsid w:val="69305233"/>
    <w:rsid w:val="69346BBC"/>
    <w:rsid w:val="69440443"/>
    <w:rsid w:val="69471977"/>
    <w:rsid w:val="69570609"/>
    <w:rsid w:val="695E3567"/>
    <w:rsid w:val="69692F8F"/>
    <w:rsid w:val="69741CED"/>
    <w:rsid w:val="69743567"/>
    <w:rsid w:val="697659FA"/>
    <w:rsid w:val="69797DF4"/>
    <w:rsid w:val="697D0057"/>
    <w:rsid w:val="69951AF5"/>
    <w:rsid w:val="69993FE2"/>
    <w:rsid w:val="69A26034"/>
    <w:rsid w:val="69A812DA"/>
    <w:rsid w:val="69B01E97"/>
    <w:rsid w:val="69B339C9"/>
    <w:rsid w:val="69B867DF"/>
    <w:rsid w:val="69BC52F0"/>
    <w:rsid w:val="69CA7DD7"/>
    <w:rsid w:val="69CC7D61"/>
    <w:rsid w:val="69CE7501"/>
    <w:rsid w:val="69D312ED"/>
    <w:rsid w:val="69E14861"/>
    <w:rsid w:val="69E54507"/>
    <w:rsid w:val="69E746E2"/>
    <w:rsid w:val="69E8143D"/>
    <w:rsid w:val="69EC467F"/>
    <w:rsid w:val="69F80209"/>
    <w:rsid w:val="69FC3646"/>
    <w:rsid w:val="69FC51F2"/>
    <w:rsid w:val="6A04531E"/>
    <w:rsid w:val="6A046728"/>
    <w:rsid w:val="6A073D9D"/>
    <w:rsid w:val="6A1034F9"/>
    <w:rsid w:val="6A18423F"/>
    <w:rsid w:val="6A194C50"/>
    <w:rsid w:val="6A1B0432"/>
    <w:rsid w:val="6A1F5CE3"/>
    <w:rsid w:val="6A206DAD"/>
    <w:rsid w:val="6A2245EE"/>
    <w:rsid w:val="6A232D6C"/>
    <w:rsid w:val="6A270BDC"/>
    <w:rsid w:val="6A2B795F"/>
    <w:rsid w:val="6A2C14E1"/>
    <w:rsid w:val="6A35557F"/>
    <w:rsid w:val="6A385A0A"/>
    <w:rsid w:val="6A394121"/>
    <w:rsid w:val="6A3D16D2"/>
    <w:rsid w:val="6A3F359E"/>
    <w:rsid w:val="6A417A5D"/>
    <w:rsid w:val="6A423EBF"/>
    <w:rsid w:val="6A446183"/>
    <w:rsid w:val="6A4D1EB1"/>
    <w:rsid w:val="6A506ACE"/>
    <w:rsid w:val="6A5202D8"/>
    <w:rsid w:val="6A53089E"/>
    <w:rsid w:val="6A5568E1"/>
    <w:rsid w:val="6A574567"/>
    <w:rsid w:val="6A577C74"/>
    <w:rsid w:val="6A5C15A1"/>
    <w:rsid w:val="6A627106"/>
    <w:rsid w:val="6A675E1C"/>
    <w:rsid w:val="6A743036"/>
    <w:rsid w:val="6A7A63EA"/>
    <w:rsid w:val="6A7F36B9"/>
    <w:rsid w:val="6A7F5BDA"/>
    <w:rsid w:val="6A806A53"/>
    <w:rsid w:val="6A8122B2"/>
    <w:rsid w:val="6A88368A"/>
    <w:rsid w:val="6A8C0839"/>
    <w:rsid w:val="6A9A5BA4"/>
    <w:rsid w:val="6AA20373"/>
    <w:rsid w:val="6AA228C2"/>
    <w:rsid w:val="6AA26CC2"/>
    <w:rsid w:val="6AA61929"/>
    <w:rsid w:val="6AA8217E"/>
    <w:rsid w:val="6AA93E42"/>
    <w:rsid w:val="6AAF490C"/>
    <w:rsid w:val="6AB6274F"/>
    <w:rsid w:val="6ABD6AE2"/>
    <w:rsid w:val="6ABE3823"/>
    <w:rsid w:val="6ABF018E"/>
    <w:rsid w:val="6AD85A04"/>
    <w:rsid w:val="6AD97965"/>
    <w:rsid w:val="6ADF6D50"/>
    <w:rsid w:val="6AE00264"/>
    <w:rsid w:val="6AE359A8"/>
    <w:rsid w:val="6AE73B7D"/>
    <w:rsid w:val="6AF16EB4"/>
    <w:rsid w:val="6AF21E73"/>
    <w:rsid w:val="6AF30CCF"/>
    <w:rsid w:val="6AF56064"/>
    <w:rsid w:val="6B090543"/>
    <w:rsid w:val="6B091867"/>
    <w:rsid w:val="6B09408A"/>
    <w:rsid w:val="6B0E07FC"/>
    <w:rsid w:val="6B1122D0"/>
    <w:rsid w:val="6B131FC0"/>
    <w:rsid w:val="6B1533AE"/>
    <w:rsid w:val="6B172C68"/>
    <w:rsid w:val="6B1F1B1A"/>
    <w:rsid w:val="6B233598"/>
    <w:rsid w:val="6B25286F"/>
    <w:rsid w:val="6B2A6072"/>
    <w:rsid w:val="6B310BD4"/>
    <w:rsid w:val="6B356024"/>
    <w:rsid w:val="6B377A20"/>
    <w:rsid w:val="6B3E6AF3"/>
    <w:rsid w:val="6B4838EF"/>
    <w:rsid w:val="6B4C32C5"/>
    <w:rsid w:val="6B511A9B"/>
    <w:rsid w:val="6B5656CF"/>
    <w:rsid w:val="6B57223B"/>
    <w:rsid w:val="6B576D0E"/>
    <w:rsid w:val="6B6B2543"/>
    <w:rsid w:val="6B6D5D88"/>
    <w:rsid w:val="6B6E0B69"/>
    <w:rsid w:val="6B6E5892"/>
    <w:rsid w:val="6B707A1C"/>
    <w:rsid w:val="6B823F51"/>
    <w:rsid w:val="6B82440F"/>
    <w:rsid w:val="6B866932"/>
    <w:rsid w:val="6B993F93"/>
    <w:rsid w:val="6B9B6E60"/>
    <w:rsid w:val="6B9F07D4"/>
    <w:rsid w:val="6BAF6883"/>
    <w:rsid w:val="6BB24169"/>
    <w:rsid w:val="6BB269D4"/>
    <w:rsid w:val="6BBA0517"/>
    <w:rsid w:val="6BBD66C5"/>
    <w:rsid w:val="6BC07456"/>
    <w:rsid w:val="6BC37F69"/>
    <w:rsid w:val="6BC93255"/>
    <w:rsid w:val="6BCF2565"/>
    <w:rsid w:val="6BCF64B6"/>
    <w:rsid w:val="6BD860EE"/>
    <w:rsid w:val="6BDD34A9"/>
    <w:rsid w:val="6BDF227F"/>
    <w:rsid w:val="6BE705F2"/>
    <w:rsid w:val="6BEA36E9"/>
    <w:rsid w:val="6BEF269D"/>
    <w:rsid w:val="6BF10B31"/>
    <w:rsid w:val="6C0065E7"/>
    <w:rsid w:val="6C03424C"/>
    <w:rsid w:val="6C077A9B"/>
    <w:rsid w:val="6C0C564E"/>
    <w:rsid w:val="6C1934B6"/>
    <w:rsid w:val="6C1B65CF"/>
    <w:rsid w:val="6C1C61E6"/>
    <w:rsid w:val="6C26309E"/>
    <w:rsid w:val="6C314E22"/>
    <w:rsid w:val="6C3E7AB8"/>
    <w:rsid w:val="6C46326C"/>
    <w:rsid w:val="6C483107"/>
    <w:rsid w:val="6C494B00"/>
    <w:rsid w:val="6C4F1CE8"/>
    <w:rsid w:val="6C542821"/>
    <w:rsid w:val="6C555969"/>
    <w:rsid w:val="6C5E654B"/>
    <w:rsid w:val="6C675AE0"/>
    <w:rsid w:val="6C6842F4"/>
    <w:rsid w:val="6C6C5F7E"/>
    <w:rsid w:val="6C800C8C"/>
    <w:rsid w:val="6C816281"/>
    <w:rsid w:val="6C825018"/>
    <w:rsid w:val="6C8D435D"/>
    <w:rsid w:val="6C9C601A"/>
    <w:rsid w:val="6CAB24F6"/>
    <w:rsid w:val="6CB12C92"/>
    <w:rsid w:val="6CB61328"/>
    <w:rsid w:val="6CBF58B9"/>
    <w:rsid w:val="6CC71E1A"/>
    <w:rsid w:val="6CC83B46"/>
    <w:rsid w:val="6CCA1B37"/>
    <w:rsid w:val="6CD74D4A"/>
    <w:rsid w:val="6CD849C4"/>
    <w:rsid w:val="6CDB04F4"/>
    <w:rsid w:val="6CDB198B"/>
    <w:rsid w:val="6CE14E44"/>
    <w:rsid w:val="6CE63481"/>
    <w:rsid w:val="6CE96099"/>
    <w:rsid w:val="6CEC2BD9"/>
    <w:rsid w:val="6CEC6255"/>
    <w:rsid w:val="6CF45A40"/>
    <w:rsid w:val="6D041104"/>
    <w:rsid w:val="6D050A80"/>
    <w:rsid w:val="6D0E1D93"/>
    <w:rsid w:val="6D0E3BD8"/>
    <w:rsid w:val="6D157C7E"/>
    <w:rsid w:val="6D257071"/>
    <w:rsid w:val="6D2C6899"/>
    <w:rsid w:val="6D326D8F"/>
    <w:rsid w:val="6D3941B1"/>
    <w:rsid w:val="6D440490"/>
    <w:rsid w:val="6D456B99"/>
    <w:rsid w:val="6D480382"/>
    <w:rsid w:val="6D497539"/>
    <w:rsid w:val="6D4C50AB"/>
    <w:rsid w:val="6D5C666A"/>
    <w:rsid w:val="6D621D9A"/>
    <w:rsid w:val="6D632614"/>
    <w:rsid w:val="6D676549"/>
    <w:rsid w:val="6D6837EC"/>
    <w:rsid w:val="6D6A77DA"/>
    <w:rsid w:val="6D6F48E1"/>
    <w:rsid w:val="6D815ACF"/>
    <w:rsid w:val="6D8A0476"/>
    <w:rsid w:val="6D94258D"/>
    <w:rsid w:val="6D984C83"/>
    <w:rsid w:val="6DA403D7"/>
    <w:rsid w:val="6DA72C03"/>
    <w:rsid w:val="6DA8400C"/>
    <w:rsid w:val="6DB16859"/>
    <w:rsid w:val="6DC37B11"/>
    <w:rsid w:val="6DD31FCE"/>
    <w:rsid w:val="6DD66741"/>
    <w:rsid w:val="6DD73C42"/>
    <w:rsid w:val="6DDF76AE"/>
    <w:rsid w:val="6DE23EAD"/>
    <w:rsid w:val="6DE3188B"/>
    <w:rsid w:val="6DEB203E"/>
    <w:rsid w:val="6DF47F88"/>
    <w:rsid w:val="6DFC729B"/>
    <w:rsid w:val="6E016A4C"/>
    <w:rsid w:val="6E07458B"/>
    <w:rsid w:val="6E082169"/>
    <w:rsid w:val="6E0D2726"/>
    <w:rsid w:val="6E2354F1"/>
    <w:rsid w:val="6E241EFE"/>
    <w:rsid w:val="6E3B576E"/>
    <w:rsid w:val="6E426A1E"/>
    <w:rsid w:val="6E434B85"/>
    <w:rsid w:val="6E4459AB"/>
    <w:rsid w:val="6E4A3299"/>
    <w:rsid w:val="6E4E3A53"/>
    <w:rsid w:val="6E5275E4"/>
    <w:rsid w:val="6E535015"/>
    <w:rsid w:val="6E673D53"/>
    <w:rsid w:val="6E784875"/>
    <w:rsid w:val="6E790ED0"/>
    <w:rsid w:val="6E794E76"/>
    <w:rsid w:val="6E7E5107"/>
    <w:rsid w:val="6E944074"/>
    <w:rsid w:val="6E9B07E0"/>
    <w:rsid w:val="6EA7362D"/>
    <w:rsid w:val="6EBD397D"/>
    <w:rsid w:val="6EBD3B53"/>
    <w:rsid w:val="6EC05A62"/>
    <w:rsid w:val="6EC22AD8"/>
    <w:rsid w:val="6EC27A2F"/>
    <w:rsid w:val="6ECA22CB"/>
    <w:rsid w:val="6ED244A6"/>
    <w:rsid w:val="6ED450BE"/>
    <w:rsid w:val="6ED6310A"/>
    <w:rsid w:val="6EDF0628"/>
    <w:rsid w:val="6EEF4AE1"/>
    <w:rsid w:val="6EF367CE"/>
    <w:rsid w:val="6EFB2A22"/>
    <w:rsid w:val="6F07627C"/>
    <w:rsid w:val="6F0900DD"/>
    <w:rsid w:val="6F10135D"/>
    <w:rsid w:val="6F114745"/>
    <w:rsid w:val="6F171E3E"/>
    <w:rsid w:val="6F195412"/>
    <w:rsid w:val="6F1C06A4"/>
    <w:rsid w:val="6F2175DA"/>
    <w:rsid w:val="6F240732"/>
    <w:rsid w:val="6F2A5B1B"/>
    <w:rsid w:val="6F305737"/>
    <w:rsid w:val="6F33052C"/>
    <w:rsid w:val="6F3616C7"/>
    <w:rsid w:val="6F402C93"/>
    <w:rsid w:val="6F486662"/>
    <w:rsid w:val="6F4B6DA9"/>
    <w:rsid w:val="6F53427F"/>
    <w:rsid w:val="6F566747"/>
    <w:rsid w:val="6F585CD5"/>
    <w:rsid w:val="6F5C3C47"/>
    <w:rsid w:val="6F5F3EA0"/>
    <w:rsid w:val="6F614B7C"/>
    <w:rsid w:val="6F692025"/>
    <w:rsid w:val="6F6D758E"/>
    <w:rsid w:val="6F8C53C4"/>
    <w:rsid w:val="6F982C1F"/>
    <w:rsid w:val="6F9A317E"/>
    <w:rsid w:val="6FA044AF"/>
    <w:rsid w:val="6FA2340E"/>
    <w:rsid w:val="6FA43E5F"/>
    <w:rsid w:val="6FA77CCF"/>
    <w:rsid w:val="6FA9019D"/>
    <w:rsid w:val="6FAE1D32"/>
    <w:rsid w:val="6FAF459C"/>
    <w:rsid w:val="6FB7222A"/>
    <w:rsid w:val="6FC62CCD"/>
    <w:rsid w:val="6FD36E1B"/>
    <w:rsid w:val="6FD43817"/>
    <w:rsid w:val="6FD56F40"/>
    <w:rsid w:val="6FD853DC"/>
    <w:rsid w:val="6FE01B33"/>
    <w:rsid w:val="6FE37D9E"/>
    <w:rsid w:val="6FE95CC1"/>
    <w:rsid w:val="6FF52AD5"/>
    <w:rsid w:val="6FF84FA3"/>
    <w:rsid w:val="6FFB4186"/>
    <w:rsid w:val="6FFB4D57"/>
    <w:rsid w:val="70012A49"/>
    <w:rsid w:val="70012F04"/>
    <w:rsid w:val="70023C91"/>
    <w:rsid w:val="701047C0"/>
    <w:rsid w:val="701236FE"/>
    <w:rsid w:val="70153FF9"/>
    <w:rsid w:val="70156F67"/>
    <w:rsid w:val="701D082A"/>
    <w:rsid w:val="701F4BA0"/>
    <w:rsid w:val="70206C6B"/>
    <w:rsid w:val="702B5631"/>
    <w:rsid w:val="70314022"/>
    <w:rsid w:val="703407F6"/>
    <w:rsid w:val="703760D0"/>
    <w:rsid w:val="703926E5"/>
    <w:rsid w:val="703C250E"/>
    <w:rsid w:val="7043609D"/>
    <w:rsid w:val="70442276"/>
    <w:rsid w:val="704B48CF"/>
    <w:rsid w:val="705B0731"/>
    <w:rsid w:val="705D12CA"/>
    <w:rsid w:val="7065667F"/>
    <w:rsid w:val="70663B66"/>
    <w:rsid w:val="70690A7D"/>
    <w:rsid w:val="706C58F0"/>
    <w:rsid w:val="70787BAA"/>
    <w:rsid w:val="707B2BBC"/>
    <w:rsid w:val="707F5511"/>
    <w:rsid w:val="70805D7F"/>
    <w:rsid w:val="708717C1"/>
    <w:rsid w:val="70874027"/>
    <w:rsid w:val="708A6A5D"/>
    <w:rsid w:val="708E1129"/>
    <w:rsid w:val="70A96AC9"/>
    <w:rsid w:val="70AF0701"/>
    <w:rsid w:val="70B43343"/>
    <w:rsid w:val="70B446E4"/>
    <w:rsid w:val="70B61DB3"/>
    <w:rsid w:val="70C60F77"/>
    <w:rsid w:val="70C95294"/>
    <w:rsid w:val="70CD001C"/>
    <w:rsid w:val="70D418E2"/>
    <w:rsid w:val="70DB28B7"/>
    <w:rsid w:val="70E23FA8"/>
    <w:rsid w:val="70EA0ABF"/>
    <w:rsid w:val="70EB3C5D"/>
    <w:rsid w:val="70EC1610"/>
    <w:rsid w:val="70ED0E22"/>
    <w:rsid w:val="70FD660F"/>
    <w:rsid w:val="70FF5A75"/>
    <w:rsid w:val="71087D38"/>
    <w:rsid w:val="710E2F02"/>
    <w:rsid w:val="710F4DDA"/>
    <w:rsid w:val="71125D34"/>
    <w:rsid w:val="71156E0A"/>
    <w:rsid w:val="71194E81"/>
    <w:rsid w:val="711D397C"/>
    <w:rsid w:val="712307CF"/>
    <w:rsid w:val="712D7F48"/>
    <w:rsid w:val="71370D10"/>
    <w:rsid w:val="713D3237"/>
    <w:rsid w:val="714B7956"/>
    <w:rsid w:val="71644E44"/>
    <w:rsid w:val="716928C8"/>
    <w:rsid w:val="71700EBA"/>
    <w:rsid w:val="717565AB"/>
    <w:rsid w:val="71770135"/>
    <w:rsid w:val="71802D94"/>
    <w:rsid w:val="718061A4"/>
    <w:rsid w:val="71861BA6"/>
    <w:rsid w:val="718A090D"/>
    <w:rsid w:val="719D6758"/>
    <w:rsid w:val="71A0342A"/>
    <w:rsid w:val="71A17D4E"/>
    <w:rsid w:val="71B102FB"/>
    <w:rsid w:val="71B55A5F"/>
    <w:rsid w:val="71BA5D0F"/>
    <w:rsid w:val="71BC4A1C"/>
    <w:rsid w:val="71C423AC"/>
    <w:rsid w:val="71C97CED"/>
    <w:rsid w:val="71CB0E4D"/>
    <w:rsid w:val="71D302B8"/>
    <w:rsid w:val="71D71F6B"/>
    <w:rsid w:val="71D90245"/>
    <w:rsid w:val="71DA59EA"/>
    <w:rsid w:val="71DD00EA"/>
    <w:rsid w:val="71E6151B"/>
    <w:rsid w:val="71F14937"/>
    <w:rsid w:val="71F654E5"/>
    <w:rsid w:val="71FD055B"/>
    <w:rsid w:val="720A0520"/>
    <w:rsid w:val="720C4F92"/>
    <w:rsid w:val="72153E3C"/>
    <w:rsid w:val="72207419"/>
    <w:rsid w:val="7222011A"/>
    <w:rsid w:val="722F7751"/>
    <w:rsid w:val="72305BEE"/>
    <w:rsid w:val="7235200D"/>
    <w:rsid w:val="7236212D"/>
    <w:rsid w:val="723934D3"/>
    <w:rsid w:val="723C56F6"/>
    <w:rsid w:val="724A0307"/>
    <w:rsid w:val="724B1EB6"/>
    <w:rsid w:val="724E7136"/>
    <w:rsid w:val="726361FF"/>
    <w:rsid w:val="726E3172"/>
    <w:rsid w:val="728D2EC7"/>
    <w:rsid w:val="7292082A"/>
    <w:rsid w:val="72925B10"/>
    <w:rsid w:val="72974B14"/>
    <w:rsid w:val="7298299C"/>
    <w:rsid w:val="72A341EC"/>
    <w:rsid w:val="72A4251C"/>
    <w:rsid w:val="72A4548A"/>
    <w:rsid w:val="72A731FB"/>
    <w:rsid w:val="72AA7C53"/>
    <w:rsid w:val="72AD212C"/>
    <w:rsid w:val="72AE40F1"/>
    <w:rsid w:val="72B17D7F"/>
    <w:rsid w:val="72BD1165"/>
    <w:rsid w:val="72C55FAA"/>
    <w:rsid w:val="72C60977"/>
    <w:rsid w:val="72C909EA"/>
    <w:rsid w:val="72CC77C4"/>
    <w:rsid w:val="72D4298A"/>
    <w:rsid w:val="72DE6AFE"/>
    <w:rsid w:val="72EB280C"/>
    <w:rsid w:val="72EB7DB2"/>
    <w:rsid w:val="72EE2D50"/>
    <w:rsid w:val="72F13A8E"/>
    <w:rsid w:val="72F55DFA"/>
    <w:rsid w:val="72FA12E7"/>
    <w:rsid w:val="72FB235C"/>
    <w:rsid w:val="72FC0FFC"/>
    <w:rsid w:val="72FC78FD"/>
    <w:rsid w:val="73003F4D"/>
    <w:rsid w:val="730C49A8"/>
    <w:rsid w:val="7314508C"/>
    <w:rsid w:val="731B3295"/>
    <w:rsid w:val="732C5F9D"/>
    <w:rsid w:val="732F6C4B"/>
    <w:rsid w:val="73313ED5"/>
    <w:rsid w:val="73331EF2"/>
    <w:rsid w:val="733A496A"/>
    <w:rsid w:val="73442B29"/>
    <w:rsid w:val="734823F8"/>
    <w:rsid w:val="734F289F"/>
    <w:rsid w:val="735070DD"/>
    <w:rsid w:val="73544E98"/>
    <w:rsid w:val="73661AD2"/>
    <w:rsid w:val="737D01FB"/>
    <w:rsid w:val="738943B7"/>
    <w:rsid w:val="738A51EA"/>
    <w:rsid w:val="7392751E"/>
    <w:rsid w:val="73957EE4"/>
    <w:rsid w:val="739B077F"/>
    <w:rsid w:val="739E0BD2"/>
    <w:rsid w:val="739F608E"/>
    <w:rsid w:val="73A906B3"/>
    <w:rsid w:val="73AB731F"/>
    <w:rsid w:val="73B3765E"/>
    <w:rsid w:val="73B519BB"/>
    <w:rsid w:val="73B707D4"/>
    <w:rsid w:val="73D00247"/>
    <w:rsid w:val="73EB6F72"/>
    <w:rsid w:val="73EC6D28"/>
    <w:rsid w:val="73F63ECE"/>
    <w:rsid w:val="73FE2D5D"/>
    <w:rsid w:val="74003A1F"/>
    <w:rsid w:val="740D67A4"/>
    <w:rsid w:val="740D776F"/>
    <w:rsid w:val="74186E4F"/>
    <w:rsid w:val="741D4DAD"/>
    <w:rsid w:val="7428054C"/>
    <w:rsid w:val="74314980"/>
    <w:rsid w:val="743744C6"/>
    <w:rsid w:val="743B5EA0"/>
    <w:rsid w:val="743E024C"/>
    <w:rsid w:val="743F0E70"/>
    <w:rsid w:val="74580F53"/>
    <w:rsid w:val="74640799"/>
    <w:rsid w:val="74646564"/>
    <w:rsid w:val="74676EC8"/>
    <w:rsid w:val="747369F1"/>
    <w:rsid w:val="747A2384"/>
    <w:rsid w:val="747F2783"/>
    <w:rsid w:val="74812D5D"/>
    <w:rsid w:val="74823295"/>
    <w:rsid w:val="74880C78"/>
    <w:rsid w:val="748B67FA"/>
    <w:rsid w:val="748C48F1"/>
    <w:rsid w:val="748D19D6"/>
    <w:rsid w:val="748D40AE"/>
    <w:rsid w:val="748D55E6"/>
    <w:rsid w:val="748D71D1"/>
    <w:rsid w:val="749A2DEA"/>
    <w:rsid w:val="74A04310"/>
    <w:rsid w:val="74A90F58"/>
    <w:rsid w:val="74AB7CE6"/>
    <w:rsid w:val="74AF2EE8"/>
    <w:rsid w:val="74AF46A6"/>
    <w:rsid w:val="74B42F21"/>
    <w:rsid w:val="74C46B19"/>
    <w:rsid w:val="74CF43DA"/>
    <w:rsid w:val="74D91E8E"/>
    <w:rsid w:val="74DE6105"/>
    <w:rsid w:val="74E0327F"/>
    <w:rsid w:val="74E61D5F"/>
    <w:rsid w:val="74E61DCC"/>
    <w:rsid w:val="74EB077F"/>
    <w:rsid w:val="74F44598"/>
    <w:rsid w:val="74F4645D"/>
    <w:rsid w:val="74F76F8C"/>
    <w:rsid w:val="74F82F09"/>
    <w:rsid w:val="75070BBE"/>
    <w:rsid w:val="7508245D"/>
    <w:rsid w:val="750D7D49"/>
    <w:rsid w:val="750F078A"/>
    <w:rsid w:val="751976E6"/>
    <w:rsid w:val="75224794"/>
    <w:rsid w:val="752E7515"/>
    <w:rsid w:val="7534583B"/>
    <w:rsid w:val="753470AD"/>
    <w:rsid w:val="753A79F5"/>
    <w:rsid w:val="75404112"/>
    <w:rsid w:val="75404CD7"/>
    <w:rsid w:val="754B2954"/>
    <w:rsid w:val="754B35DC"/>
    <w:rsid w:val="75595593"/>
    <w:rsid w:val="75625974"/>
    <w:rsid w:val="75646984"/>
    <w:rsid w:val="75665276"/>
    <w:rsid w:val="75681F0B"/>
    <w:rsid w:val="75815850"/>
    <w:rsid w:val="75882860"/>
    <w:rsid w:val="7589134B"/>
    <w:rsid w:val="758C0392"/>
    <w:rsid w:val="758D304D"/>
    <w:rsid w:val="758F70CA"/>
    <w:rsid w:val="75903278"/>
    <w:rsid w:val="75903704"/>
    <w:rsid w:val="759402BC"/>
    <w:rsid w:val="75A53D7A"/>
    <w:rsid w:val="75A5558B"/>
    <w:rsid w:val="75A92D87"/>
    <w:rsid w:val="75AD6611"/>
    <w:rsid w:val="75B16831"/>
    <w:rsid w:val="75B345B9"/>
    <w:rsid w:val="75C568C6"/>
    <w:rsid w:val="75C73DD3"/>
    <w:rsid w:val="75C9655D"/>
    <w:rsid w:val="75CE658B"/>
    <w:rsid w:val="75D15302"/>
    <w:rsid w:val="75D24AF4"/>
    <w:rsid w:val="75D54740"/>
    <w:rsid w:val="75DA6D36"/>
    <w:rsid w:val="75DB3F6A"/>
    <w:rsid w:val="75DD56EB"/>
    <w:rsid w:val="75EE4707"/>
    <w:rsid w:val="75F12B76"/>
    <w:rsid w:val="75F348B7"/>
    <w:rsid w:val="75F64071"/>
    <w:rsid w:val="75F71236"/>
    <w:rsid w:val="75F73103"/>
    <w:rsid w:val="75FC3DBC"/>
    <w:rsid w:val="7603665D"/>
    <w:rsid w:val="76080055"/>
    <w:rsid w:val="761067A5"/>
    <w:rsid w:val="76136727"/>
    <w:rsid w:val="761B5977"/>
    <w:rsid w:val="76251A67"/>
    <w:rsid w:val="762A1319"/>
    <w:rsid w:val="76375F44"/>
    <w:rsid w:val="76390F5B"/>
    <w:rsid w:val="764F290F"/>
    <w:rsid w:val="76563381"/>
    <w:rsid w:val="765669F0"/>
    <w:rsid w:val="765C30C4"/>
    <w:rsid w:val="765C6A31"/>
    <w:rsid w:val="76602347"/>
    <w:rsid w:val="76676FC3"/>
    <w:rsid w:val="766D4251"/>
    <w:rsid w:val="766F078A"/>
    <w:rsid w:val="766F1F88"/>
    <w:rsid w:val="76740EC0"/>
    <w:rsid w:val="76760B70"/>
    <w:rsid w:val="7676653D"/>
    <w:rsid w:val="76803DA2"/>
    <w:rsid w:val="76812A23"/>
    <w:rsid w:val="768A7FB0"/>
    <w:rsid w:val="769F41E8"/>
    <w:rsid w:val="76A17953"/>
    <w:rsid w:val="76A818E6"/>
    <w:rsid w:val="76B45F29"/>
    <w:rsid w:val="76B57338"/>
    <w:rsid w:val="76B67C0F"/>
    <w:rsid w:val="76C55BC5"/>
    <w:rsid w:val="76C61C99"/>
    <w:rsid w:val="76C8259D"/>
    <w:rsid w:val="76CA4FDF"/>
    <w:rsid w:val="76CB4FE1"/>
    <w:rsid w:val="76CD7DEC"/>
    <w:rsid w:val="76CE2180"/>
    <w:rsid w:val="76D21F9A"/>
    <w:rsid w:val="76E04AB6"/>
    <w:rsid w:val="76E13BA8"/>
    <w:rsid w:val="76E26C4F"/>
    <w:rsid w:val="76E41FA1"/>
    <w:rsid w:val="76EA05E9"/>
    <w:rsid w:val="76EA75BA"/>
    <w:rsid w:val="76EB3379"/>
    <w:rsid w:val="76F03320"/>
    <w:rsid w:val="76FD1816"/>
    <w:rsid w:val="76FE2828"/>
    <w:rsid w:val="76FF069B"/>
    <w:rsid w:val="770015A8"/>
    <w:rsid w:val="77035295"/>
    <w:rsid w:val="770808B6"/>
    <w:rsid w:val="770C3475"/>
    <w:rsid w:val="770F1CAE"/>
    <w:rsid w:val="77127295"/>
    <w:rsid w:val="771E05B1"/>
    <w:rsid w:val="772F5CEF"/>
    <w:rsid w:val="7730510B"/>
    <w:rsid w:val="773744DB"/>
    <w:rsid w:val="773D442E"/>
    <w:rsid w:val="774E3823"/>
    <w:rsid w:val="77583AFD"/>
    <w:rsid w:val="775D5BE0"/>
    <w:rsid w:val="776F1F13"/>
    <w:rsid w:val="77704CFE"/>
    <w:rsid w:val="77737243"/>
    <w:rsid w:val="77895CA7"/>
    <w:rsid w:val="778F294C"/>
    <w:rsid w:val="77907D80"/>
    <w:rsid w:val="77947355"/>
    <w:rsid w:val="77952691"/>
    <w:rsid w:val="77962173"/>
    <w:rsid w:val="779A2CEF"/>
    <w:rsid w:val="779E40CE"/>
    <w:rsid w:val="77A5243C"/>
    <w:rsid w:val="77AB1958"/>
    <w:rsid w:val="77B32294"/>
    <w:rsid w:val="77B51EAB"/>
    <w:rsid w:val="77C13C9E"/>
    <w:rsid w:val="77C407FE"/>
    <w:rsid w:val="77CF283E"/>
    <w:rsid w:val="77D70AC6"/>
    <w:rsid w:val="77DF3347"/>
    <w:rsid w:val="77E1152D"/>
    <w:rsid w:val="77E214D3"/>
    <w:rsid w:val="77F154EB"/>
    <w:rsid w:val="7810730B"/>
    <w:rsid w:val="7812548F"/>
    <w:rsid w:val="78142EFE"/>
    <w:rsid w:val="781E4212"/>
    <w:rsid w:val="782B25F8"/>
    <w:rsid w:val="782C0199"/>
    <w:rsid w:val="782E2712"/>
    <w:rsid w:val="782F3F65"/>
    <w:rsid w:val="7831247D"/>
    <w:rsid w:val="78396A3E"/>
    <w:rsid w:val="783E1765"/>
    <w:rsid w:val="783E591E"/>
    <w:rsid w:val="78415E90"/>
    <w:rsid w:val="784C5E9B"/>
    <w:rsid w:val="784D5128"/>
    <w:rsid w:val="78523ED3"/>
    <w:rsid w:val="785F04C4"/>
    <w:rsid w:val="78653063"/>
    <w:rsid w:val="786607C8"/>
    <w:rsid w:val="78730FEB"/>
    <w:rsid w:val="78735ABE"/>
    <w:rsid w:val="78876733"/>
    <w:rsid w:val="78894AD5"/>
    <w:rsid w:val="788B7B3C"/>
    <w:rsid w:val="788C4600"/>
    <w:rsid w:val="78974614"/>
    <w:rsid w:val="78977C2B"/>
    <w:rsid w:val="789D20E7"/>
    <w:rsid w:val="78A12BC0"/>
    <w:rsid w:val="78A22234"/>
    <w:rsid w:val="78A24D64"/>
    <w:rsid w:val="78A459DB"/>
    <w:rsid w:val="78AB7963"/>
    <w:rsid w:val="78B453E1"/>
    <w:rsid w:val="78B45504"/>
    <w:rsid w:val="78B855C0"/>
    <w:rsid w:val="78BF14D3"/>
    <w:rsid w:val="78C934B6"/>
    <w:rsid w:val="78CF60C1"/>
    <w:rsid w:val="78DD7EFC"/>
    <w:rsid w:val="78DF24E9"/>
    <w:rsid w:val="78E83036"/>
    <w:rsid w:val="78EC1E88"/>
    <w:rsid w:val="78F0042F"/>
    <w:rsid w:val="78F24ECB"/>
    <w:rsid w:val="78F6317C"/>
    <w:rsid w:val="78FA7A52"/>
    <w:rsid w:val="78FC00F5"/>
    <w:rsid w:val="78FE2B03"/>
    <w:rsid w:val="78FE45CC"/>
    <w:rsid w:val="78FE5B69"/>
    <w:rsid w:val="79081038"/>
    <w:rsid w:val="79085F87"/>
    <w:rsid w:val="790A488C"/>
    <w:rsid w:val="790B4D42"/>
    <w:rsid w:val="790C365A"/>
    <w:rsid w:val="791D3EC5"/>
    <w:rsid w:val="791D593C"/>
    <w:rsid w:val="791E14B8"/>
    <w:rsid w:val="792033C7"/>
    <w:rsid w:val="79222F3C"/>
    <w:rsid w:val="79397672"/>
    <w:rsid w:val="79520EDE"/>
    <w:rsid w:val="79570D20"/>
    <w:rsid w:val="79572CEB"/>
    <w:rsid w:val="79594000"/>
    <w:rsid w:val="79627609"/>
    <w:rsid w:val="796D0425"/>
    <w:rsid w:val="79775D44"/>
    <w:rsid w:val="797F3859"/>
    <w:rsid w:val="79817D77"/>
    <w:rsid w:val="798538D9"/>
    <w:rsid w:val="79866304"/>
    <w:rsid w:val="798B15E9"/>
    <w:rsid w:val="79950F1F"/>
    <w:rsid w:val="799670E9"/>
    <w:rsid w:val="79996B32"/>
    <w:rsid w:val="799E5741"/>
    <w:rsid w:val="799F0290"/>
    <w:rsid w:val="79A1066B"/>
    <w:rsid w:val="79B1179B"/>
    <w:rsid w:val="79B75573"/>
    <w:rsid w:val="79C7292A"/>
    <w:rsid w:val="79CD26F6"/>
    <w:rsid w:val="79CE52A6"/>
    <w:rsid w:val="79CF2B12"/>
    <w:rsid w:val="79D134B9"/>
    <w:rsid w:val="79D33459"/>
    <w:rsid w:val="79D634E0"/>
    <w:rsid w:val="79DD7AE8"/>
    <w:rsid w:val="79E04270"/>
    <w:rsid w:val="79E919D9"/>
    <w:rsid w:val="79FA70CE"/>
    <w:rsid w:val="7A045B71"/>
    <w:rsid w:val="7A052985"/>
    <w:rsid w:val="7A0A4255"/>
    <w:rsid w:val="7A0D74AB"/>
    <w:rsid w:val="7A0E1BEE"/>
    <w:rsid w:val="7A1C323B"/>
    <w:rsid w:val="7A1E1D8A"/>
    <w:rsid w:val="7A1F045D"/>
    <w:rsid w:val="7A2119F3"/>
    <w:rsid w:val="7A2829A0"/>
    <w:rsid w:val="7A2D067C"/>
    <w:rsid w:val="7A2F367A"/>
    <w:rsid w:val="7A337DED"/>
    <w:rsid w:val="7A3412E3"/>
    <w:rsid w:val="7A3A5A87"/>
    <w:rsid w:val="7A446A99"/>
    <w:rsid w:val="7A4E4B4E"/>
    <w:rsid w:val="7A5071D3"/>
    <w:rsid w:val="7A5333E9"/>
    <w:rsid w:val="7A533DCF"/>
    <w:rsid w:val="7A5705B2"/>
    <w:rsid w:val="7A58765B"/>
    <w:rsid w:val="7A5F2179"/>
    <w:rsid w:val="7A5F7A38"/>
    <w:rsid w:val="7A6542A3"/>
    <w:rsid w:val="7A6628C4"/>
    <w:rsid w:val="7A6B59C7"/>
    <w:rsid w:val="7A6B74CD"/>
    <w:rsid w:val="7A737137"/>
    <w:rsid w:val="7A7B136B"/>
    <w:rsid w:val="7A804976"/>
    <w:rsid w:val="7A815F2B"/>
    <w:rsid w:val="7A851467"/>
    <w:rsid w:val="7A8A33EA"/>
    <w:rsid w:val="7AA23A4D"/>
    <w:rsid w:val="7AA7505C"/>
    <w:rsid w:val="7AA83787"/>
    <w:rsid w:val="7AA90D8B"/>
    <w:rsid w:val="7AB03C12"/>
    <w:rsid w:val="7AB400AB"/>
    <w:rsid w:val="7ABC40A9"/>
    <w:rsid w:val="7ABF1BC7"/>
    <w:rsid w:val="7AC902CB"/>
    <w:rsid w:val="7ACA2450"/>
    <w:rsid w:val="7ACB2374"/>
    <w:rsid w:val="7ADC1C52"/>
    <w:rsid w:val="7ADC61A5"/>
    <w:rsid w:val="7ADC7D0E"/>
    <w:rsid w:val="7AE24EF8"/>
    <w:rsid w:val="7AE416CC"/>
    <w:rsid w:val="7AE85660"/>
    <w:rsid w:val="7AEB7194"/>
    <w:rsid w:val="7AF02CA4"/>
    <w:rsid w:val="7AF8065E"/>
    <w:rsid w:val="7AF8553A"/>
    <w:rsid w:val="7AF85C43"/>
    <w:rsid w:val="7B007DC2"/>
    <w:rsid w:val="7B0D2AD7"/>
    <w:rsid w:val="7B0D4044"/>
    <w:rsid w:val="7B196656"/>
    <w:rsid w:val="7B1973AF"/>
    <w:rsid w:val="7B1F04B4"/>
    <w:rsid w:val="7B20418E"/>
    <w:rsid w:val="7B250DED"/>
    <w:rsid w:val="7B251949"/>
    <w:rsid w:val="7B2522E0"/>
    <w:rsid w:val="7B527833"/>
    <w:rsid w:val="7B581904"/>
    <w:rsid w:val="7B64220B"/>
    <w:rsid w:val="7B6A2463"/>
    <w:rsid w:val="7B7144E1"/>
    <w:rsid w:val="7B7258AC"/>
    <w:rsid w:val="7B7A61AA"/>
    <w:rsid w:val="7B8654D8"/>
    <w:rsid w:val="7B9263B0"/>
    <w:rsid w:val="7B9A4DD0"/>
    <w:rsid w:val="7BA41BAA"/>
    <w:rsid w:val="7BA55A47"/>
    <w:rsid w:val="7BB116F9"/>
    <w:rsid w:val="7BB724B7"/>
    <w:rsid w:val="7BB749E3"/>
    <w:rsid w:val="7BC25A4B"/>
    <w:rsid w:val="7BC52535"/>
    <w:rsid w:val="7BCE39DC"/>
    <w:rsid w:val="7BCE60F1"/>
    <w:rsid w:val="7BD13E2F"/>
    <w:rsid w:val="7BD14062"/>
    <w:rsid w:val="7BD63555"/>
    <w:rsid w:val="7BD76CE4"/>
    <w:rsid w:val="7BDF7B23"/>
    <w:rsid w:val="7BE123AE"/>
    <w:rsid w:val="7BE1784C"/>
    <w:rsid w:val="7BE83A34"/>
    <w:rsid w:val="7BE85746"/>
    <w:rsid w:val="7BE95F9F"/>
    <w:rsid w:val="7BFD6092"/>
    <w:rsid w:val="7C00066B"/>
    <w:rsid w:val="7C1335DC"/>
    <w:rsid w:val="7C152746"/>
    <w:rsid w:val="7C1F58CA"/>
    <w:rsid w:val="7C2073DE"/>
    <w:rsid w:val="7C264AE0"/>
    <w:rsid w:val="7C2705C3"/>
    <w:rsid w:val="7C293ECB"/>
    <w:rsid w:val="7C30731D"/>
    <w:rsid w:val="7C3A320D"/>
    <w:rsid w:val="7C461CF0"/>
    <w:rsid w:val="7C487576"/>
    <w:rsid w:val="7C5046CD"/>
    <w:rsid w:val="7C5A3914"/>
    <w:rsid w:val="7C623EAD"/>
    <w:rsid w:val="7C633878"/>
    <w:rsid w:val="7C6B51A1"/>
    <w:rsid w:val="7C766328"/>
    <w:rsid w:val="7C800C2E"/>
    <w:rsid w:val="7C883251"/>
    <w:rsid w:val="7C891A6A"/>
    <w:rsid w:val="7C8B128D"/>
    <w:rsid w:val="7C8E620D"/>
    <w:rsid w:val="7C937414"/>
    <w:rsid w:val="7C9E3113"/>
    <w:rsid w:val="7CA45EB3"/>
    <w:rsid w:val="7CAB2CCD"/>
    <w:rsid w:val="7CB15D7B"/>
    <w:rsid w:val="7CB21AD0"/>
    <w:rsid w:val="7CB419D0"/>
    <w:rsid w:val="7CB60C04"/>
    <w:rsid w:val="7CB66627"/>
    <w:rsid w:val="7CBA7B92"/>
    <w:rsid w:val="7CBE0AFD"/>
    <w:rsid w:val="7CBE7BA7"/>
    <w:rsid w:val="7CC35BD7"/>
    <w:rsid w:val="7CD709F2"/>
    <w:rsid w:val="7CD73022"/>
    <w:rsid w:val="7CDA4876"/>
    <w:rsid w:val="7CDB0181"/>
    <w:rsid w:val="7CE4452A"/>
    <w:rsid w:val="7CEA458C"/>
    <w:rsid w:val="7CF07D46"/>
    <w:rsid w:val="7CF134C8"/>
    <w:rsid w:val="7CF77E9A"/>
    <w:rsid w:val="7CFD5398"/>
    <w:rsid w:val="7CFE670F"/>
    <w:rsid w:val="7CFF739B"/>
    <w:rsid w:val="7D0A1B3B"/>
    <w:rsid w:val="7D1255F4"/>
    <w:rsid w:val="7D214528"/>
    <w:rsid w:val="7D220C49"/>
    <w:rsid w:val="7D227995"/>
    <w:rsid w:val="7D3840DE"/>
    <w:rsid w:val="7D431F89"/>
    <w:rsid w:val="7D490611"/>
    <w:rsid w:val="7D4F6196"/>
    <w:rsid w:val="7D5D0354"/>
    <w:rsid w:val="7D5E6AF8"/>
    <w:rsid w:val="7D60168B"/>
    <w:rsid w:val="7D601CE3"/>
    <w:rsid w:val="7D6568FD"/>
    <w:rsid w:val="7D6E4501"/>
    <w:rsid w:val="7D731A81"/>
    <w:rsid w:val="7D74037F"/>
    <w:rsid w:val="7D776D8E"/>
    <w:rsid w:val="7D800905"/>
    <w:rsid w:val="7D8076B8"/>
    <w:rsid w:val="7D8866A2"/>
    <w:rsid w:val="7D9B0E74"/>
    <w:rsid w:val="7DA075A2"/>
    <w:rsid w:val="7DA30FE7"/>
    <w:rsid w:val="7DA4459C"/>
    <w:rsid w:val="7DA83954"/>
    <w:rsid w:val="7DB60C9F"/>
    <w:rsid w:val="7DB775CE"/>
    <w:rsid w:val="7DBB33B7"/>
    <w:rsid w:val="7DBD7629"/>
    <w:rsid w:val="7DCB5D2C"/>
    <w:rsid w:val="7DCD357F"/>
    <w:rsid w:val="7DD02B2F"/>
    <w:rsid w:val="7DD20354"/>
    <w:rsid w:val="7DD44B06"/>
    <w:rsid w:val="7DDE0602"/>
    <w:rsid w:val="7DE20C74"/>
    <w:rsid w:val="7DEB226A"/>
    <w:rsid w:val="7DF42FF9"/>
    <w:rsid w:val="7E0101B4"/>
    <w:rsid w:val="7E0175F1"/>
    <w:rsid w:val="7E030E60"/>
    <w:rsid w:val="7E035C29"/>
    <w:rsid w:val="7E0C30DF"/>
    <w:rsid w:val="7E10424E"/>
    <w:rsid w:val="7E1222F6"/>
    <w:rsid w:val="7E161DCB"/>
    <w:rsid w:val="7E18083C"/>
    <w:rsid w:val="7E2A040F"/>
    <w:rsid w:val="7E2B3478"/>
    <w:rsid w:val="7E306F15"/>
    <w:rsid w:val="7E3648BB"/>
    <w:rsid w:val="7E402A0F"/>
    <w:rsid w:val="7E663E9E"/>
    <w:rsid w:val="7E6833B9"/>
    <w:rsid w:val="7E72126B"/>
    <w:rsid w:val="7E72267F"/>
    <w:rsid w:val="7E7A62C1"/>
    <w:rsid w:val="7E8D3138"/>
    <w:rsid w:val="7E8F75E0"/>
    <w:rsid w:val="7E934E99"/>
    <w:rsid w:val="7EA058AC"/>
    <w:rsid w:val="7EAA0E28"/>
    <w:rsid w:val="7EAE0122"/>
    <w:rsid w:val="7EB36B6E"/>
    <w:rsid w:val="7EB8164F"/>
    <w:rsid w:val="7EC422B9"/>
    <w:rsid w:val="7EC659F6"/>
    <w:rsid w:val="7ECB2F3E"/>
    <w:rsid w:val="7ECF3118"/>
    <w:rsid w:val="7ED142EC"/>
    <w:rsid w:val="7ED63DE3"/>
    <w:rsid w:val="7ED82D32"/>
    <w:rsid w:val="7EE01859"/>
    <w:rsid w:val="7EE41BF1"/>
    <w:rsid w:val="7EF2300D"/>
    <w:rsid w:val="7EF40DDC"/>
    <w:rsid w:val="7EF62F8F"/>
    <w:rsid w:val="7EF70D52"/>
    <w:rsid w:val="7EFA571F"/>
    <w:rsid w:val="7F00660A"/>
    <w:rsid w:val="7F0309D8"/>
    <w:rsid w:val="7F0311DB"/>
    <w:rsid w:val="7F235530"/>
    <w:rsid w:val="7F24378D"/>
    <w:rsid w:val="7F2517A0"/>
    <w:rsid w:val="7F272D17"/>
    <w:rsid w:val="7F2D7306"/>
    <w:rsid w:val="7F3C7E8D"/>
    <w:rsid w:val="7F4255CC"/>
    <w:rsid w:val="7F452E0A"/>
    <w:rsid w:val="7F45363C"/>
    <w:rsid w:val="7F4C3F2F"/>
    <w:rsid w:val="7F52640F"/>
    <w:rsid w:val="7F5331A7"/>
    <w:rsid w:val="7F551997"/>
    <w:rsid w:val="7F594B93"/>
    <w:rsid w:val="7F5F516D"/>
    <w:rsid w:val="7F613359"/>
    <w:rsid w:val="7F616249"/>
    <w:rsid w:val="7F6A1122"/>
    <w:rsid w:val="7F7B7AE1"/>
    <w:rsid w:val="7F7E2F2D"/>
    <w:rsid w:val="7F821AD5"/>
    <w:rsid w:val="7F864EED"/>
    <w:rsid w:val="7F8C0E88"/>
    <w:rsid w:val="7F914998"/>
    <w:rsid w:val="7F9738AF"/>
    <w:rsid w:val="7F9A3C3C"/>
    <w:rsid w:val="7F9E4758"/>
    <w:rsid w:val="7FA24D93"/>
    <w:rsid w:val="7FA6706D"/>
    <w:rsid w:val="7FA70E81"/>
    <w:rsid w:val="7FA94D6D"/>
    <w:rsid w:val="7FAC5334"/>
    <w:rsid w:val="7FAE3045"/>
    <w:rsid w:val="7FB6370F"/>
    <w:rsid w:val="7FB96A7F"/>
    <w:rsid w:val="7FBE7D57"/>
    <w:rsid w:val="7FC32A09"/>
    <w:rsid w:val="7FCB16FC"/>
    <w:rsid w:val="7FD642A0"/>
    <w:rsid w:val="7FE77651"/>
    <w:rsid w:val="7FEF419F"/>
    <w:rsid w:val="7FF40721"/>
    <w:rsid w:val="7FF44C8A"/>
    <w:rsid w:val="7FF64D7F"/>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w:basedOn w:val="1"/>
    <w:next w:val="1"/>
    <w:unhideWhenUsed/>
    <w:qFormat/>
    <w:uiPriority w:val="99"/>
    <w:pPr>
      <w:jc w:val="center"/>
    </w:pPr>
    <w:rPr>
      <w:b/>
      <w:bCs/>
      <w:sz w:val="44"/>
      <w:szCs w:val="44"/>
    </w:rPr>
  </w:style>
  <w:style w:type="paragraph" w:styleId="6">
    <w:name w:val="Body Text Indent"/>
    <w:basedOn w:val="1"/>
    <w:unhideWhenUsed/>
    <w:qFormat/>
    <w:uiPriority w:val="99"/>
    <w:pPr>
      <w:spacing w:after="120"/>
      <w:ind w:left="420" w:leftChars="200"/>
    </w:p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qFormat/>
    <w:uiPriority w:val="0"/>
    <w:rPr>
      <w:rFonts w:ascii="宋体" w:eastAsia="宋体" w:cs="宋体"/>
      <w:color w:val="000000"/>
      <w:sz w:val="18"/>
      <w:szCs w:val="18"/>
      <w:u w:val="none"/>
    </w:rPr>
  </w:style>
  <w:style w:type="character" w:customStyle="1" w:styleId="13">
    <w:name w:val="font61"/>
    <w:basedOn w:val="11"/>
    <w:qFormat/>
    <w:uiPriority w:val="0"/>
    <w:rPr>
      <w:rFonts w:ascii="Arial" w:hAnsi="Arial" w:cs="Arial"/>
      <w:color w:val="000000"/>
      <w:sz w:val="18"/>
      <w:szCs w:val="18"/>
      <w:u w:val="none"/>
    </w:rPr>
  </w:style>
  <w:style w:type="paragraph" w:customStyle="1" w:styleId="14">
    <w:name w:val="立信附注标题 [2级]"/>
    <w:next w:val="15"/>
    <w:qFormat/>
    <w:uiPriority w:val="0"/>
    <w:pPr>
      <w:widowControl w:val="0"/>
      <w:numPr>
        <w:ilvl w:val="1"/>
        <w:numId w:val="1"/>
      </w:numPr>
      <w:tabs>
        <w:tab w:val="left" w:pos="714"/>
        <w:tab w:val="left" w:pos="850"/>
      </w:tabs>
      <w:adjustRightInd w:val="0"/>
      <w:snapToGrid w:val="0"/>
      <w:spacing w:line="400" w:lineRule="atLeast"/>
      <w:jc w:val="both"/>
      <w:outlineLvl w:val="1"/>
    </w:pPr>
    <w:rPr>
      <w:rFonts w:ascii="Times New Roman" w:hAnsi="Times New Roman" w:eastAsia="宋体" w:cs="Times New Roman"/>
      <w:b/>
      <w:color w:val="000000"/>
      <w:kern w:val="2"/>
      <w:sz w:val="21"/>
      <w:szCs w:val="24"/>
      <w:lang w:val="en-US" w:eastAsia="zh-CN" w:bidi="ar-SA"/>
    </w:rPr>
  </w:style>
  <w:style w:type="paragraph" w:customStyle="1" w:styleId="15">
    <w:name w:val="立信附注正文 [2级]"/>
    <w:qFormat/>
    <w:uiPriority w:val="0"/>
    <w:pPr>
      <w:widowControl w:val="0"/>
      <w:tabs>
        <w:tab w:val="left" w:pos="0"/>
      </w:tabs>
      <w:adjustRightInd w:val="0"/>
      <w:snapToGrid w:val="0"/>
      <w:spacing w:line="400" w:lineRule="atLeast"/>
      <w:ind w:left="714"/>
      <w:jc w:val="both"/>
    </w:pPr>
    <w:rPr>
      <w:rFonts w:ascii="Times New Roman" w:hAnsi="Times New Roman" w:eastAsia="宋体" w:cs="Times New Roman"/>
      <w:color w:val="000000"/>
      <w:kern w:val="0"/>
      <w:sz w:val="21"/>
      <w:szCs w:val="24"/>
      <w:lang w:val="en-US" w:eastAsia="zh-CN" w:bidi="ar-SA"/>
    </w:rPr>
  </w:style>
  <w:style w:type="table" w:customStyle="1" w:styleId="16">
    <w:name w:val="立信年报表格 [2级]"/>
    <w:basedOn w:val="9"/>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customStyle="1" w:styleId="17">
    <w:name w:val="立信附注标题 [3级]"/>
    <w:next w:val="18"/>
    <w:qFormat/>
    <w:uiPriority w:val="0"/>
    <w:pPr>
      <w:widowControl w:val="0"/>
      <w:numPr>
        <w:ilvl w:val="2"/>
        <w:numId w:val="1"/>
      </w:numPr>
      <w:tabs>
        <w:tab w:val="left" w:pos="0"/>
      </w:tabs>
      <w:adjustRightInd w:val="0"/>
      <w:snapToGrid w:val="0"/>
      <w:spacing w:line="400" w:lineRule="atLeast"/>
      <w:jc w:val="both"/>
      <w:outlineLvl w:val="2"/>
    </w:pPr>
    <w:rPr>
      <w:rFonts w:ascii="Times New Roman" w:hAnsi="Times New Roman" w:eastAsia="宋体" w:cs="Times New Roman"/>
      <w:b/>
      <w:color w:val="000000"/>
      <w:kern w:val="2"/>
      <w:sz w:val="21"/>
      <w:szCs w:val="24"/>
      <w:lang w:val="en-US" w:eastAsia="zh-CN" w:bidi="ar-SA"/>
    </w:rPr>
  </w:style>
  <w:style w:type="paragraph" w:customStyle="1" w:styleId="18">
    <w:name w:val="立信附注正文 [3级]"/>
    <w:qFormat/>
    <w:uiPriority w:val="0"/>
    <w:pPr>
      <w:widowControl w:val="0"/>
      <w:tabs>
        <w:tab w:val="left" w:pos="0"/>
      </w:tabs>
      <w:adjustRightInd w:val="0"/>
      <w:snapToGrid w:val="0"/>
      <w:spacing w:line="400" w:lineRule="atLeast"/>
      <w:ind w:left="1276"/>
      <w:jc w:val="both"/>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316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2021-02-25T05:43:00Z</dcterms:created>
  <dc:creator>Administrator.GZNX-20160606QM</dc:creator>
  <cp:lastModifiedBy>199201-颜红</cp:lastModifiedBy>
  <dcterms:modified xsi:type="dcterms:W3CDTF">2025-07-08T05:48:07Z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5E032E4995714E80929DB2347CAC5D46</vt:lpwstr>
  </property>
</Properties>
</file>