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eastAsia="仿宋_GB2312"/>
          <w:b/>
          <w:sz w:val="32"/>
          <w:szCs w:val="32"/>
          <w:highlight w:val="none"/>
        </w:rPr>
      </w:pPr>
      <w:r>
        <w:rPr>
          <w:highlight w:val="none"/>
        </w:rPr>
        <w:drawing>
          <wp:anchor distT="0" distB="0" distL="114300" distR="114300" simplePos="0" relativeHeight="251660288" behindDoc="0" locked="0" layoutInCell="1" allowOverlap="1">
            <wp:simplePos x="0" y="0"/>
            <wp:positionH relativeFrom="column">
              <wp:posOffset>-457200</wp:posOffset>
            </wp:positionH>
            <wp:positionV relativeFrom="paragraph">
              <wp:posOffset>123825</wp:posOffset>
            </wp:positionV>
            <wp:extent cx="2514600" cy="470535"/>
            <wp:effectExtent l="0" t="0" r="0" b="0"/>
            <wp:wrapNone/>
            <wp:docPr id="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pic:cNvPicPr>
                      <a:picLocks noChangeAspect="1" noChangeArrowheads="1"/>
                    </pic:cNvPicPr>
                  </pic:nvPicPr>
                  <pic:blipFill>
                    <a:blip r:embed="rId7" cstate="print"/>
                    <a:srcRect/>
                    <a:stretch>
                      <a:fillRect/>
                    </a:stretch>
                  </pic:blipFill>
                  <pic:spPr>
                    <a:xfrm>
                      <a:off x="0" y="0"/>
                      <a:ext cx="2514600" cy="470535"/>
                    </a:xfrm>
                    <a:prstGeom prst="rect">
                      <a:avLst/>
                    </a:prstGeom>
                    <a:noFill/>
                    <a:ln w="9525">
                      <a:noFill/>
                      <a:miter lim="800000"/>
                      <a:headEnd/>
                      <a:tailEnd/>
                    </a:ln>
                  </pic:spPr>
                </pic:pic>
              </a:graphicData>
            </a:graphic>
          </wp:anchor>
        </w:drawing>
      </w:r>
    </w:p>
    <w:p>
      <w:pPr>
        <w:spacing w:line="300" w:lineRule="auto"/>
        <w:rPr>
          <w:rFonts w:eastAsia="仿宋_GB2312"/>
          <w:b/>
          <w:sz w:val="32"/>
          <w:szCs w:val="32"/>
          <w:highlight w:val="none"/>
        </w:rPr>
      </w:pPr>
    </w:p>
    <w:p>
      <w:pPr>
        <w:spacing w:line="300" w:lineRule="auto"/>
        <w:rPr>
          <w:rFonts w:eastAsia="仿宋_GB2312"/>
          <w:b/>
          <w:sz w:val="32"/>
          <w:szCs w:val="32"/>
          <w:highlight w:val="none"/>
        </w:rPr>
      </w:pPr>
    </w:p>
    <w:p>
      <w:pPr>
        <w:spacing w:line="300" w:lineRule="auto"/>
        <w:jc w:val="center"/>
        <w:outlineLvl w:val="0"/>
        <w:rPr>
          <w:rFonts w:hint="eastAsia" w:eastAsia="仿宋_GB2312"/>
          <w:b/>
          <w:sz w:val="40"/>
          <w:szCs w:val="40"/>
          <w:highlight w:val="none"/>
          <w:lang w:eastAsia="zh-CN"/>
        </w:rPr>
      </w:pPr>
      <w:r>
        <w:rPr>
          <w:rFonts w:hint="eastAsia" w:eastAsia="黑体"/>
          <w:sz w:val="44"/>
          <w:szCs w:val="44"/>
          <w:highlight w:val="none"/>
          <w:lang w:eastAsia="zh-CN"/>
        </w:rPr>
        <w:t>六枝特区农村信用合作联社</w:t>
      </w:r>
    </w:p>
    <w:p>
      <w:pPr>
        <w:spacing w:line="300" w:lineRule="auto"/>
        <w:rPr>
          <w:rFonts w:eastAsia="仿宋_GB2312"/>
          <w:b/>
          <w:sz w:val="40"/>
          <w:szCs w:val="40"/>
          <w:highlight w:val="none"/>
        </w:rPr>
      </w:pPr>
    </w:p>
    <w:p>
      <w:pPr>
        <w:spacing w:line="300" w:lineRule="auto"/>
        <w:rPr>
          <w:rFonts w:eastAsia="仿宋_GB2312"/>
          <w:b/>
          <w:i/>
          <w:sz w:val="32"/>
          <w:szCs w:val="32"/>
          <w:highlight w:val="none"/>
        </w:rPr>
      </w:pPr>
    </w:p>
    <w:p>
      <w:pPr>
        <w:spacing w:line="300" w:lineRule="auto"/>
        <w:rPr>
          <w:rFonts w:eastAsia="仿宋_GB2312"/>
          <w:b/>
          <w:i/>
          <w:sz w:val="32"/>
          <w:szCs w:val="32"/>
          <w:highlight w:val="none"/>
        </w:rPr>
      </w:pPr>
    </w:p>
    <w:p>
      <w:pPr>
        <w:spacing w:line="300" w:lineRule="auto"/>
        <w:rPr>
          <w:rFonts w:eastAsia="仿宋_GB2312"/>
          <w:b/>
          <w:i/>
          <w:sz w:val="32"/>
          <w:szCs w:val="32"/>
          <w:highlight w:val="none"/>
        </w:rPr>
      </w:pPr>
      <w:r>
        <w:rPr>
          <w:i/>
          <w:highlight w:val="none"/>
        </w:rPr>
        <w:pict>
          <v:shape id="艺术字 27" o:spid="_x0000_s1026" o:spt="136" type="#_x0000_t136" style="position:absolute;left:0pt;margin-left:180pt;margin-top:24pt;height:273pt;width:45pt;z-index:251659264;mso-width-relative:page;mso-height-relative:page;" fillcolor="#000000" filled="t" coordsize="21600,21600">
            <v:path/>
            <v:fill on="t" focussize="0,0"/>
            <v:stroke/>
            <v:imagedata o:title=""/>
            <o:lock v:ext="edit"/>
            <v:textpath on="t" fitshape="t" fitpath="t" trim="t" xscale="f" string="信&#10;息&#10;披&#10;露&#10;报&#10;告&#10;" style="font-family:方正姚体;font-size:36pt;v-text-align:center;"/>
          </v:shape>
        </w:pict>
      </w:r>
    </w:p>
    <w:p>
      <w:pPr>
        <w:spacing w:line="300" w:lineRule="auto"/>
        <w:rPr>
          <w:rFonts w:eastAsia="仿宋_GB2312"/>
          <w:b/>
          <w:i/>
          <w:sz w:val="32"/>
          <w:szCs w:val="32"/>
          <w:highlight w:val="none"/>
        </w:rPr>
      </w:pPr>
    </w:p>
    <w:p>
      <w:pPr>
        <w:rPr>
          <w:rFonts w:eastAsia="仿宋_GB2312"/>
          <w:sz w:val="32"/>
          <w:szCs w:val="32"/>
          <w:highlight w:val="none"/>
        </w:rPr>
      </w:pPr>
    </w:p>
    <w:p>
      <w:pPr>
        <w:rPr>
          <w:rFonts w:eastAsia="仿宋_GB2312"/>
          <w:sz w:val="32"/>
          <w:szCs w:val="32"/>
          <w:highlight w:val="none"/>
        </w:rPr>
      </w:pPr>
    </w:p>
    <w:p>
      <w:pPr>
        <w:rPr>
          <w:rFonts w:eastAsia="仿宋_GB2312"/>
          <w:sz w:val="32"/>
          <w:szCs w:val="32"/>
          <w:highlight w:val="none"/>
        </w:rPr>
      </w:pPr>
    </w:p>
    <w:p>
      <w:pPr>
        <w:rPr>
          <w:rFonts w:eastAsia="仿宋_GB2312"/>
          <w:sz w:val="32"/>
          <w:szCs w:val="32"/>
          <w:highlight w:val="none"/>
        </w:rPr>
      </w:pPr>
    </w:p>
    <w:p>
      <w:pPr>
        <w:rPr>
          <w:rFonts w:eastAsia="仿宋_GB2312"/>
          <w:sz w:val="32"/>
          <w:szCs w:val="32"/>
          <w:highlight w:val="none"/>
        </w:rPr>
      </w:pPr>
    </w:p>
    <w:p>
      <w:pPr>
        <w:rPr>
          <w:rFonts w:eastAsia="仿宋_GB2312"/>
          <w:sz w:val="32"/>
          <w:szCs w:val="32"/>
          <w:highlight w:val="none"/>
        </w:rPr>
      </w:pPr>
    </w:p>
    <w:p>
      <w:pPr>
        <w:rPr>
          <w:rFonts w:eastAsia="仿宋_GB2312"/>
          <w:sz w:val="32"/>
          <w:szCs w:val="32"/>
          <w:highlight w:val="none"/>
        </w:rPr>
      </w:pPr>
    </w:p>
    <w:p>
      <w:pPr>
        <w:rPr>
          <w:rFonts w:eastAsia="仿宋_GB2312"/>
          <w:sz w:val="32"/>
          <w:szCs w:val="32"/>
          <w:highlight w:val="none"/>
        </w:rPr>
      </w:pPr>
    </w:p>
    <w:p>
      <w:pPr>
        <w:rPr>
          <w:rFonts w:eastAsia="仿宋_GB2312"/>
          <w:sz w:val="32"/>
          <w:szCs w:val="32"/>
          <w:highlight w:val="none"/>
        </w:rPr>
      </w:pPr>
    </w:p>
    <w:p>
      <w:pPr>
        <w:rPr>
          <w:rFonts w:eastAsia="仿宋_GB2312"/>
          <w:sz w:val="32"/>
          <w:szCs w:val="32"/>
          <w:highlight w:val="none"/>
        </w:rPr>
      </w:pPr>
    </w:p>
    <w:p>
      <w:pPr>
        <w:rPr>
          <w:rFonts w:eastAsia="仿宋_GB2312"/>
          <w:sz w:val="32"/>
          <w:szCs w:val="32"/>
          <w:highlight w:val="none"/>
        </w:rPr>
      </w:pPr>
    </w:p>
    <w:p>
      <w:pPr>
        <w:rPr>
          <w:rFonts w:eastAsia="仿宋_GB2312"/>
          <w:sz w:val="32"/>
          <w:szCs w:val="32"/>
          <w:highlight w:val="none"/>
        </w:rPr>
      </w:pPr>
    </w:p>
    <w:p>
      <w:pPr>
        <w:jc w:val="center"/>
        <w:outlineLvl w:val="0"/>
        <w:rPr>
          <w:rFonts w:eastAsia="仿宋_GB2312"/>
          <w:sz w:val="32"/>
          <w:szCs w:val="32"/>
          <w:highlight w:val="none"/>
        </w:rPr>
        <w:sectPr>
          <w:footerReference r:id="rId4" w:type="first"/>
          <w:footerReference r:id="rId3" w:type="default"/>
          <w:pgSz w:w="11906" w:h="16838"/>
          <w:pgMar w:top="1440" w:right="1800" w:bottom="1440" w:left="1800" w:header="851" w:footer="992" w:gutter="0"/>
          <w:pgNumType w:start="1"/>
          <w:cols w:space="425" w:num="1"/>
          <w:docGrid w:type="lines" w:linePitch="312" w:charSpace="0"/>
        </w:sectPr>
      </w:pPr>
      <w:r>
        <w:rPr>
          <w:rFonts w:eastAsia="仿宋_GB2312"/>
          <w:sz w:val="32"/>
          <w:szCs w:val="32"/>
          <w:highlight w:val="none"/>
        </w:rPr>
        <w:t>（202</w:t>
      </w:r>
      <w:r>
        <w:rPr>
          <w:rFonts w:hint="eastAsia" w:eastAsia="仿宋_GB2312"/>
          <w:sz w:val="32"/>
          <w:szCs w:val="32"/>
          <w:highlight w:val="none"/>
          <w:lang w:val="en-US" w:eastAsia="zh-CN"/>
        </w:rPr>
        <w:t>4</w:t>
      </w:r>
      <w:r>
        <w:rPr>
          <w:rFonts w:eastAsia="仿宋_GB2312"/>
          <w:sz w:val="32"/>
          <w:szCs w:val="32"/>
          <w:highlight w:val="none"/>
        </w:rPr>
        <w:t>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sz w:val="36"/>
          <w:szCs w:val="36"/>
          <w:highlight w:val="none"/>
          <w:lang w:eastAsia="zh-CN"/>
        </w:rPr>
      </w:pPr>
      <w:r>
        <w:rPr>
          <w:rFonts w:hint="eastAsia" w:ascii="方正小标宋简体" w:hAnsi="方正小标宋简体" w:eastAsia="方正小标宋简体" w:cs="方正小标宋简体"/>
          <w:bCs/>
          <w:sz w:val="36"/>
          <w:szCs w:val="36"/>
          <w:highlight w:val="none"/>
          <w:lang w:eastAsia="zh-CN"/>
        </w:rPr>
        <w:t>六枝特区农村信用合作联社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bCs/>
          <w:sz w:val="32"/>
          <w:szCs w:val="32"/>
          <w:highlight w:val="none"/>
        </w:rPr>
      </w:pPr>
      <w:r>
        <w:rPr>
          <w:rFonts w:hint="eastAsia" w:ascii="方正小标宋简体" w:hAnsi="方正小标宋简体" w:eastAsia="方正小标宋简体" w:cs="方正小标宋简体"/>
          <w:bCs/>
          <w:sz w:val="36"/>
          <w:szCs w:val="36"/>
          <w:highlight w:val="none"/>
        </w:rPr>
        <w:t>202</w:t>
      </w:r>
      <w:r>
        <w:rPr>
          <w:rFonts w:hint="eastAsia" w:ascii="方正小标宋简体" w:hAnsi="方正小标宋简体" w:eastAsia="方正小标宋简体" w:cs="方正小标宋简体"/>
          <w:bCs/>
          <w:sz w:val="36"/>
          <w:szCs w:val="36"/>
          <w:highlight w:val="none"/>
          <w:lang w:val="en-US" w:eastAsia="zh-CN"/>
        </w:rPr>
        <w:t>4</w:t>
      </w:r>
      <w:r>
        <w:rPr>
          <w:rFonts w:hint="eastAsia" w:ascii="方正小标宋简体" w:hAnsi="方正小标宋简体" w:eastAsia="方正小标宋简体" w:cs="方正小标宋简体"/>
          <w:bCs/>
          <w:sz w:val="36"/>
          <w:szCs w:val="36"/>
          <w:highlight w:val="none"/>
        </w:rPr>
        <w:t>年度信息披露报告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0"/>
          <w:highlight w:val="none"/>
        </w:rPr>
      </w:pPr>
      <w:r>
        <w:rPr>
          <w:rFonts w:hint="eastAsia" w:ascii="仿宋_GB2312" w:hAnsi="仿宋_GB2312" w:eastAsia="仿宋_GB2312" w:cs="仿宋_GB2312"/>
          <w:sz w:val="32"/>
          <w:szCs w:val="30"/>
          <w:highlight w:val="none"/>
        </w:rPr>
        <w:t>根据《中华人民共和国公司法》《中华人民共和国商业银行法》《商业银行信息披露办法》《银行保险机构公司治理准则》</w:t>
      </w:r>
      <w:r>
        <w:rPr>
          <w:rFonts w:hint="eastAsia" w:ascii="仿宋_GB2312" w:hAnsi="仿宋_GB2312" w:eastAsia="仿宋_GB2312" w:cs="仿宋_GB2312"/>
          <w:sz w:val="32"/>
          <w:szCs w:val="30"/>
          <w:highlight w:val="none"/>
          <w:lang w:eastAsia="zh-CN"/>
        </w:rPr>
        <w:t>《六枝特区农村信用合作联社公司章程》</w:t>
      </w:r>
      <w:r>
        <w:rPr>
          <w:rFonts w:hint="eastAsia" w:ascii="仿宋_GB2312" w:hAnsi="仿宋_GB2312" w:eastAsia="仿宋_GB2312" w:cs="仿宋_GB2312"/>
          <w:sz w:val="32"/>
          <w:szCs w:val="30"/>
          <w:highlight w:val="none"/>
        </w:rPr>
        <w:t>等法律法规、部门规章及其他规范性文件有关规定，现向社会公众发布</w:t>
      </w:r>
      <w:r>
        <w:rPr>
          <w:rFonts w:hint="eastAsia" w:ascii="仿宋_GB2312" w:hAnsi="仿宋_GB2312" w:eastAsia="仿宋_GB2312" w:cs="仿宋_GB2312"/>
          <w:sz w:val="32"/>
          <w:szCs w:val="30"/>
          <w:highlight w:val="none"/>
          <w:lang w:eastAsia="zh-CN"/>
        </w:rPr>
        <w:t>六枝农信联社</w:t>
      </w:r>
      <w:r>
        <w:rPr>
          <w:rFonts w:hint="eastAsia" w:ascii="仿宋_GB2312" w:hAnsi="仿宋_GB2312" w:eastAsia="仿宋_GB2312" w:cs="仿宋_GB2312"/>
          <w:sz w:val="32"/>
          <w:szCs w:val="30"/>
          <w:highlight w:val="none"/>
        </w:rPr>
        <w:t>202</w:t>
      </w:r>
      <w:r>
        <w:rPr>
          <w:rFonts w:hint="eastAsia" w:ascii="仿宋_GB2312" w:hAnsi="仿宋_GB2312" w:eastAsia="仿宋_GB2312" w:cs="仿宋_GB2312"/>
          <w:sz w:val="32"/>
          <w:szCs w:val="30"/>
          <w:highlight w:val="none"/>
          <w:lang w:val="en-US" w:eastAsia="zh-CN"/>
        </w:rPr>
        <w:t>4</w:t>
      </w:r>
      <w:r>
        <w:rPr>
          <w:rFonts w:hint="eastAsia" w:ascii="仿宋_GB2312" w:hAnsi="仿宋_GB2312" w:eastAsia="仿宋_GB2312" w:cs="仿宋_GB2312"/>
          <w:sz w:val="32"/>
          <w:szCs w:val="30"/>
          <w:highlight w:val="none"/>
        </w:rPr>
        <w:t>年度信息披露报告。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eastAsia="黑体"/>
          <w:sz w:val="32"/>
          <w:szCs w:val="30"/>
          <w:highlight w:val="none"/>
        </w:rPr>
      </w:pPr>
      <w:r>
        <w:rPr>
          <w:rFonts w:eastAsia="黑体"/>
          <w:sz w:val="32"/>
          <w:szCs w:val="30"/>
          <w:highlight w:val="none"/>
        </w:rPr>
        <w:t>第一章  重要提示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六枝农信联社理事会</w:t>
      </w:r>
      <w:r>
        <w:rPr>
          <w:rFonts w:hint="eastAsia" w:ascii="仿宋_GB2312" w:hAnsi="仿宋_GB2312" w:eastAsia="仿宋_GB2312" w:cs="仿宋_GB2312"/>
          <w:sz w:val="32"/>
          <w:szCs w:val="32"/>
          <w:highlight w:val="none"/>
        </w:rPr>
        <w:t>保证本报告所载资料不存在任何虚假记载、误导性陈述或者重大遗漏，并对其内容的真实性、准确性和完整性负责。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本报告中除特别说明外，会计数据与业务数据，金额币种均为人民币。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本报告经</w:t>
      </w: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日第四届社员代表大会第二次会议审议通过。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信息披露渠道</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官方网站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http</w:t>
      </w:r>
      <w:r>
        <w:rPr>
          <w:rFonts w:hint="eastAsia" w:ascii="仿宋_GB2312" w:hAnsi="仿宋_GB2312" w:eastAsia="仿宋_GB2312" w:cs="仿宋_GB2312"/>
          <w:sz w:val="32"/>
          <w:szCs w:val="32"/>
          <w:highlight w:val="none"/>
          <w:lang w:val="en-US" w:eastAsia="zh-CN"/>
        </w:rPr>
        <w:t>s</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/www.</w:t>
      </w:r>
      <w:r>
        <w:rPr>
          <w:rFonts w:hint="eastAsia" w:ascii="仿宋_GB2312" w:hAnsi="仿宋_GB2312" w:eastAsia="仿宋_GB2312" w:cs="仿宋_GB2312"/>
          <w:sz w:val="32"/>
          <w:szCs w:val="32"/>
          <w:highlight w:val="none"/>
        </w:rPr>
        <w:t>gznxbank.com/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地点：各营业网点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年度报告备置地点：社员代表大会办公室</w:t>
      </w:r>
      <w:bookmarkStart w:id="0" w:name="_GoBack"/>
      <w:bookmarkEnd w:id="0"/>
    </w:p>
    <w:p>
      <w:pPr>
        <w:spacing w:line="560" w:lineRule="exact"/>
        <w:rPr>
          <w:rFonts w:eastAsia="仿宋_GB2312"/>
          <w:sz w:val="30"/>
          <w:szCs w:val="30"/>
          <w:highlight w:val="none"/>
        </w:rPr>
      </w:pPr>
    </w:p>
    <w:p>
      <w:pPr>
        <w:spacing w:line="560" w:lineRule="exact"/>
        <w:jc w:val="center"/>
        <w:rPr>
          <w:rFonts w:eastAsia="黑体"/>
          <w:sz w:val="32"/>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eastAsia="黑体"/>
          <w:sz w:val="32"/>
          <w:szCs w:val="30"/>
          <w:highlight w:val="none"/>
        </w:rPr>
      </w:pPr>
      <w:r>
        <w:rPr>
          <w:rFonts w:eastAsia="黑体"/>
          <w:sz w:val="32"/>
          <w:szCs w:val="30"/>
          <w:highlight w:val="none"/>
        </w:rPr>
        <w:t xml:space="preserve">第二章  </w:t>
      </w:r>
      <w:r>
        <w:rPr>
          <w:rFonts w:hint="eastAsia" w:eastAsia="黑体"/>
          <w:sz w:val="32"/>
          <w:szCs w:val="30"/>
          <w:highlight w:val="none"/>
          <w:lang w:eastAsia="zh-CN"/>
        </w:rPr>
        <w:t>六枝农信联社</w:t>
      </w:r>
      <w:r>
        <w:rPr>
          <w:rFonts w:eastAsia="黑体"/>
          <w:sz w:val="32"/>
          <w:szCs w:val="30"/>
          <w:highlight w:val="none"/>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eastAsia="zh-CN"/>
        </w:rPr>
        <w:t>注册</w:t>
      </w:r>
      <w:r>
        <w:rPr>
          <w:rFonts w:hint="default" w:ascii="Times New Roman" w:hAnsi="Times New Roman" w:eastAsia="仿宋_GB2312" w:cs="Times New Roman"/>
          <w:color w:val="auto"/>
          <w:sz w:val="32"/>
          <w:szCs w:val="32"/>
          <w:highlight w:val="none"/>
          <w:shd w:val="clear" w:color="auto" w:fill="FFFFFF"/>
        </w:rPr>
        <w:t>名称：</w:t>
      </w:r>
      <w:r>
        <w:rPr>
          <w:rFonts w:hint="eastAsia" w:ascii="Times New Roman" w:hAnsi="Times New Roman" w:eastAsia="仿宋_GB2312" w:cs="Times New Roman"/>
          <w:color w:val="auto"/>
          <w:sz w:val="32"/>
          <w:szCs w:val="32"/>
          <w:highlight w:val="none"/>
          <w:shd w:val="clear" w:color="auto" w:fill="FFFFFF"/>
          <w:lang w:eastAsia="zh-CN"/>
        </w:rPr>
        <w:t>六枝特区农村信用合作联社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rPr>
        <w:t>法定代表人：</w:t>
      </w:r>
      <w:r>
        <w:rPr>
          <w:rFonts w:hint="eastAsia" w:ascii="Times New Roman" w:hAnsi="Times New Roman" w:eastAsia="仿宋_GB2312" w:cs="Times New Roman"/>
          <w:color w:val="auto"/>
          <w:sz w:val="32"/>
          <w:szCs w:val="32"/>
          <w:highlight w:val="none"/>
          <w:shd w:val="clear" w:color="auto" w:fill="FFFFFF"/>
          <w:lang w:val="en-US" w:eastAsia="zh-CN"/>
        </w:rPr>
        <w:t>任溪泉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成立时间：</w:t>
      </w:r>
      <w:r>
        <w:rPr>
          <w:rFonts w:hint="eastAsia" w:ascii="Times New Roman" w:hAnsi="Times New Roman" w:eastAsia="仿宋_GB2312" w:cs="Times New Roman"/>
          <w:color w:val="auto"/>
          <w:sz w:val="32"/>
          <w:szCs w:val="32"/>
          <w:highlight w:val="none"/>
          <w:shd w:val="clear" w:color="auto" w:fill="FFFFFF"/>
          <w:lang w:val="en-US" w:eastAsia="zh-CN"/>
        </w:rPr>
        <w:t>1999</w:t>
      </w:r>
      <w:r>
        <w:rPr>
          <w:rFonts w:hint="default" w:ascii="Times New Roman" w:hAnsi="Times New Roman" w:eastAsia="仿宋_GB2312" w:cs="Times New Roman"/>
          <w:color w:val="auto"/>
          <w:sz w:val="32"/>
          <w:szCs w:val="32"/>
          <w:highlight w:val="none"/>
          <w:shd w:val="clear" w:color="auto" w:fill="FFFFFF"/>
          <w:lang w:val="en-US" w:eastAsia="zh-CN"/>
        </w:rPr>
        <w:t>年</w:t>
      </w:r>
      <w:r>
        <w:rPr>
          <w:rFonts w:hint="eastAsia" w:ascii="Times New Roman" w:hAnsi="Times New Roman" w:eastAsia="仿宋_GB2312" w:cs="Times New Roman"/>
          <w:color w:val="auto"/>
          <w:sz w:val="32"/>
          <w:szCs w:val="32"/>
          <w:highlight w:val="none"/>
          <w:shd w:val="clear" w:color="auto" w:fill="FFFFFF"/>
          <w:lang w:val="en-US" w:eastAsia="zh-CN"/>
        </w:rPr>
        <w:t>05</w:t>
      </w:r>
      <w:r>
        <w:rPr>
          <w:rFonts w:hint="default" w:ascii="Times New Roman" w:hAnsi="Times New Roman" w:eastAsia="仿宋_GB2312" w:cs="Times New Roman"/>
          <w:color w:val="auto"/>
          <w:sz w:val="32"/>
          <w:szCs w:val="32"/>
          <w:highlight w:val="none"/>
          <w:shd w:val="clear" w:color="auto" w:fill="FFFFFF"/>
          <w:lang w:val="en-US" w:eastAsia="zh-CN"/>
        </w:rPr>
        <w:t>月</w:t>
      </w:r>
      <w:r>
        <w:rPr>
          <w:rFonts w:hint="eastAsia" w:ascii="Times New Roman" w:hAnsi="Times New Roman" w:eastAsia="仿宋_GB2312" w:cs="Times New Roman"/>
          <w:color w:val="auto"/>
          <w:sz w:val="32"/>
          <w:szCs w:val="32"/>
          <w:highlight w:val="none"/>
          <w:shd w:val="clear" w:color="auto" w:fill="FFFFFF"/>
          <w:lang w:val="en-US" w:eastAsia="zh-CN"/>
        </w:rPr>
        <w:t>04</w:t>
      </w:r>
      <w:r>
        <w:rPr>
          <w:rFonts w:hint="default" w:ascii="Times New Roman" w:hAnsi="Times New Roman" w:eastAsia="仿宋_GB2312" w:cs="Times New Roman"/>
          <w:color w:val="auto"/>
          <w:sz w:val="32"/>
          <w:szCs w:val="32"/>
          <w:highlight w:val="none"/>
          <w:shd w:val="clear" w:color="auto" w:fill="FFFFFF"/>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rPr>
        <w:t>注册资</w:t>
      </w:r>
      <w:r>
        <w:rPr>
          <w:rFonts w:hint="eastAsia" w:ascii="Times New Roman" w:hAnsi="Times New Roman" w:eastAsia="仿宋_GB2312" w:cs="Times New Roman"/>
          <w:color w:val="auto"/>
          <w:sz w:val="32"/>
          <w:szCs w:val="32"/>
          <w:highlight w:val="none"/>
          <w:shd w:val="clear" w:color="auto" w:fill="FFFFFF"/>
          <w:lang w:eastAsia="zh-CN"/>
        </w:rPr>
        <w:t>本</w:t>
      </w:r>
      <w:r>
        <w:rPr>
          <w:rFonts w:hint="default" w:ascii="Times New Roman" w:hAnsi="Times New Roman" w:eastAsia="仿宋_GB2312" w:cs="Times New Roman"/>
          <w:color w:val="auto"/>
          <w:sz w:val="32"/>
          <w:szCs w:val="32"/>
          <w:highlight w:val="none"/>
          <w:shd w:val="clear" w:color="auto" w:fill="FFFFFF"/>
        </w:rPr>
        <w:t>：</w:t>
      </w:r>
      <w:r>
        <w:rPr>
          <w:rFonts w:hint="eastAsia" w:eastAsia="仿宋_GB2312" w:cs="Times New Roman"/>
          <w:color w:val="auto"/>
          <w:sz w:val="32"/>
          <w:szCs w:val="32"/>
          <w:highlight w:val="none"/>
          <w:shd w:val="clear" w:color="auto" w:fill="FFFFFF"/>
          <w:lang w:val="en-US" w:eastAsia="zh-CN"/>
        </w:rPr>
        <w:t>9478.35</w:t>
      </w:r>
      <w:r>
        <w:rPr>
          <w:rFonts w:hint="eastAsia" w:ascii="Times New Roman" w:hAnsi="Times New Roman" w:eastAsia="仿宋_GB2312" w:cs="Times New Roman"/>
          <w:color w:val="auto"/>
          <w:sz w:val="32"/>
          <w:szCs w:val="32"/>
          <w:highlight w:val="none"/>
          <w:shd w:val="clear" w:color="auto" w:fill="FFFFFF"/>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rPr>
        <w:t>注册地址：贵州省六盘水市</w:t>
      </w:r>
      <w:r>
        <w:rPr>
          <w:rFonts w:hint="eastAsia" w:ascii="Times New Roman" w:hAnsi="Times New Roman" w:eastAsia="仿宋_GB2312" w:cs="Times New Roman"/>
          <w:color w:val="auto"/>
          <w:sz w:val="32"/>
          <w:szCs w:val="32"/>
          <w:highlight w:val="none"/>
          <w:shd w:val="clear" w:color="auto" w:fill="FFFFFF"/>
          <w:lang w:eastAsia="zh-CN"/>
        </w:rPr>
        <w:t>六枝特区平寨镇矿业北路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rPr>
        <w:t>法人营业执照注册号：</w:t>
      </w:r>
      <w:r>
        <w:rPr>
          <w:rFonts w:hint="eastAsia" w:ascii="Times New Roman" w:hAnsi="Times New Roman" w:eastAsia="仿宋_GB2312" w:cs="Times New Roman"/>
          <w:color w:val="auto"/>
          <w:sz w:val="32"/>
          <w:szCs w:val="32"/>
          <w:highlight w:val="none"/>
          <w:shd w:val="clear" w:color="auto" w:fill="FFFFFF"/>
          <w:lang w:val="en-US" w:eastAsia="zh-CN"/>
        </w:rPr>
        <w:t>91520203214722</w:t>
      </w:r>
      <w:r>
        <w:rPr>
          <w:rFonts w:hint="eastAsia" w:eastAsia="仿宋_GB2312" w:cs="Times New Roman"/>
          <w:color w:val="auto"/>
          <w:sz w:val="32"/>
          <w:szCs w:val="32"/>
          <w:highlight w:val="none"/>
          <w:shd w:val="clear" w:color="auto" w:fill="FFFFFF"/>
          <w:lang w:val="en-US" w:eastAsia="zh-CN"/>
        </w:rPr>
        <w:t>0</w:t>
      </w:r>
      <w:r>
        <w:rPr>
          <w:rFonts w:hint="eastAsia" w:ascii="Times New Roman" w:hAnsi="Times New Roman" w:eastAsia="仿宋_GB2312" w:cs="Times New Roman"/>
          <w:color w:val="auto"/>
          <w:sz w:val="32"/>
          <w:szCs w:val="32"/>
          <w:highlight w:val="none"/>
          <w:shd w:val="clear" w:color="auto" w:fill="FFFFFF"/>
          <w:lang w:val="en-US" w:eastAsia="zh-CN"/>
        </w:rPr>
        <w:t>849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rPr>
        <w:t>金融许可证</w:t>
      </w:r>
      <w:r>
        <w:rPr>
          <w:rFonts w:hint="eastAsia" w:eastAsia="仿宋_GB2312" w:cs="Times New Roman"/>
          <w:color w:val="auto"/>
          <w:sz w:val="32"/>
          <w:szCs w:val="32"/>
          <w:highlight w:val="none"/>
          <w:shd w:val="clear" w:color="auto" w:fill="FFFFFF"/>
          <w:lang w:eastAsia="zh-CN"/>
        </w:rPr>
        <w:t>机构</w:t>
      </w:r>
      <w:r>
        <w:rPr>
          <w:rFonts w:hint="default" w:ascii="Times New Roman" w:hAnsi="Times New Roman" w:eastAsia="仿宋_GB2312" w:cs="Times New Roman"/>
          <w:color w:val="auto"/>
          <w:sz w:val="32"/>
          <w:szCs w:val="32"/>
          <w:highlight w:val="none"/>
          <w:shd w:val="clear" w:color="auto" w:fill="FFFFFF"/>
        </w:rPr>
        <w:t>编码：</w:t>
      </w:r>
      <w:r>
        <w:rPr>
          <w:rFonts w:hint="eastAsia" w:ascii="Times New Roman" w:hAnsi="Times New Roman" w:eastAsia="仿宋_GB2312" w:cs="Times New Roman"/>
          <w:color w:val="auto"/>
          <w:sz w:val="32"/>
          <w:szCs w:val="32"/>
          <w:highlight w:val="none"/>
          <w:shd w:val="clear" w:color="auto" w:fill="FFFFFF"/>
          <w:lang w:val="en-US" w:eastAsia="zh-CN"/>
        </w:rPr>
        <w:t>E0077S3520200</w:t>
      </w:r>
      <w:r>
        <w:rPr>
          <w:rFonts w:hint="eastAsia" w:eastAsia="仿宋_GB2312" w:cs="Times New Roman"/>
          <w:color w:val="auto"/>
          <w:sz w:val="32"/>
          <w:szCs w:val="32"/>
          <w:highlight w:val="none"/>
          <w:shd w:val="clear" w:color="auto" w:fill="FFFFFF"/>
          <w:lang w:val="en-US" w:eastAsia="zh-CN"/>
        </w:rPr>
        <w:t>0</w:t>
      </w:r>
      <w:r>
        <w:rPr>
          <w:rFonts w:hint="eastAsia" w:ascii="Times New Roman" w:hAnsi="Times New Roman" w:eastAsia="仿宋_GB2312" w:cs="Times New Roman"/>
          <w:color w:val="auto"/>
          <w:sz w:val="32"/>
          <w:szCs w:val="32"/>
          <w:highlight w:val="none"/>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经营范围：法律、法规、国务院决定规定禁止的不得经营；法律、法规、国务院决定规定应当许可（审批）的，经审批机关批准后凭许可（审批）文件经营</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法律、法规、国务院决定规定无需许可（审批）的，市场主体自主选择经营。吸收公众存款；发放短期、中期和长期贷款；办理国内结算；办理票据承兑与贴现；代理发行、代理兑付、承销政府债劵；买卖政府债劵、金融债劵；从事同业拆借；从事银行卡业务；代理收付款项及代理保险业务；提供保管箱服务；经</w:t>
      </w:r>
      <w:r>
        <w:rPr>
          <w:rFonts w:hint="eastAsia" w:ascii="仿宋_GB2312" w:hAnsi="仿宋_GB2312" w:eastAsia="仿宋_GB2312" w:cs="仿宋_GB2312"/>
          <w:sz w:val="32"/>
          <w:szCs w:val="32"/>
          <w:highlight w:val="none"/>
          <w:lang w:val="en-US" w:eastAsia="zh-CN"/>
        </w:rPr>
        <w:t>国务院</w:t>
      </w:r>
      <w:r>
        <w:rPr>
          <w:rFonts w:hint="default" w:ascii="仿宋_GB2312" w:hAnsi="仿宋_GB2312" w:eastAsia="仿宋_GB2312" w:cs="仿宋_GB2312"/>
          <w:sz w:val="32"/>
          <w:szCs w:val="32"/>
          <w:highlight w:val="none"/>
          <w:lang w:val="en-US" w:eastAsia="zh-CN"/>
        </w:rPr>
        <w:t>银行业监督管理机构批准的其他业务</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eastAsia="仿宋_GB2312"/>
          <w:sz w:val="30"/>
          <w:szCs w:val="30"/>
          <w:highlight w:val="none"/>
          <w:lang w:val="en-US" w:eastAsia="zh-CN"/>
        </w:rPr>
      </w:pPr>
      <w:r>
        <w:rPr>
          <w:rFonts w:hint="eastAsia" w:eastAsia="仿宋_GB2312"/>
          <w:sz w:val="30"/>
          <w:szCs w:val="30"/>
          <w:highlight w:val="none"/>
          <w:lang w:val="en-US" w:eastAsia="zh-CN"/>
        </w:rPr>
        <w:t>客户服务及投诉电话：0858-5311919、96688</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eastAsia="仿宋_GB2312"/>
          <w:b/>
          <w:bCs/>
          <w:sz w:val="30"/>
          <w:szCs w:val="30"/>
          <w:highlight w:val="none"/>
          <w:lang w:val="en-US" w:eastAsia="zh-CN"/>
        </w:rPr>
      </w:pPr>
      <w:r>
        <w:rPr>
          <w:rFonts w:hint="eastAsia" w:eastAsia="仿宋_GB2312"/>
          <w:sz w:val="30"/>
          <w:szCs w:val="30"/>
          <w:highlight w:val="none"/>
          <w:lang w:val="en-US" w:eastAsia="zh-CN"/>
        </w:rPr>
        <w:t>主要股东及其持股情况：</w:t>
      </w:r>
    </w:p>
    <w:tbl>
      <w:tblPr>
        <w:tblStyle w:val="11"/>
        <w:tblW w:w="8200" w:type="dxa"/>
        <w:tblInd w:w="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6"/>
        <w:gridCol w:w="3016"/>
        <w:gridCol w:w="1971"/>
        <w:gridCol w:w="1331"/>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7"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snapToGrid w:val="0"/>
                <w:color w:val="000000"/>
                <w:kern w:val="0"/>
                <w:sz w:val="21"/>
                <w:szCs w:val="21"/>
                <w:highlight w:val="none"/>
                <w:u w:val="none"/>
                <w:lang w:val="en-US" w:eastAsia="zh-CN" w:bidi="ar"/>
              </w:rPr>
              <w:t>序号</w:t>
            </w:r>
          </w:p>
        </w:tc>
        <w:tc>
          <w:tcPr>
            <w:tcW w:w="3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snapToGrid w:val="0"/>
                <w:color w:val="000000"/>
                <w:kern w:val="0"/>
                <w:sz w:val="21"/>
                <w:szCs w:val="21"/>
                <w:highlight w:val="none"/>
                <w:u w:val="none"/>
                <w:lang w:val="en-US" w:eastAsia="zh-CN" w:bidi="ar"/>
              </w:rPr>
              <w:t>股东名称</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snapToGrid w:val="0"/>
                <w:color w:val="000000"/>
                <w:kern w:val="0"/>
                <w:sz w:val="21"/>
                <w:szCs w:val="21"/>
                <w:highlight w:val="none"/>
                <w:u w:val="none"/>
                <w:lang w:val="en-US" w:eastAsia="zh-CN" w:bidi="ar"/>
              </w:rPr>
              <w:t>持股金额（元）</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snapToGrid w:val="0"/>
                <w:color w:val="000000"/>
                <w:kern w:val="0"/>
                <w:sz w:val="21"/>
                <w:szCs w:val="21"/>
                <w:highlight w:val="none"/>
                <w:u w:val="none"/>
                <w:lang w:val="en-US" w:eastAsia="zh-CN" w:bidi="ar"/>
              </w:rPr>
              <w:t>占总股本比例（%）</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1"/>
                <w:szCs w:val="21"/>
                <w:highlight w:val="none"/>
                <w:u w:val="none"/>
                <w:lang w:val="en-US" w:eastAsia="zh-CN" w:bidi="ar"/>
              </w:rPr>
            </w:pPr>
            <w:r>
              <w:rPr>
                <w:rFonts w:hint="eastAsia" w:ascii="仿宋_GB2312" w:hAnsi="仿宋_GB2312" w:eastAsia="仿宋_GB2312" w:cs="仿宋_GB2312"/>
                <w:i w:val="0"/>
                <w:snapToGrid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snapToGrid w:val="0"/>
                <w:color w:val="000000"/>
                <w:kern w:val="0"/>
                <w:sz w:val="21"/>
                <w:szCs w:val="21"/>
                <w:highlight w:val="none"/>
                <w:u w:val="none"/>
                <w:lang w:val="en-US" w:eastAsia="zh-CN" w:bidi="ar"/>
              </w:rPr>
              <w:t>1</w:t>
            </w:r>
          </w:p>
        </w:tc>
        <w:tc>
          <w:tcPr>
            <w:tcW w:w="3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snapToGrid w:val="0"/>
                <w:color w:val="000000"/>
                <w:kern w:val="0"/>
                <w:sz w:val="21"/>
                <w:szCs w:val="21"/>
                <w:highlight w:val="none"/>
                <w:u w:val="none"/>
                <w:lang w:val="en-US" w:eastAsia="zh-CN" w:bidi="ar"/>
              </w:rPr>
              <w:t>六枝特区和兴农资有限公司</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snapToGrid w:val="0"/>
                <w:color w:val="000000"/>
                <w:kern w:val="0"/>
                <w:sz w:val="21"/>
                <w:szCs w:val="21"/>
                <w:highlight w:val="none"/>
                <w:u w:val="none"/>
                <w:lang w:val="en-US" w:eastAsia="zh-CN" w:bidi="ar"/>
              </w:rPr>
              <w:t>4829466.69</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snapToGrid w:val="0"/>
                <w:color w:val="000000"/>
                <w:kern w:val="0"/>
                <w:sz w:val="21"/>
                <w:szCs w:val="21"/>
                <w:highlight w:val="none"/>
                <w:u w:val="none"/>
                <w:lang w:val="en-US" w:eastAsia="zh-CN" w:bidi="ar"/>
              </w:rPr>
              <w:t xml:space="preserve">5.10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1"/>
                <w:szCs w:val="21"/>
                <w:highlight w:val="none"/>
                <w:u w:val="none"/>
                <w:lang w:val="en-US" w:eastAsia="zh-CN" w:bidi="ar"/>
              </w:rPr>
            </w:pPr>
            <w:r>
              <w:rPr>
                <w:rFonts w:hint="eastAsia" w:ascii="仿宋_GB2312" w:hAnsi="仿宋_GB2312" w:eastAsia="仿宋_GB2312" w:cs="仿宋_GB2312"/>
                <w:i w:val="0"/>
                <w:snapToGrid w:val="0"/>
                <w:color w:val="000000"/>
                <w:kern w:val="0"/>
                <w:sz w:val="21"/>
                <w:szCs w:val="21"/>
                <w:highlight w:val="none"/>
                <w:u w:val="none"/>
                <w:lang w:val="en-US" w:eastAsia="zh-CN" w:bidi="ar"/>
              </w:rPr>
              <w:t>持股百分之五以上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1"/>
                <w:szCs w:val="21"/>
                <w:highlight w:val="none"/>
                <w:u w:val="none"/>
                <w:lang w:val="en-US" w:eastAsia="zh-CN" w:bidi="ar"/>
              </w:rPr>
            </w:pPr>
            <w:r>
              <w:rPr>
                <w:rFonts w:hint="eastAsia" w:ascii="仿宋_GB2312" w:hAnsi="仿宋_GB2312" w:eastAsia="仿宋_GB2312" w:cs="仿宋_GB2312"/>
                <w:i w:val="0"/>
                <w:snapToGrid w:val="0"/>
                <w:color w:val="000000"/>
                <w:kern w:val="0"/>
                <w:sz w:val="21"/>
                <w:szCs w:val="21"/>
                <w:highlight w:val="none"/>
                <w:u w:val="none"/>
                <w:lang w:val="en-US" w:eastAsia="zh-CN" w:bidi="ar"/>
              </w:rPr>
              <w:t>2</w:t>
            </w:r>
          </w:p>
        </w:tc>
        <w:tc>
          <w:tcPr>
            <w:tcW w:w="3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highlight w:val="none"/>
                <w:u w:val="none"/>
                <w:lang w:val="en-US" w:eastAsia="zh-CN" w:bidi="ar-SA"/>
              </w:rPr>
            </w:pPr>
            <w:r>
              <w:rPr>
                <w:rFonts w:hint="eastAsia" w:ascii="仿宋_GB2312" w:hAnsi="仿宋_GB2312" w:eastAsia="仿宋_GB2312" w:cs="仿宋_GB2312"/>
                <w:i w:val="0"/>
                <w:snapToGrid w:val="0"/>
                <w:color w:val="000000"/>
                <w:kern w:val="0"/>
                <w:sz w:val="21"/>
                <w:szCs w:val="21"/>
                <w:highlight w:val="none"/>
                <w:u w:val="none"/>
                <w:lang w:val="en-US" w:eastAsia="zh-CN" w:bidi="ar"/>
              </w:rPr>
              <w:t>贵州酬诚农资有限公司</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highlight w:val="none"/>
                <w:u w:val="none"/>
                <w:lang w:val="en-US" w:eastAsia="zh-CN" w:bidi="ar-SA"/>
              </w:rPr>
            </w:pPr>
            <w:r>
              <w:rPr>
                <w:rFonts w:hint="eastAsia" w:ascii="仿宋_GB2312" w:hAnsi="仿宋_GB2312" w:eastAsia="仿宋_GB2312" w:cs="仿宋_GB2312"/>
                <w:i w:val="0"/>
                <w:snapToGrid w:val="0"/>
                <w:color w:val="000000"/>
                <w:kern w:val="0"/>
                <w:sz w:val="21"/>
                <w:szCs w:val="21"/>
                <w:highlight w:val="none"/>
                <w:u w:val="none"/>
                <w:lang w:val="en-US" w:eastAsia="zh-CN" w:bidi="ar"/>
              </w:rPr>
              <w:t>1960918.24</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highlight w:val="none"/>
                <w:u w:val="none"/>
                <w:lang w:val="en-US" w:eastAsia="zh-CN" w:bidi="ar-SA"/>
              </w:rPr>
            </w:pPr>
            <w:r>
              <w:rPr>
                <w:rFonts w:hint="eastAsia" w:ascii="仿宋_GB2312" w:hAnsi="仿宋_GB2312" w:eastAsia="仿宋_GB2312" w:cs="仿宋_GB2312"/>
                <w:i w:val="0"/>
                <w:snapToGrid w:val="0"/>
                <w:color w:val="000000"/>
                <w:kern w:val="0"/>
                <w:sz w:val="21"/>
                <w:szCs w:val="21"/>
                <w:highlight w:val="none"/>
                <w:u w:val="none"/>
                <w:lang w:val="en-US" w:eastAsia="zh-CN" w:bidi="ar"/>
              </w:rPr>
              <w:t xml:space="preserve">2.07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1"/>
                <w:szCs w:val="21"/>
                <w:highlight w:val="none"/>
                <w:u w:val="none"/>
                <w:lang w:val="en-US" w:eastAsia="zh-CN" w:bidi="ar"/>
              </w:rPr>
            </w:pPr>
            <w:r>
              <w:rPr>
                <w:rFonts w:hint="eastAsia" w:ascii="仿宋_GB2312" w:hAnsi="仿宋_GB2312" w:eastAsia="仿宋_GB2312" w:cs="仿宋_GB2312"/>
                <w:i w:val="0"/>
                <w:snapToGrid w:val="0"/>
                <w:color w:val="000000"/>
                <w:kern w:val="0"/>
                <w:sz w:val="21"/>
                <w:szCs w:val="21"/>
                <w:highlight w:val="none"/>
                <w:u w:val="none"/>
                <w:lang w:val="en-US" w:eastAsia="zh-CN" w:bidi="ar"/>
              </w:rPr>
              <w:t>向六枝农信联社派驻理事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1"/>
                <w:szCs w:val="21"/>
                <w:highlight w:val="none"/>
                <w:u w:val="none"/>
                <w:lang w:val="en-US" w:eastAsia="zh-CN" w:bidi="ar"/>
              </w:rPr>
            </w:pPr>
            <w:r>
              <w:rPr>
                <w:rFonts w:hint="eastAsia" w:ascii="仿宋_GB2312" w:hAnsi="仿宋_GB2312" w:eastAsia="仿宋_GB2312" w:cs="仿宋_GB2312"/>
                <w:i w:val="0"/>
                <w:snapToGrid w:val="0"/>
                <w:color w:val="000000"/>
                <w:kern w:val="0"/>
                <w:sz w:val="21"/>
                <w:szCs w:val="21"/>
                <w:highlight w:val="none"/>
                <w:u w:val="none"/>
                <w:lang w:val="en-US" w:eastAsia="zh-CN" w:bidi="ar"/>
              </w:rPr>
              <w:t>3</w:t>
            </w:r>
          </w:p>
        </w:tc>
        <w:tc>
          <w:tcPr>
            <w:tcW w:w="30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highlight w:val="none"/>
                <w:u w:val="none"/>
                <w:lang w:val="en-US" w:eastAsia="zh-CN" w:bidi="ar-SA"/>
              </w:rPr>
            </w:pPr>
            <w:r>
              <w:rPr>
                <w:rFonts w:hint="eastAsia" w:ascii="仿宋_GB2312" w:hAnsi="仿宋_GB2312" w:eastAsia="仿宋_GB2312" w:cs="仿宋_GB2312"/>
                <w:i w:val="0"/>
                <w:snapToGrid w:val="0"/>
                <w:color w:val="000000"/>
                <w:kern w:val="0"/>
                <w:sz w:val="21"/>
                <w:szCs w:val="21"/>
                <w:highlight w:val="none"/>
                <w:u w:val="none"/>
                <w:lang w:val="en-US" w:eastAsia="zh-CN" w:bidi="ar"/>
              </w:rPr>
              <w:t>六枝特区荣欣房地产开发有限公司</w:t>
            </w:r>
          </w:p>
        </w:tc>
        <w:tc>
          <w:tcPr>
            <w:tcW w:w="19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highlight w:val="none"/>
                <w:u w:val="none"/>
                <w:lang w:val="en-US" w:eastAsia="zh-CN" w:bidi="ar-SA"/>
              </w:rPr>
            </w:pPr>
            <w:r>
              <w:rPr>
                <w:rFonts w:hint="eastAsia" w:ascii="仿宋_GB2312" w:hAnsi="仿宋_GB2312" w:eastAsia="仿宋_GB2312" w:cs="仿宋_GB2312"/>
                <w:i w:val="0"/>
                <w:snapToGrid w:val="0"/>
                <w:color w:val="000000"/>
                <w:kern w:val="0"/>
                <w:sz w:val="21"/>
                <w:szCs w:val="21"/>
                <w:highlight w:val="none"/>
                <w:u w:val="none"/>
                <w:lang w:val="en-US" w:eastAsia="zh-CN" w:bidi="ar"/>
              </w:rPr>
              <w:t>1212439.61</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highlight w:val="none"/>
                <w:u w:val="none"/>
                <w:lang w:val="en-US" w:eastAsia="zh-CN" w:bidi="ar-SA"/>
              </w:rPr>
            </w:pPr>
            <w:r>
              <w:rPr>
                <w:rFonts w:hint="eastAsia" w:ascii="仿宋_GB2312" w:hAnsi="仿宋_GB2312" w:eastAsia="仿宋_GB2312" w:cs="仿宋_GB2312"/>
                <w:i w:val="0"/>
                <w:snapToGrid w:val="0"/>
                <w:color w:val="000000"/>
                <w:kern w:val="0"/>
                <w:sz w:val="21"/>
                <w:szCs w:val="21"/>
                <w:highlight w:val="none"/>
                <w:u w:val="none"/>
                <w:lang w:val="en-US" w:eastAsia="zh-CN" w:bidi="ar"/>
              </w:rPr>
              <w:t xml:space="preserve">1.28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1"/>
                <w:szCs w:val="21"/>
                <w:highlight w:val="none"/>
                <w:u w:val="none"/>
                <w:lang w:val="en-US" w:eastAsia="zh-CN" w:bidi="ar"/>
              </w:rPr>
            </w:pPr>
            <w:r>
              <w:rPr>
                <w:rFonts w:hint="eastAsia" w:ascii="仿宋_GB2312" w:hAnsi="仿宋_GB2312" w:eastAsia="仿宋_GB2312" w:cs="仿宋_GB2312"/>
                <w:i w:val="0"/>
                <w:snapToGrid w:val="0"/>
                <w:color w:val="000000"/>
                <w:kern w:val="0"/>
                <w:sz w:val="21"/>
                <w:szCs w:val="21"/>
                <w:highlight w:val="none"/>
                <w:u w:val="none"/>
                <w:lang w:val="en-US" w:eastAsia="zh-CN" w:bidi="ar"/>
              </w:rPr>
              <w:t>向六枝农信联社派驻监事</w:t>
            </w:r>
          </w:p>
        </w:tc>
      </w:tr>
    </w:tbl>
    <w:p>
      <w:pPr>
        <w:keepNext w:val="0"/>
        <w:keepLines w:val="0"/>
        <w:pageBreakBefore w:val="0"/>
        <w:wordWrap/>
        <w:overflowPunct/>
        <w:topLinePunct w:val="0"/>
        <w:bidi w:val="0"/>
        <w:spacing w:line="600" w:lineRule="exact"/>
        <w:ind w:left="123"/>
        <w:rPr>
          <w:rFonts w:ascii="仿宋" w:hAnsi="仿宋" w:eastAsia="仿宋" w:cs="仿宋"/>
          <w:spacing w:val="-5"/>
          <w:position w:val="24"/>
          <w:sz w:val="32"/>
          <w:szCs w:val="32"/>
          <w:highlight w:val="none"/>
        </w:rPr>
      </w:pPr>
    </w:p>
    <w:p>
      <w:pPr>
        <w:keepNext w:val="0"/>
        <w:keepLines w:val="0"/>
        <w:pageBreakBefore w:val="0"/>
        <w:wordWrap/>
        <w:overflowPunct/>
        <w:topLinePunct w:val="0"/>
        <w:bidi w:val="0"/>
        <w:spacing w:line="600" w:lineRule="exact"/>
        <w:ind w:left="123"/>
        <w:rPr>
          <w:rFonts w:hint="eastAsia" w:ascii="Times New Roman" w:hAnsi="Times New Roman" w:eastAsia="仿宋_GB2312" w:cs="Times New Roman"/>
          <w:color w:val="auto"/>
          <w:kern w:val="0"/>
          <w:sz w:val="32"/>
          <w:szCs w:val="32"/>
          <w:highlight w:val="none"/>
          <w:shd w:val="clear" w:color="auto" w:fill="FFFFFF"/>
          <w:lang w:val="en-US" w:eastAsia="zh-CN" w:bidi="ar-SA"/>
        </w:rPr>
      </w:pPr>
      <w:r>
        <w:rPr>
          <w:rFonts w:hint="default" w:ascii="Times New Roman" w:hAnsi="Times New Roman" w:eastAsia="仿宋_GB2312" w:cs="Times New Roman"/>
          <w:color w:val="auto"/>
          <w:kern w:val="0"/>
          <w:sz w:val="32"/>
          <w:szCs w:val="32"/>
          <w:highlight w:val="none"/>
          <w:shd w:val="clear" w:color="auto" w:fill="FFFFFF"/>
          <w:lang w:val="en-US" w:eastAsia="zh-CN" w:bidi="ar-SA"/>
        </w:rPr>
        <w:t>六枝特区农村信用合作联社</w:t>
      </w:r>
      <w:r>
        <w:rPr>
          <w:rFonts w:hint="eastAsia" w:ascii="Times New Roman" w:hAnsi="Times New Roman" w:eastAsia="仿宋_GB2312" w:cs="Times New Roman"/>
          <w:color w:val="auto"/>
          <w:kern w:val="0"/>
          <w:sz w:val="32"/>
          <w:szCs w:val="32"/>
          <w:highlight w:val="none"/>
          <w:shd w:val="clear" w:color="auto" w:fill="FFFFFF"/>
          <w:lang w:val="en-US" w:eastAsia="zh-CN" w:bidi="ar-SA"/>
        </w:rPr>
        <w:t>各营业网点营业地址：</w:t>
      </w:r>
    </w:p>
    <w:tbl>
      <w:tblPr>
        <w:tblStyle w:val="11"/>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7"/>
        <w:gridCol w:w="3528"/>
        <w:gridCol w:w="4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序号</w:t>
            </w:r>
          </w:p>
        </w:tc>
        <w:tc>
          <w:tcPr>
            <w:tcW w:w="35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机构名称</w:t>
            </w:r>
          </w:p>
        </w:tc>
        <w:tc>
          <w:tcPr>
            <w:tcW w:w="43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机构地址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1</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六枝特区农村信用合作联社营业部</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贵州省六盘水市六枝特区平寨镇矿业北路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ind w:firstLine="180" w:firstLineChars="100"/>
              <w:jc w:val="both"/>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2</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六枝特区农村信用合作联社滨河信用社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贵州省六盘水市六枝特区南环路东段（滨河万博1期）9幢1至4层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3</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六枝特区农村信用合作联社平寨信用社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贵州省六盘水市六枝特区平寨镇健康路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4</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六枝特区农村信用合作联社平寨第一信用社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贵州省六盘水市六枝特区夜郎大厦一楼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5</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六枝特区农村信用合作联社郎岱信用社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贵州省六盘水市六枝特区郎岱镇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6</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六枝特区农村信用合作联社六枝信用社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贵州省六盘水市六枝特区六枝街上黄家桥桥头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7</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六枝特区农村信用合作联社交通路信用社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贵州省六盘水市六枝特区交通西路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8</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六枝特区农村信用合作联社木岗信用社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贵州省六盘水市六枝特区木岗镇廉租房小区B区五号楼门面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9</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六枝特区农村信用合作联社落别信用社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贵州省六盘水市六枝特区落别街上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10</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六枝特区农村信用合作联社云盘信用社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贵州省六盘水市六枝特区云桥路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11</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六枝特区农村信用合作联社人民路信用社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贵州省六盘水市六枝特区人民路30号1-4号门面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12</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六枝特区农村信用合作联社岩脚信用社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贵州省六盘水市六枝特区岩脚镇新城大道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13</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六枝特区农村信用合作联社龙场信用社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贵州省六盘水市六枝特区龙场乡繁华盛世商贸城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14</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六枝特区农村信用合作联社新场信用社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贵州省六盘水市六枝特区新场乡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15</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六枝特区农村信用合作联社中寨信用社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贵州省六盘水市六枝特区中寨乡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16</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六枝特区农村信用合作联社毛口信用社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贵州省六盘水市六枝特区毛口乡街上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17</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六枝特区农村信用合作联社堕却信用社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贵州省六盘水市六枝特区堕却街上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18</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六枝特区农村信用合作联社建设路信用社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贵州省六盘水市六枝特区建设北路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19</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六枝特区农村信用合作联社团结路信用社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贵州省六盘水市六枝特区平寨镇团结路（连城国际小区入口处）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20</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六枝特区农村信用合作联社牛场信用社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贵州省六盘水市六枝特区牛场乡街上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21</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六枝特区农村信用合作联社南环路信用社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贵州省六盘水市六枝特区南环路（春江花园小区入口）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22</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六枝特区农村信用合作联社梭戛信用社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贵州省六盘水市六枝特区梭戛街上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23</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六枝特区农村信用合作联社新华信用社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贵州省六盘水市六枝特区新华乡街上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24</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六枝特区农村信用合作联社月亮河信用社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贵州省六盘水市六枝特区月亮河街上（月亮河乡政府左侧）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25</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六枝特区农村信用合作联社新窑信用社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贵州省六盘水市六枝特区新窑乡那玉村街上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26</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六枝特区农村信用合作联社关寨信用社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贵州省六盘水市六枝特区关寨镇箐口街上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27</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六枝特区农村信用合作联社洒志信用社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贵州省六盘水市六枝特区洒志街上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28</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六枝特区农村信用合作联社郎岱园区信用社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贵州省六盘水市六枝特区郎岱镇街上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29</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六枝特区农村信用合作联社折溪信用社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贵州省六盘水市六枝特区原折溪乡政府办公楼旁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30</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六枝特区农村信用合作联社大用信用社</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sz w:val="18"/>
                <w:szCs w:val="18"/>
                <w:highlight w:val="none"/>
                <w:u w:val="none"/>
              </w:rPr>
            </w:pPr>
            <w:r>
              <w:rPr>
                <w:rFonts w:hint="eastAsia" w:ascii="仿宋_GB2312" w:hAnsi="仿宋_GB2312" w:eastAsia="仿宋_GB2312" w:cs="仿宋_GB2312"/>
                <w:i w:val="0"/>
                <w:color w:val="000000"/>
                <w:kern w:val="0"/>
                <w:sz w:val="18"/>
                <w:szCs w:val="18"/>
                <w:highlight w:val="none"/>
                <w:u w:val="none"/>
                <w:lang w:val="en-US" w:eastAsia="zh-CN" w:bidi="ar"/>
              </w:rPr>
              <w:t>贵州省六盘水市六枝特区大用镇街上</w:t>
            </w:r>
          </w:p>
        </w:tc>
      </w:tr>
    </w:tbl>
    <w:p>
      <w:pPr>
        <w:rPr>
          <w:rFonts w:hint="eastAsia" w:ascii="仿宋_GB2312" w:hAnsi="仿宋_GB2312" w:eastAsia="仿宋_GB2312" w:cs="仿宋_GB231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eastAsia="黑体"/>
          <w:sz w:val="32"/>
          <w:szCs w:val="30"/>
          <w:highlight w:val="none"/>
          <w:lang w:eastAsia="zh-CN"/>
        </w:rPr>
      </w:pPr>
      <w:r>
        <w:rPr>
          <w:rFonts w:eastAsia="黑体"/>
          <w:sz w:val="32"/>
          <w:szCs w:val="30"/>
          <w:highlight w:val="none"/>
        </w:rPr>
        <w:t xml:space="preserve">第三章  </w:t>
      </w:r>
      <w:r>
        <w:rPr>
          <w:rFonts w:hint="eastAsia" w:eastAsia="黑体"/>
          <w:sz w:val="32"/>
          <w:szCs w:val="30"/>
          <w:highlight w:val="none"/>
          <w:lang w:eastAsia="zh-CN"/>
        </w:rPr>
        <w:t>财务会计报告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kern w:val="0"/>
          <w:sz w:val="32"/>
          <w:szCs w:val="32"/>
          <w:highlight w:val="none"/>
          <w:shd w:val="clear" w:color="auto" w:fill="FFFFFF"/>
          <w:lang w:val="en-US" w:eastAsia="zh-CN" w:bidi="ar-SA"/>
        </w:rPr>
      </w:pPr>
      <w:r>
        <w:rPr>
          <w:rFonts w:hint="default" w:ascii="Times New Roman" w:hAnsi="Times New Roman" w:eastAsia="仿宋_GB2312" w:cs="Times New Roman"/>
          <w:color w:val="auto"/>
          <w:kern w:val="0"/>
          <w:sz w:val="32"/>
          <w:szCs w:val="32"/>
          <w:highlight w:val="none"/>
          <w:shd w:val="clear" w:color="auto" w:fill="FFFFFF"/>
          <w:lang w:val="en-US" w:eastAsia="zh-CN" w:bidi="ar-SA"/>
        </w:rPr>
        <w:t>202</w:t>
      </w:r>
      <w:r>
        <w:rPr>
          <w:rFonts w:hint="eastAsia" w:eastAsia="仿宋_GB2312" w:cs="Times New Roman"/>
          <w:color w:val="auto"/>
          <w:kern w:val="0"/>
          <w:sz w:val="32"/>
          <w:szCs w:val="32"/>
          <w:highlight w:val="none"/>
          <w:shd w:val="clear" w:color="auto" w:fill="FFFFFF"/>
          <w:lang w:val="en-US" w:eastAsia="zh-CN" w:bidi="ar-SA"/>
        </w:rPr>
        <w:t>4</w:t>
      </w:r>
      <w:r>
        <w:rPr>
          <w:rFonts w:hint="default" w:ascii="Times New Roman" w:hAnsi="Times New Roman" w:eastAsia="仿宋_GB2312" w:cs="Times New Roman"/>
          <w:color w:val="auto"/>
          <w:kern w:val="0"/>
          <w:sz w:val="32"/>
          <w:szCs w:val="32"/>
          <w:highlight w:val="none"/>
          <w:shd w:val="clear" w:color="auto" w:fill="FFFFFF"/>
          <w:lang w:val="en-US" w:eastAsia="zh-CN" w:bidi="ar-SA"/>
        </w:rPr>
        <w:t>年度，主要经营指标情况见资产负债表、损益表、现金流量表（已经</w:t>
      </w:r>
      <w:r>
        <w:rPr>
          <w:rFonts w:hint="eastAsia" w:ascii="Times New Roman" w:hAnsi="Times New Roman" w:eastAsia="仿宋_GB2312" w:cs="Times New Roman"/>
          <w:color w:val="auto"/>
          <w:kern w:val="0"/>
          <w:sz w:val="32"/>
          <w:szCs w:val="32"/>
          <w:highlight w:val="none"/>
          <w:shd w:val="clear" w:color="auto" w:fill="FFFFFF"/>
          <w:lang w:val="en-US" w:eastAsia="zh-CN" w:bidi="ar-SA"/>
        </w:rPr>
        <w:t>贵州黔正合会计师事务</w:t>
      </w:r>
      <w:r>
        <w:rPr>
          <w:rFonts w:hint="eastAsia" w:eastAsia="仿宋_GB2312" w:cs="Times New Roman"/>
          <w:color w:val="auto"/>
          <w:kern w:val="0"/>
          <w:sz w:val="32"/>
          <w:szCs w:val="32"/>
          <w:highlight w:val="none"/>
          <w:shd w:val="clear" w:color="auto" w:fill="FFFFFF"/>
          <w:lang w:val="en-US" w:eastAsia="zh-CN" w:bidi="ar-SA"/>
        </w:rPr>
        <w:t>所</w:t>
      </w:r>
      <w:r>
        <w:rPr>
          <w:rFonts w:hint="default" w:ascii="Times New Roman" w:hAnsi="Times New Roman" w:eastAsia="仿宋_GB2312" w:cs="Times New Roman"/>
          <w:color w:val="auto"/>
          <w:kern w:val="0"/>
          <w:sz w:val="32"/>
          <w:szCs w:val="32"/>
          <w:highlight w:val="none"/>
          <w:shd w:val="clear" w:color="auto" w:fill="FFFFFF"/>
          <w:lang w:val="en-US" w:eastAsia="zh-CN" w:bidi="ar-SA"/>
        </w:rPr>
        <w:t>审核）</w:t>
      </w:r>
      <w:r>
        <w:rPr>
          <w:rFonts w:hint="eastAsia" w:ascii="Times New Roman" w:hAnsi="Times New Roman" w:eastAsia="仿宋_GB2312" w:cs="Times New Roman"/>
          <w:color w:val="auto"/>
          <w:kern w:val="0"/>
          <w:sz w:val="32"/>
          <w:szCs w:val="32"/>
          <w:highlight w:val="none"/>
          <w:shd w:val="clear" w:color="auto" w:fill="FFFFFF"/>
          <w:lang w:val="en-US" w:eastAsia="zh-CN" w:bidi="ar-SA"/>
        </w:rPr>
        <w:t>、会计报表附注。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黑体"/>
          <w:bCs/>
          <w:sz w:val="32"/>
          <w:szCs w:val="32"/>
          <w:highlight w:val="none"/>
          <w:lang w:eastAsia="zh-CN"/>
        </w:rPr>
      </w:pPr>
      <w:r>
        <w:rPr>
          <w:rFonts w:hint="eastAsia" w:eastAsia="黑体"/>
          <w:bCs/>
          <w:sz w:val="32"/>
          <w:szCs w:val="32"/>
          <w:highlight w:val="none"/>
          <w:lang w:eastAsia="zh-CN"/>
        </w:rPr>
        <w:t>一</w:t>
      </w:r>
      <w:r>
        <w:rPr>
          <w:rFonts w:eastAsia="黑体"/>
          <w:bCs/>
          <w:sz w:val="32"/>
          <w:szCs w:val="32"/>
          <w:highlight w:val="none"/>
        </w:rPr>
        <w:t>、</w:t>
      </w:r>
      <w:r>
        <w:rPr>
          <w:rFonts w:hint="eastAsia" w:eastAsia="黑体"/>
          <w:bCs/>
          <w:sz w:val="32"/>
          <w:szCs w:val="32"/>
          <w:highlight w:val="none"/>
          <w:lang w:eastAsia="zh-CN"/>
        </w:rPr>
        <w:t>会计报表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Cs/>
          <w:sz w:val="32"/>
          <w:szCs w:val="32"/>
          <w:highlight w:val="none"/>
          <w:lang w:eastAsia="zh-CN"/>
        </w:rPr>
      </w:pPr>
      <w:r>
        <w:rPr>
          <w:rFonts w:hint="eastAsia" w:ascii="楷体_GB2312" w:hAnsi="楷体_GB2312" w:eastAsia="楷体_GB2312" w:cs="楷体_GB2312"/>
          <w:bCs/>
          <w:sz w:val="32"/>
          <w:szCs w:val="32"/>
          <w:highlight w:val="none"/>
          <w:lang w:eastAsia="zh-CN"/>
        </w:rPr>
        <w:t>（一）财务报表的编制基础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bCs/>
          <w:sz w:val="32"/>
          <w:szCs w:val="32"/>
          <w:highlight w:val="none"/>
          <w:lang w:eastAsia="zh-CN"/>
        </w:rPr>
      </w:pPr>
      <w:r>
        <w:rPr>
          <w:rFonts w:hint="eastAsia" w:ascii="Times New Roman" w:hAnsi="Times New Roman" w:eastAsia="仿宋_GB2312" w:cs="Times New Roman"/>
          <w:color w:val="auto"/>
          <w:kern w:val="0"/>
          <w:sz w:val="32"/>
          <w:szCs w:val="32"/>
          <w:highlight w:val="none"/>
          <w:shd w:val="clear" w:color="auto" w:fill="FFFFFF"/>
          <w:lang w:val="en-US" w:eastAsia="zh-CN" w:bidi="ar-SA"/>
        </w:rPr>
        <w:t>六枝农信联社财务报表以持续经营为基础编制，根据实际发生的交易和事项，按照《企业会计准则</w:t>
      </w:r>
      <w:r>
        <w:rPr>
          <w:rFonts w:hint="eastAsia" w:eastAsia="仿宋_GB2312" w:cs="Times New Roman"/>
          <w:color w:val="auto"/>
          <w:kern w:val="0"/>
          <w:sz w:val="32"/>
          <w:szCs w:val="32"/>
          <w:highlight w:val="none"/>
          <w:shd w:val="clear" w:color="auto" w:fill="FFFFFF"/>
          <w:lang w:val="en-US" w:eastAsia="zh-CN" w:bidi="ar-SA"/>
        </w:rPr>
        <w:t>-</w:t>
      </w:r>
      <w:r>
        <w:rPr>
          <w:rFonts w:hint="eastAsia" w:ascii="Times New Roman" w:hAnsi="Times New Roman" w:eastAsia="仿宋_GB2312" w:cs="Times New Roman"/>
          <w:color w:val="auto"/>
          <w:kern w:val="0"/>
          <w:sz w:val="32"/>
          <w:szCs w:val="32"/>
          <w:highlight w:val="none"/>
          <w:shd w:val="clear" w:color="auto" w:fill="FFFFFF"/>
          <w:lang w:val="en-US" w:eastAsia="zh-CN" w:bidi="ar-SA"/>
        </w:rPr>
        <w:t>基本准则》和其他各项会计准则的规定进行确认和计量，在此基础上编制财务报表。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bCs/>
          <w:sz w:val="32"/>
          <w:szCs w:val="32"/>
          <w:highlight w:val="none"/>
          <w:lang w:eastAsia="zh-CN"/>
        </w:rPr>
      </w:pPr>
      <w:r>
        <w:rPr>
          <w:rFonts w:hint="eastAsia" w:ascii="楷体_GB2312" w:hAnsi="楷体_GB2312" w:eastAsia="楷体_GB2312" w:cs="楷体_GB2312"/>
          <w:bCs/>
          <w:sz w:val="32"/>
          <w:szCs w:val="32"/>
          <w:highlight w:val="none"/>
          <w:lang w:eastAsia="zh-CN"/>
        </w:rPr>
        <w:t>（二）重要会计政策和会计估计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lang w:eastAsia="zh-CN"/>
        </w:rPr>
        <w:t>会计年度。六枝农信联社的会计年度采用公历年度，即每年自1月1日起至12月31日止。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lang w:eastAsia="zh-CN"/>
        </w:rPr>
        <w:t>记账本位币。六枝农信联社记账本位币为人民币。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lang w:eastAsia="zh-CN"/>
        </w:rPr>
        <w:t>记账原则和计价基础。以权责发生制为记账原则，以历史成本为计价基础。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lang w:eastAsia="zh-CN"/>
        </w:rPr>
        <w:t>贷款种类和范围。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lang w:eastAsia="zh-CN"/>
        </w:rPr>
        <w:t>）短期及中长期贷款的分类依据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按贷款发放期限长短确定。凡贷款期限在1年以内(含1年)的贷款作为短期贷款，贷款期限在1年以上至5年(含5年)的贷款作为中期贷款，贷款期限在5年以上的贷款作为长期贷款。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贷款按五级分类分为正常、关注、次级、可疑和损失，其中：次级、可疑和损失合称为不良贷款。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正常类贷款的划分依据</w:t>
      </w:r>
      <w:r>
        <w:rPr>
          <w:rFonts w:hint="eastAsia" w:ascii="仿宋_GB2312" w:hAnsi="仿宋_GB2312" w:eastAsia="仿宋_GB2312" w:cs="仿宋_GB2312"/>
          <w:sz w:val="32"/>
          <w:szCs w:val="32"/>
          <w:highlight w:val="none"/>
          <w:lang w:eastAsia="zh-CN"/>
        </w:rPr>
        <w:t>。指</w:t>
      </w:r>
      <w:r>
        <w:rPr>
          <w:rFonts w:hint="eastAsia" w:ascii="仿宋_GB2312" w:hAnsi="仿宋_GB2312" w:eastAsia="仿宋_GB2312" w:cs="仿宋_GB2312"/>
          <w:sz w:val="32"/>
          <w:szCs w:val="32"/>
          <w:highlight w:val="none"/>
        </w:rPr>
        <w:t>借款人能够履行合同，没有足够理由怀疑贷款本息不能按时足额偿还</w:t>
      </w:r>
      <w:r>
        <w:rPr>
          <w:rFonts w:hint="eastAsia" w:ascii="仿宋_GB2312" w:hAnsi="仿宋_GB2312" w:eastAsia="仿宋_GB2312" w:cs="仿宋_GB2312"/>
          <w:sz w:val="32"/>
          <w:szCs w:val="32"/>
          <w:highlight w:val="none"/>
          <w:lang w:eastAsia="zh-CN"/>
        </w:rPr>
        <w:t>的作为正常类贷款</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关注类贷款的划分依据</w:t>
      </w:r>
      <w:r>
        <w:rPr>
          <w:rFonts w:hint="eastAsia" w:ascii="仿宋_GB2312" w:hAnsi="仿宋_GB2312" w:eastAsia="仿宋_GB2312" w:cs="仿宋_GB2312"/>
          <w:sz w:val="32"/>
          <w:szCs w:val="32"/>
          <w:highlight w:val="none"/>
          <w:lang w:eastAsia="zh-CN"/>
        </w:rPr>
        <w:t>。指</w:t>
      </w:r>
      <w:r>
        <w:rPr>
          <w:rFonts w:hint="eastAsia" w:ascii="仿宋_GB2312" w:hAnsi="仿宋_GB2312" w:eastAsia="仿宋_GB2312" w:cs="仿宋_GB2312"/>
          <w:sz w:val="32"/>
          <w:szCs w:val="32"/>
          <w:highlight w:val="none"/>
        </w:rPr>
        <w:t>尽管借款人目前有能力偿还贷款本息，但存在一些可能对偿还产生不利影响因素</w:t>
      </w:r>
      <w:r>
        <w:rPr>
          <w:rFonts w:hint="eastAsia" w:ascii="仿宋_GB2312" w:hAnsi="仿宋_GB2312" w:eastAsia="仿宋_GB2312" w:cs="仿宋_GB2312"/>
          <w:sz w:val="32"/>
          <w:szCs w:val="32"/>
          <w:highlight w:val="none"/>
          <w:lang w:eastAsia="zh-CN"/>
        </w:rPr>
        <w:t>的作为关注类贷款</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次级类贷款的划分依据</w:t>
      </w:r>
      <w:r>
        <w:rPr>
          <w:rFonts w:hint="eastAsia" w:ascii="仿宋_GB2312" w:hAnsi="仿宋_GB2312" w:eastAsia="仿宋_GB2312" w:cs="仿宋_GB2312"/>
          <w:sz w:val="32"/>
          <w:szCs w:val="32"/>
          <w:highlight w:val="none"/>
          <w:lang w:eastAsia="zh-CN"/>
        </w:rPr>
        <w:t>。指</w:t>
      </w:r>
      <w:r>
        <w:rPr>
          <w:rFonts w:hint="eastAsia" w:ascii="仿宋_GB2312" w:hAnsi="仿宋_GB2312" w:eastAsia="仿宋_GB2312" w:cs="仿宋_GB2312"/>
          <w:sz w:val="32"/>
          <w:szCs w:val="32"/>
          <w:highlight w:val="none"/>
        </w:rPr>
        <w:t>借款人的还款能力出现明显问题，完全依靠其正常经营收入无法足额偿还贷款本息，即使执行担保，也可能会造成一定损失</w:t>
      </w:r>
      <w:r>
        <w:rPr>
          <w:rFonts w:hint="eastAsia" w:ascii="仿宋_GB2312" w:hAnsi="仿宋_GB2312" w:eastAsia="仿宋_GB2312" w:cs="仿宋_GB2312"/>
          <w:sz w:val="32"/>
          <w:szCs w:val="32"/>
          <w:highlight w:val="none"/>
          <w:lang w:eastAsia="zh-CN"/>
        </w:rPr>
        <w:t>的作为次级类贷款</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可疑类贷款的划分依据</w:t>
      </w:r>
      <w:r>
        <w:rPr>
          <w:rFonts w:hint="eastAsia" w:ascii="仿宋_GB2312" w:hAnsi="仿宋_GB2312" w:eastAsia="仿宋_GB2312" w:cs="仿宋_GB2312"/>
          <w:sz w:val="32"/>
          <w:szCs w:val="32"/>
          <w:highlight w:val="none"/>
          <w:lang w:eastAsia="zh-CN"/>
        </w:rPr>
        <w:t>。指</w:t>
      </w:r>
      <w:r>
        <w:rPr>
          <w:rFonts w:hint="eastAsia" w:ascii="仿宋_GB2312" w:hAnsi="仿宋_GB2312" w:eastAsia="仿宋_GB2312" w:cs="仿宋_GB2312"/>
          <w:sz w:val="32"/>
          <w:szCs w:val="32"/>
          <w:highlight w:val="none"/>
        </w:rPr>
        <w:t>借款人无法足额偿还贷款本息，即使执行担保，也肯定要造成较大损失</w:t>
      </w:r>
      <w:r>
        <w:rPr>
          <w:rFonts w:hint="eastAsia" w:ascii="仿宋_GB2312" w:hAnsi="仿宋_GB2312" w:eastAsia="仿宋_GB2312" w:cs="仿宋_GB2312"/>
          <w:sz w:val="32"/>
          <w:szCs w:val="32"/>
          <w:highlight w:val="none"/>
          <w:lang w:eastAsia="zh-CN"/>
        </w:rPr>
        <w:t>的作为可疑类贷款</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损失类贷款的划分依据</w:t>
      </w:r>
      <w:r>
        <w:rPr>
          <w:rFonts w:hint="eastAsia" w:ascii="仿宋_GB2312" w:hAnsi="仿宋_GB2312" w:eastAsia="仿宋_GB2312" w:cs="仿宋_GB2312"/>
          <w:sz w:val="32"/>
          <w:szCs w:val="32"/>
          <w:highlight w:val="none"/>
          <w:lang w:eastAsia="zh-CN"/>
        </w:rPr>
        <w:t>。指</w:t>
      </w:r>
      <w:r>
        <w:rPr>
          <w:rFonts w:hint="eastAsia" w:ascii="仿宋_GB2312" w:hAnsi="仿宋_GB2312" w:eastAsia="仿宋_GB2312" w:cs="仿宋_GB2312"/>
          <w:sz w:val="32"/>
          <w:szCs w:val="32"/>
          <w:highlight w:val="none"/>
        </w:rPr>
        <w:t>在采取所有可能的措施或一切必须的法律程序之后，本息仍然无法收回，或只能收回极少部分</w:t>
      </w:r>
      <w:r>
        <w:rPr>
          <w:rFonts w:hint="eastAsia" w:ascii="仿宋_GB2312" w:hAnsi="仿宋_GB2312" w:eastAsia="仿宋_GB2312" w:cs="仿宋_GB2312"/>
          <w:sz w:val="32"/>
          <w:szCs w:val="32"/>
          <w:highlight w:val="none"/>
          <w:lang w:eastAsia="zh-CN"/>
        </w:rPr>
        <w:t>的作为损失类贷款</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sz w:val="32"/>
          <w:szCs w:val="32"/>
          <w:highlight w:val="none"/>
          <w:lang w:val="en-US" w:eastAsia="zh-CN"/>
        </w:rPr>
        <w:t>5.固定资产计价</w:t>
      </w:r>
      <w:r>
        <w:rPr>
          <w:rFonts w:hint="eastAsia" w:ascii="仿宋_GB2312" w:hAnsi="仿宋_GB2312" w:eastAsia="仿宋_GB2312" w:cs="仿宋_GB2312"/>
          <w:sz w:val="32"/>
          <w:szCs w:val="32"/>
          <w:highlight w:val="none"/>
        </w:rPr>
        <w:t>和折旧方法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固定资产是指用于生产经营、提供劳务、出租或经营管理而持有的，使用寿命超过一个会计年度，单位价值在</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元（含）以上的有形资产，且在使用过程中保持原有物质形态的资产，包括房屋、建筑物、机器、设备、设施、办公家具、运输工具、电子设备等。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固定资产折旧采用平均年限法，并以各固定资产的原值扣除估计残值后，按估计使用年限计算折旧。各类固定资产的估计使用年限如下：</w:t>
      </w:r>
    </w:p>
    <w:tbl>
      <w:tblPr>
        <w:tblStyle w:val="1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项</w:t>
            </w:r>
            <w:r>
              <w:rPr>
                <w:rFonts w:hint="eastAsia" w:ascii="仿宋_GB2312" w:hAnsi="仿宋_GB2312" w:eastAsia="仿宋_GB2312" w:cs="仿宋_GB2312"/>
                <w:b/>
                <w:highlight w:val="none"/>
                <w:lang w:val="en-US" w:eastAsia="zh-CN"/>
              </w:rPr>
              <w:t xml:space="preserve">  </w:t>
            </w:r>
            <w:r>
              <w:rPr>
                <w:rFonts w:hint="eastAsia" w:ascii="仿宋_GB2312" w:hAnsi="仿宋_GB2312" w:eastAsia="仿宋_GB2312" w:cs="仿宋_GB2312"/>
                <w:b/>
                <w:highlight w:val="none"/>
              </w:rPr>
              <w:t>目</w:t>
            </w:r>
          </w:p>
        </w:tc>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预计使用年限</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预计残值率</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折旧率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房屋及建筑物</w:t>
            </w:r>
          </w:p>
        </w:tc>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40</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5%</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2.375</w:t>
            </w:r>
            <w:r>
              <w:rPr>
                <w:rFonts w:hint="eastAsia" w:ascii="仿宋_GB2312" w:hAnsi="仿宋_GB2312" w:eastAsia="仿宋_GB2312" w:cs="仿宋_GB231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办公家具</w:t>
            </w:r>
          </w:p>
        </w:tc>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5</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交通工具</w:t>
            </w:r>
          </w:p>
        </w:tc>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4</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机器设备</w:t>
            </w:r>
          </w:p>
        </w:tc>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电子设备</w:t>
            </w:r>
          </w:p>
        </w:tc>
        <w:tc>
          <w:tcPr>
            <w:tcW w:w="231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3%</w:t>
            </w:r>
          </w:p>
        </w:tc>
        <w:tc>
          <w:tcPr>
            <w:tcW w:w="231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32.33%</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在建工程核算方法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在建工程是指正在</w:t>
      </w:r>
      <w:r>
        <w:rPr>
          <w:rFonts w:hint="eastAsia" w:ascii="仿宋_GB2312" w:hAnsi="仿宋_GB2312" w:eastAsia="仿宋_GB2312" w:cs="仿宋_GB2312"/>
          <w:sz w:val="32"/>
          <w:szCs w:val="32"/>
          <w:highlight w:val="none"/>
          <w:lang w:eastAsia="zh-CN"/>
        </w:rPr>
        <w:t>兴</w:t>
      </w:r>
      <w:r>
        <w:rPr>
          <w:rFonts w:hint="eastAsia" w:ascii="仿宋_GB2312" w:hAnsi="仿宋_GB2312" w:eastAsia="仿宋_GB2312" w:cs="仿宋_GB2312"/>
          <w:sz w:val="32"/>
          <w:szCs w:val="32"/>
          <w:highlight w:val="none"/>
        </w:rPr>
        <w:t>建中或安装中的资本性资产，以实际发生的成本入账。成本的计价包括建筑费用及其他直接费用、设备原价、安装费用，还包括在达到预定可使用状态前项目专门借款所发生的借款利息支出与汇兑损益。在建工程在交付使用时转入固定资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无形资产及递延资产的计价及摊销</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无形资产主要包括土地使用权，递延资产主要包括非机房使用的电子设备及已经支出但摊销期限在一年以上的经营用房装修支出及其他资本性支出，按实际发生额入账。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土地使用权以直线法按实际可使用年限摊销。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经营用房的装修支出以直线法按实际租赁期限或预计使用期限摊销。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租赁费按实际租赁期平均摊销。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投资性房地产的确认和计量</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）确认。</w:t>
      </w:r>
      <w:r>
        <w:rPr>
          <w:rFonts w:hint="eastAsia" w:ascii="仿宋_GB2312" w:hAnsi="仿宋_GB2312" w:eastAsia="仿宋_GB2312" w:cs="仿宋_GB2312"/>
          <w:sz w:val="32"/>
          <w:szCs w:val="32"/>
          <w:highlight w:val="none"/>
        </w:rPr>
        <w:t>投资性房地产是指为赚取租金或资本增值，或两者兼有而持有的房地产。主要包括：已出租的土地使用权；持有并准备增值后转让的土地使用权；出租的建筑物</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投资性房地产同时满足下列条件的，予以确认：与该投资性房地产有关的经济利益很可能流入企业；该投资性房地产的成本能够可靠地计量</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）计量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初始</w:t>
      </w:r>
      <w:r>
        <w:rPr>
          <w:rFonts w:hint="eastAsia" w:ascii="仿宋_GB2312" w:hAnsi="仿宋_GB2312" w:eastAsia="仿宋_GB2312" w:cs="仿宋_GB2312"/>
          <w:sz w:val="32"/>
          <w:szCs w:val="32"/>
          <w:highlight w:val="none"/>
        </w:rPr>
        <w:t>计量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投资性房地产按照成本进行初始计量。外购投资性房地产的成本，包括购买价款、相关税费和可直接归属于该资产的其他支出；自行建造投资性房地产的成本，由建造该项资产达到预定可使用状态前所发生的必要支出构成；以其他方式取得的投资性房地产的成本，按照相关会计准则的规定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后续计量</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采用成本模式对投资性房地产进行后续计量。采用成本模式计量的投资性房地产，采用与固定资产和无形资产相同的方法计提折旧或进行摊销。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有确凿证据表明房地产用途发生改变，将自用房地产或存货转换为投资性房地产或将投资性房地产转换为自用房地产时，按转换前的账面价值作为转换后的入账价值。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期末对采用成本模式计量的投资性房地产按其成本与可收回金额孰低计价，可收回金额低于成本的，按两者的差额计提减值准备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减值准备一经计提，不予转回。</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资产减值准备的核算方法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对全部风险资产按照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中国银保监会关于印发商业银行预期信用损失法实施管理办法的通知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银保监规[2022]10号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以及《省联社办公室关于印发贵州省农村信用社金融资产减值操作规程的通知》（黔农信办发〔2021〕209号）</w:t>
      </w:r>
      <w:r>
        <w:rPr>
          <w:rFonts w:hint="eastAsia" w:ascii="仿宋_GB2312" w:hAnsi="仿宋_GB2312" w:eastAsia="仿宋_GB2312" w:cs="仿宋_GB2312"/>
          <w:sz w:val="32"/>
          <w:szCs w:val="32"/>
          <w:highlight w:val="none"/>
        </w:rPr>
        <w:t>规定，在每季末月最后一日，根据实际情况选择前一日数据或当日数据为基础计提减值准备</w:t>
      </w:r>
      <w:r>
        <w:rPr>
          <w:rFonts w:hint="eastAsia" w:ascii="仿宋_GB2312" w:hAnsi="仿宋_GB2312" w:eastAsia="仿宋_GB2312" w:cs="仿宋_GB2312"/>
          <w:sz w:val="32"/>
          <w:szCs w:val="32"/>
          <w:highlight w:val="none"/>
          <w:lang w:eastAsia="zh-CN"/>
        </w:rPr>
        <w:t>，对减值计量范围内的金融资产逐笔进行阶段划分并进行减值计量，具体标准如下：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阶段一：自初始确认后信用风险并未显著增加的金融资产，按相当于该资产未来12个月内预期信用损失金额来计量减值准备；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阶段二：自初始确认后信用风险显著增加但尚未发生信用减值的金融资产，按相当于该资产整个存续期预期信用损失金额来计量减值准备。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阶段三：自初始确认后已发生信用减值的金融资产，按相当于该资产整个存续期预期信用损失金额来计量减值准备</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利息收入确认原则</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贷款按照</w:t>
      </w:r>
      <w:r>
        <w:rPr>
          <w:rFonts w:hint="eastAsia" w:ascii="仿宋_GB2312" w:hAnsi="仿宋_GB2312" w:eastAsia="仿宋_GB2312" w:cs="仿宋_GB2312"/>
          <w:sz w:val="32"/>
          <w:szCs w:val="32"/>
          <w:highlight w:val="none"/>
          <w:lang w:eastAsia="zh-CN"/>
        </w:rPr>
        <w:t>合同</w:t>
      </w:r>
      <w:r>
        <w:rPr>
          <w:rFonts w:hint="eastAsia" w:ascii="仿宋_GB2312" w:hAnsi="仿宋_GB2312" w:eastAsia="仿宋_GB2312" w:cs="仿宋_GB2312"/>
          <w:sz w:val="32"/>
          <w:szCs w:val="32"/>
          <w:highlight w:val="none"/>
        </w:rPr>
        <w:t>利率按期计算确认利息收入。对超过原约定期限（含展期后）90天以上未收回的贷款，或者贷款应收利息自结息日起，逾期90天（含90天）后仍未收回的，该贷款转为停止计息贷款，为其计提的利息停止计入当期损益，而转为资产负债表外项目核算。已计提的应收贷款利息，在贷款到期90天后仍未收到的，或者在应收利息逾期90天后仍未收到的，冲减原已计入的利息收入，转作资产负债表外项目核算。应收未收利息的复利不计入损益，同样作为资产负债表外项目核算。在资产负债表外核算的应收贷款利息，在实际收到时,确认为收到当期的利息收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利息支出确认原则</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活期存款按日计提应付利息，按季支付利息，结息日为每季末20日，存款人申请销户时，结清自上一结息日至销户日期间的应付存款利息；定期存款按日计提应付利息，到期支付利息，部分或全部提前支取时，冲部分或全部支取部分按定期利率计提的利息，再按活期利率结清应付存款利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所得税</w:t>
      </w:r>
      <w:r>
        <w:rPr>
          <w:rFonts w:hint="eastAsia" w:ascii="仿宋_GB2312" w:hAnsi="仿宋_GB2312" w:eastAsia="仿宋_GB2312" w:cs="仿宋_GB2312"/>
          <w:sz w:val="32"/>
          <w:szCs w:val="32"/>
          <w:highlight w:val="none"/>
          <w:lang w:eastAsia="zh-CN"/>
        </w:rPr>
        <w:t>的会计处理方法。六枝农信联社</w:t>
      </w:r>
      <w:r>
        <w:rPr>
          <w:rFonts w:hint="eastAsia" w:ascii="仿宋_GB2312" w:hAnsi="仿宋_GB2312" w:eastAsia="仿宋_GB2312" w:cs="仿宋_GB2312"/>
          <w:sz w:val="32"/>
          <w:szCs w:val="32"/>
          <w:highlight w:val="none"/>
        </w:rPr>
        <w:t>按应付税款法核算企业所得税。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会计政策及会计估计变更</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报告期内会计政策变动情况：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 xml:space="preserve">（一）变更前的会计政策。依据《金融企业会计制度》（〔2001年〕49号，已于2011年财政部62号令废止）第十三条，应计贷款和非应计贷款分别核算。非应计贷款是指贷款本金或利息逾期90天没有收回的贷款。应计贷款是指非应计贷款以外的贷款。当贷款的本金或利息逾期90天时，应单独核算。当应计贷款转为非应计贷款时，应将已入账的利息收入和应收利息予以冲销。从应计贷款转为非应计贷款后，在收到该笔贷款的还款时，首先应冲减本金；本金全部收回后，再收到的还款则确认为当期利息收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（二）变更后的会计政策。依据《企业会计准则第22号—金融工具确认和计量》第三十九条 企业应当按照实际利率法确认利息收入。利息收入应当根据金融资产账面余额乘以实际利率计算确定，但下列情况除外：1.对于购入或源生的已发生信用减值的金融资产，企业应当自初始确认起，按照该金融资产的摊余成本和经信用调整的实际利率计算确定其利息收入。2.对于购入或源生的未发生信用减值、但在后续期间成为已发生信用减值的金融资产，企业应当在后续期间，按照该金融资产的摊余成本和实际利率计算确定其利息收入。企业按照上述规定对金融资产的摊余成本运用实际利率法计算利息收入的，若该金融工具在后续期间因其信用风险有所改善而不再存在信用减值，并且这一改善在客观上可与应用上述规定之后发生的某一事件相联系（如债务人的信用评级被上调），企业应当转按实际利率乘以该金融资产账面余额来计算确定利息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报告期内无会计估计变更。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会计差错更正</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本年度发生会计差错更正的事项，通过“以前年度损益调整”科目核算</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）调整</w:t>
      </w:r>
      <w:r>
        <w:rPr>
          <w:rFonts w:hint="eastAsia" w:ascii="仿宋_GB2312" w:hAnsi="仿宋_GB2312" w:eastAsia="仿宋_GB2312" w:cs="仿宋_GB2312"/>
          <w:sz w:val="32"/>
          <w:szCs w:val="32"/>
          <w:highlight w:val="none"/>
        </w:rPr>
        <w:t>以前年度利得</w:t>
      </w:r>
      <w:r>
        <w:rPr>
          <w:rFonts w:hint="eastAsia" w:ascii="仿宋_GB2312" w:hAnsi="仿宋_GB2312" w:eastAsia="仿宋_GB2312" w:cs="仿宋_GB2312"/>
          <w:sz w:val="32"/>
          <w:szCs w:val="32"/>
          <w:highlight w:val="none"/>
          <w:lang w:val="en-US" w:eastAsia="zh-CN"/>
        </w:rPr>
        <w:t>6186854.37元</w:t>
      </w:r>
      <w:r>
        <w:rPr>
          <w:rFonts w:hint="eastAsia" w:ascii="仿宋_GB2312" w:hAnsi="仿宋_GB2312" w:eastAsia="仿宋_GB2312" w:cs="仿宋_GB2312"/>
          <w:sz w:val="32"/>
          <w:szCs w:val="32"/>
          <w:highlight w:val="none"/>
        </w:rPr>
        <w:t>，主要为</w:t>
      </w:r>
      <w:r>
        <w:rPr>
          <w:rFonts w:hint="eastAsia" w:ascii="仿宋_GB2312" w:hAnsi="仿宋_GB2312" w:eastAsia="仿宋_GB2312" w:cs="仿宋_GB2312"/>
          <w:sz w:val="32"/>
          <w:szCs w:val="32"/>
          <w:highlight w:val="none"/>
          <w:lang w:eastAsia="zh-CN"/>
        </w:rPr>
        <w:t>确认</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信贷资产减值准备</w:t>
      </w:r>
      <w:r>
        <w:rPr>
          <w:rFonts w:hint="eastAsia" w:ascii="仿宋_GB2312" w:hAnsi="仿宋_GB2312" w:eastAsia="仿宋_GB2312" w:cs="仿宋_GB2312"/>
          <w:sz w:val="32"/>
          <w:szCs w:val="32"/>
          <w:highlight w:val="none"/>
        </w:rPr>
        <w:t>递延所得税资产</w:t>
      </w:r>
      <w:r>
        <w:rPr>
          <w:rFonts w:hint="eastAsia" w:ascii="仿宋_GB2312" w:hAnsi="仿宋_GB2312" w:eastAsia="仿宋_GB2312" w:cs="仿宋_GB2312"/>
          <w:sz w:val="32"/>
          <w:szCs w:val="32"/>
          <w:highlight w:val="none"/>
          <w:lang w:val="en-US" w:eastAsia="zh-CN"/>
        </w:rPr>
        <w:t>6186854.37元。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）调整</w:t>
      </w:r>
      <w:r>
        <w:rPr>
          <w:rFonts w:hint="eastAsia" w:ascii="仿宋_GB2312" w:hAnsi="仿宋_GB2312" w:eastAsia="仿宋_GB2312" w:cs="仿宋_GB2312"/>
          <w:sz w:val="32"/>
          <w:szCs w:val="32"/>
          <w:highlight w:val="none"/>
        </w:rPr>
        <w:t>以前年度损失</w:t>
      </w:r>
      <w:r>
        <w:rPr>
          <w:rFonts w:hint="eastAsia" w:ascii="仿宋_GB2312" w:hAnsi="仿宋_GB2312" w:eastAsia="仿宋_GB2312" w:cs="仿宋_GB2312"/>
          <w:sz w:val="32"/>
          <w:szCs w:val="32"/>
          <w:highlight w:val="none"/>
          <w:lang w:val="en-US" w:eastAsia="zh-CN"/>
        </w:rPr>
        <w:t>123656348.1</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主要为</w:t>
      </w:r>
      <w:r>
        <w:rPr>
          <w:rFonts w:hint="eastAsia" w:ascii="仿宋_GB2312" w:hAnsi="仿宋_GB2312" w:eastAsia="仿宋_GB2312" w:cs="仿宋_GB2312"/>
          <w:sz w:val="32"/>
          <w:szCs w:val="32"/>
          <w:highlight w:val="none"/>
          <w:lang w:val="en-US" w:eastAsia="zh-CN"/>
        </w:rPr>
        <w:t>2023年度企业所得税汇算清缴补缴企业所得税1737942.74元；补缴2021年度至2023年度各项税款6148525.19元；调整截止2023年及以前年度应确认的贷款减值准备及应付利息递延所得税40250956.27元；落实资本新规压实资本质量计提贷款减值准备30000000元；向贵州省农村信用社分摊2024年4季度服务费178923.90元；根据黔农信计财〔2024〕33号文件规范离职后福利会计核算，调整离职后福利32770000元，调整辞退福利12570000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（三）会计</w:t>
      </w:r>
      <w:r>
        <w:rPr>
          <w:rFonts w:hint="eastAsia" w:ascii="楷体_GB2312" w:hAnsi="楷体_GB2312" w:eastAsia="楷体_GB2312" w:cs="楷体_GB2312"/>
          <w:b w:val="0"/>
          <w:bCs/>
          <w:sz w:val="32"/>
          <w:szCs w:val="32"/>
          <w:highlight w:val="none"/>
        </w:rPr>
        <w:t>报表主要项目注释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下列所披露的财务报表数据，“年初”系指2024年01月01日，“期末”系指2024年12月31日，“本年”系指2024年度，“上年”系指2023年度。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1.现金及存放中央银行款项</w:t>
      </w:r>
    </w:p>
    <w:tbl>
      <w:tblPr>
        <w:tblStyle w:val="11"/>
        <w:tblW w:w="4849" w:type="pct"/>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54"/>
        <w:gridCol w:w="2491"/>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项    目</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年初余额</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现金</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50,561,164.51</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68,469,014.63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准备金存款</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1,646,595,858.26</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479,998,979.39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缴存财政性存款</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5,904,000.00</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合    计</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auto"/>
                <w:kern w:val="2"/>
                <w:sz w:val="21"/>
                <w:szCs w:val="21"/>
                <w:highlight w:val="none"/>
                <w:u w:val="none"/>
                <w:lang w:val="en-US" w:eastAsia="zh-CN" w:bidi="ar-SA"/>
              </w:rPr>
            </w:pPr>
            <w:r>
              <w:rPr>
                <w:rFonts w:hint="eastAsia" w:ascii="仿宋_GB2312" w:hAnsi="仿宋_GB2312" w:eastAsia="仿宋_GB2312" w:cs="仿宋_GB2312"/>
                <w:b/>
                <w:bCs/>
                <w:i w:val="0"/>
                <w:iCs w:val="0"/>
                <w:color w:val="auto"/>
                <w:kern w:val="0"/>
                <w:sz w:val="21"/>
                <w:szCs w:val="21"/>
                <w:highlight w:val="none"/>
                <w:u w:val="none"/>
                <w:lang w:val="en-US" w:eastAsia="zh-CN" w:bidi="ar"/>
              </w:rPr>
              <w:t>1,703,061,022.77</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548,817,994.02</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说明:2024年12月31日，六枝农信联社适用的人民币存款准备金缴存比率为5.00%，六枝农信联社按规定向中国人民银行已足额缴存一般存款准备金，此款项不能用于日常业务。缴存存款准备金的范围包括财政预算外存款、个人存款、单位存款、委托负债业务轧减资产项目后的贷方余额、保证金存款及其他各项存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highlight w:val="none"/>
          <w:lang w:val="en-US" w:eastAsia="zh-CN"/>
        </w:rPr>
      </w:pPr>
      <w:r>
        <w:rPr>
          <w:rFonts w:hint="eastAsia" w:ascii="仿宋_GB2312" w:hAnsi="仿宋_GB2312" w:eastAsia="仿宋_GB2312" w:cs="仿宋_GB2312"/>
          <w:color w:val="auto"/>
          <w:sz w:val="32"/>
          <w:szCs w:val="32"/>
          <w:highlight w:val="none"/>
          <w:lang w:val="en-US" w:eastAsia="zh-CN"/>
        </w:rPr>
        <w:t>2.存放同业款项</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45"/>
        <w:gridCol w:w="2403"/>
        <w:gridCol w:w="2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4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项    目</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 xml:space="preserve"> 年初余额 </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 xml:space="preserve"> 期末余额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存放同业款项</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 xml:space="preserve"> 1,308,000,000.00 </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 xml:space="preserve"> 470,000,000.00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其中：存放银行业存款类金融机构活期款项</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i w:val="0"/>
                <w:iCs w:val="0"/>
                <w:color w:val="000000"/>
                <w:sz w:val="21"/>
                <w:szCs w:val="21"/>
                <w:highlight w:val="none"/>
                <w:u w:val="none"/>
              </w:rPr>
            </w:pP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存放银行业存款类金融机构定期款项</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1,308,000,000.00 </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320,000,000.00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存放银行业存款类金融机构活期款项（投融资性）</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i w:val="0"/>
                <w:iCs w:val="0"/>
                <w:color w:val="000000"/>
                <w:sz w:val="21"/>
                <w:szCs w:val="21"/>
                <w:highlight w:val="none"/>
                <w:u w:val="none"/>
              </w:rPr>
            </w:pP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150,000,000.00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持有同业存单</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i w:val="0"/>
                <w:iCs w:val="0"/>
                <w:color w:val="000000"/>
                <w:sz w:val="21"/>
                <w:szCs w:val="21"/>
                <w:highlight w:val="none"/>
                <w:u w:val="none"/>
              </w:rPr>
            </w:pP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存放系统内款项</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 xml:space="preserve"> 86,986,053.35 </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 xml:space="preserve"> 198,208,358.57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其中：存放省联社清算资金</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86,986,053.35 </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198,208,358.57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存放省联社期限管理资金</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i w:val="0"/>
                <w:iCs w:val="0"/>
                <w:color w:val="000000"/>
                <w:sz w:val="21"/>
                <w:szCs w:val="21"/>
                <w:highlight w:val="none"/>
                <w:u w:val="none"/>
              </w:rPr>
            </w:pP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仿宋_GB2312" w:hAnsi="仿宋_GB2312" w:eastAsia="仿宋_GB2312" w:cs="仿宋_GB2312"/>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减：存放同业坏账准备</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374,011.65 </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49,269.19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加：存放款项应计利息</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6,287,953.59 </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3,105,861.12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存放同业款项净额</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 xml:space="preserve"> 1,400,899,995.29 </w:t>
            </w:r>
          </w:p>
        </w:tc>
        <w:tc>
          <w:tcPr>
            <w:tcW w:w="2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 xml:space="preserve"> 671,264,950.50 </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2.1存放银行业存款类金融机构定期款项明细</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35"/>
        <w:gridCol w:w="3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存放银行名称</w:t>
            </w:r>
          </w:p>
        </w:tc>
        <w:tc>
          <w:tcPr>
            <w:tcW w:w="19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中国民生银行股份有限公司贵阳分行</w:t>
            </w:r>
          </w:p>
        </w:tc>
        <w:tc>
          <w:tcPr>
            <w:tcW w:w="1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80,000,000.00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中国光大银行股份有限公司贵阳分行</w:t>
            </w:r>
          </w:p>
        </w:tc>
        <w:tc>
          <w:tcPr>
            <w:tcW w:w="1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40,000,000.00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中信银行股份有限公司贵阳分行</w:t>
            </w:r>
          </w:p>
        </w:tc>
        <w:tc>
          <w:tcPr>
            <w:tcW w:w="1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100,000,000.00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中国农业发展银行贵州省分行</w:t>
            </w:r>
          </w:p>
        </w:tc>
        <w:tc>
          <w:tcPr>
            <w:tcW w:w="1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100,000,000.00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合计</w:t>
            </w:r>
          </w:p>
        </w:tc>
        <w:tc>
          <w:tcPr>
            <w:tcW w:w="1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 xml:space="preserve">320,000,000.00 </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color w:val="auto"/>
          <w:sz w:val="32"/>
          <w:szCs w:val="32"/>
          <w:highlight w:val="none"/>
          <w:lang w:val="en-US" w:eastAsia="zh-CN"/>
        </w:rPr>
        <w:t>存放银行业存款类金融机构活期款项（投融资性）</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34"/>
        <w:gridCol w:w="3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存放银行名称</w:t>
            </w:r>
          </w:p>
        </w:tc>
        <w:tc>
          <w:tcPr>
            <w:tcW w:w="3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中国邮政储蓄银行股份有限公司六枝特区支行</w:t>
            </w: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 150,000,000.00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合计</w:t>
            </w:r>
          </w:p>
        </w:tc>
        <w:tc>
          <w:tcPr>
            <w:tcW w:w="3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150,000,000.00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3.发放贷款和垫款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（1）按结构分类：</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49"/>
        <w:gridCol w:w="2436"/>
        <w:gridCol w:w="2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3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项  目</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年初余额</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农户贷款</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 3,883,847,660.81 </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4</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sz w:val="21"/>
                <w:szCs w:val="21"/>
                <w:highlight w:val="none"/>
                <w:u w:val="none"/>
              </w:rPr>
              <w:t>122</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sz w:val="21"/>
                <w:szCs w:val="21"/>
                <w:highlight w:val="none"/>
                <w:u w:val="none"/>
              </w:rPr>
              <w:t>802</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sz w:val="21"/>
                <w:szCs w:val="21"/>
                <w:highlight w:val="none"/>
                <w:u w:val="none"/>
              </w:rPr>
              <w:t>611.13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涉农经济组织贷款</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 14,972,589.58 </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3,0241,829.27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涉农企业贷款</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 564,221,395.92 </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560</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sz w:val="21"/>
                <w:szCs w:val="21"/>
                <w:highlight w:val="none"/>
                <w:u w:val="none"/>
              </w:rPr>
              <w:t>281</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sz w:val="21"/>
                <w:szCs w:val="21"/>
                <w:highlight w:val="none"/>
                <w:u w:val="none"/>
              </w:rPr>
              <w:t>553.63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非农贷款</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2"/>
                <w:sz w:val="21"/>
                <w:szCs w:val="21"/>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 1,558,435,250.39 </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1,637,763,916.97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贷款及垫款总额</w:t>
            </w:r>
          </w:p>
        </w:tc>
        <w:tc>
          <w:tcPr>
            <w:tcW w:w="24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kern w:val="2"/>
                <w:sz w:val="21"/>
                <w:szCs w:val="21"/>
                <w:highlight w:val="none"/>
                <w:u w:val="none"/>
                <w:lang w:val="en-US" w:eastAsia="zh-CN" w:bidi="ar-SA"/>
              </w:rPr>
            </w:pPr>
            <w:r>
              <w:rPr>
                <w:rFonts w:hint="eastAsia" w:ascii="仿宋_GB2312" w:hAnsi="仿宋_GB2312" w:eastAsia="仿宋_GB2312" w:cs="仿宋_GB2312"/>
                <w:b/>
                <w:bCs/>
                <w:i w:val="0"/>
                <w:iCs w:val="0"/>
                <w:color w:val="000000"/>
                <w:kern w:val="0"/>
                <w:sz w:val="22"/>
                <w:szCs w:val="22"/>
                <w:highlight w:val="none"/>
                <w:u w:val="none"/>
                <w:lang w:val="en-US" w:eastAsia="zh-CN" w:bidi="ar"/>
              </w:rPr>
              <w:t xml:space="preserve"> 6,021,476,896.70 </w:t>
            </w:r>
          </w:p>
        </w:tc>
        <w:tc>
          <w:tcPr>
            <w:tcW w:w="2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2"/>
                <w:szCs w:val="22"/>
                <w:highlight w:val="none"/>
                <w:u w:val="none"/>
                <w:lang w:val="en-US" w:eastAsia="zh-CN" w:bidi="ar"/>
              </w:rPr>
              <w:t xml:space="preserve">6,351,089,911.00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减：贷款损失准备</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 xml:space="preserve"> 307,846,139.66 </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341</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sz w:val="21"/>
                <w:szCs w:val="21"/>
                <w:highlight w:val="none"/>
                <w:u w:val="none"/>
              </w:rPr>
              <w:t>123</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sz w:val="21"/>
                <w:szCs w:val="21"/>
                <w:highlight w:val="none"/>
                <w:u w:val="none"/>
              </w:rPr>
              <w:t>728.42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加：贷款应计利息</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 xml:space="preserve"> 11,687,275.98 </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10</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sz w:val="21"/>
                <w:szCs w:val="21"/>
                <w:highlight w:val="none"/>
                <w:u w:val="none"/>
              </w:rPr>
              <w:t>870</w:t>
            </w:r>
            <w:r>
              <w:rPr>
                <w:rFonts w:hint="eastAsia" w:ascii="仿宋_GB2312" w:hAnsi="仿宋_GB2312" w:eastAsia="仿宋_GB2312" w:cs="仿宋_GB2312"/>
                <w:i w:val="0"/>
                <w:iCs w:val="0"/>
                <w:color w:val="000000"/>
                <w:sz w:val="21"/>
                <w:szCs w:val="21"/>
                <w:highlight w:val="none"/>
                <w:u w:val="none"/>
                <w:lang w:val="en-US" w:eastAsia="zh-CN"/>
              </w:rPr>
              <w:t>,</w:t>
            </w:r>
            <w:r>
              <w:rPr>
                <w:rFonts w:hint="eastAsia" w:ascii="仿宋_GB2312" w:hAnsi="仿宋_GB2312" w:eastAsia="仿宋_GB2312" w:cs="仿宋_GB2312"/>
                <w:i w:val="0"/>
                <w:iCs w:val="0"/>
                <w:color w:val="000000"/>
                <w:sz w:val="21"/>
                <w:szCs w:val="21"/>
                <w:highlight w:val="none"/>
                <w:u w:val="none"/>
              </w:rPr>
              <w:t>191.19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贷款及垫款净额</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auto"/>
                <w:kern w:val="2"/>
                <w:sz w:val="21"/>
                <w:szCs w:val="21"/>
                <w:highlight w:val="none"/>
                <w:u w:val="none"/>
                <w:lang w:val="en-US" w:eastAsia="zh-CN" w:bidi="ar-SA"/>
              </w:rPr>
            </w:pPr>
            <w:r>
              <w:rPr>
                <w:rFonts w:hint="eastAsia" w:ascii="仿宋_GB2312" w:hAnsi="仿宋_GB2312" w:eastAsia="仿宋_GB2312" w:cs="仿宋_GB2312"/>
                <w:b/>
                <w:bCs/>
                <w:i w:val="0"/>
                <w:iCs w:val="0"/>
                <w:color w:val="auto"/>
                <w:kern w:val="0"/>
                <w:sz w:val="21"/>
                <w:szCs w:val="21"/>
                <w:highlight w:val="none"/>
                <w:u w:val="none"/>
                <w:lang w:val="en-US" w:eastAsia="zh-CN" w:bidi="ar"/>
              </w:rPr>
              <w:t xml:space="preserve"> 5,725,318,033.02 </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lang w:val="en-US" w:eastAsia="zh-CN"/>
              </w:rPr>
            </w:pPr>
            <w:r>
              <w:rPr>
                <w:rFonts w:hint="eastAsia" w:ascii="仿宋_GB2312" w:hAnsi="仿宋_GB2312" w:eastAsia="仿宋_GB2312" w:cs="仿宋_GB2312"/>
                <w:b/>
                <w:bCs/>
                <w:i w:val="0"/>
                <w:iCs w:val="0"/>
                <w:color w:val="000000"/>
                <w:sz w:val="21"/>
                <w:szCs w:val="21"/>
                <w:highlight w:val="none"/>
                <w:u w:val="none"/>
                <w:lang w:val="en-US" w:eastAsia="zh-CN"/>
              </w:rPr>
              <w:t>6,020,836,373.77</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32"/>
          <w:szCs w:val="32"/>
          <w:highlight w:val="none"/>
          <w:lang w:val="en-US" w:eastAsia="zh-CN"/>
        </w:rPr>
        <w:t>按行业分类：</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3"/>
        <w:gridCol w:w="1590"/>
        <w:gridCol w:w="1591"/>
        <w:gridCol w:w="1785"/>
        <w:gridCol w:w="1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项  目</w:t>
            </w:r>
          </w:p>
        </w:tc>
        <w:tc>
          <w:tcPr>
            <w:tcW w:w="31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年初余额</w:t>
            </w:r>
          </w:p>
        </w:tc>
        <w:tc>
          <w:tcPr>
            <w:tcW w:w="30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1"/>
                <w:szCs w:val="21"/>
                <w:highlight w:val="none"/>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余额（万元）</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占比%</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余额（万元）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农、林、牧、渔业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207,638.57</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34.48%</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196,129.11</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采矿业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1,876.83</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0.31%</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1,754.81</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制造业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17,736.14</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2.95%</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19,814.51</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电力、热力、燃气及水的生产和供应业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5,064.87</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0.84%</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4,709.81</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建筑业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18,672.21</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3.10%</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19,012.02</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批发和零售业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93,863.63</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15.59%</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106,166.12</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交通运输、仓储和邮政业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13,103.72</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2.18%</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12,978.77</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住宿和餐饮业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22,387.22</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3.72%</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26,593.61</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信息传输、软件和信息技术服务业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339.41</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0.06%</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505.75</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房地产业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6,605.57</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1.10%</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5,772.74</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租赁和商务服务业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5,581.76</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0.93%</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6,769.11</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科学研究和技术服务业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485</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0.08%</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496.4</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水利、环境和公共设施管理业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3,051.89</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0.51%</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3,056.67</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居民服务、修理和其他服务业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12,603.71</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2.09%</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15,633.12</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教育</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2,649.34</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0.44%</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2,431.91</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卫生、社会工作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2,012.15</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0.33%</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6,902.44</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文化、体育和娱乐业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5,191.58</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0.86%</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4,940.41</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个人贷款</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183,284.09</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30.44%</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201,441.68</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贷款及垫款总额</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602,147.69</w:t>
            </w:r>
          </w:p>
        </w:tc>
        <w:tc>
          <w:tcPr>
            <w:tcW w:w="1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100.00%</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635,108.99</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减：贷款损失准备</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30,784.61</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34,112.37</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加：贷款应计利息</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1,168.73</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1,087.02</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贷款及垫款净额</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auto"/>
                <w:sz w:val="21"/>
                <w:szCs w:val="21"/>
                <w:highlight w:val="none"/>
                <w:u w:val="none"/>
                <w:lang w:val="en-US"/>
              </w:rPr>
            </w:pPr>
            <w:r>
              <w:rPr>
                <w:rFonts w:hint="eastAsia" w:ascii="仿宋_GB2312" w:hAnsi="仿宋_GB2312" w:eastAsia="仿宋_GB2312" w:cs="仿宋_GB2312"/>
                <w:b/>
                <w:bCs/>
                <w:i w:val="0"/>
                <w:iCs w:val="0"/>
                <w:color w:val="auto"/>
                <w:kern w:val="0"/>
                <w:sz w:val="21"/>
                <w:szCs w:val="21"/>
                <w:highlight w:val="none"/>
                <w:u w:val="none"/>
                <w:lang w:val="en-US" w:eastAsia="zh-CN" w:bidi="ar"/>
              </w:rPr>
              <w:t>572,531.81</w:t>
            </w:r>
          </w:p>
        </w:tc>
        <w:tc>
          <w:tcPr>
            <w:tcW w:w="15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602,083.64</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 xml:space="preserve">  </w:t>
            </w:r>
          </w:p>
        </w:tc>
      </w:tr>
    </w:tbl>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（3）按担保方式分类：</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62"/>
        <w:gridCol w:w="2870"/>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3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项  目</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年初余额</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信用贷款</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4,928,927,404.42</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5,294,006,118.72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保证贷款</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353,807,478.66</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354,844,667.31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抵押贷款</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684,588,143.82</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633,288,313.76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质押贷款</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54,153,869.80</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68,950,811.21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贷款及垫款总额</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6,021,476,896.70</w:t>
            </w:r>
          </w:p>
        </w:tc>
        <w:tc>
          <w:tcPr>
            <w:tcW w:w="2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6,351,089,911.00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减：贷款损失准备</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307,846,139.66</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341,123,728.42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加：贷款应计利息</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11,687,275.98</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10,870,191.19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贷款及垫款净额</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5,725,318,033.02</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6,020,836,373.77</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（4）贷款五级分类：</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2"/>
        <w:gridCol w:w="2881"/>
        <w:gridCol w:w="2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五级分类</w:t>
            </w:r>
          </w:p>
        </w:tc>
        <w:tc>
          <w:tcPr>
            <w:tcW w:w="3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年初余额（万元）</w:t>
            </w:r>
          </w:p>
        </w:tc>
        <w:tc>
          <w:tcPr>
            <w:tcW w:w="2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期末余额（万元）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正常类</w:t>
            </w:r>
          </w:p>
        </w:tc>
        <w:tc>
          <w:tcPr>
            <w:tcW w:w="3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549,791.35</w:t>
            </w:r>
          </w:p>
        </w:tc>
        <w:tc>
          <w:tcPr>
            <w:tcW w:w="2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572,748.38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关注类</w:t>
            </w:r>
          </w:p>
        </w:tc>
        <w:tc>
          <w:tcPr>
            <w:tcW w:w="3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35,897.69</w:t>
            </w:r>
          </w:p>
        </w:tc>
        <w:tc>
          <w:tcPr>
            <w:tcW w:w="2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45,384.15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次级类</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8,431.57</w:t>
            </w:r>
          </w:p>
        </w:tc>
        <w:tc>
          <w:tcPr>
            <w:tcW w:w="2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7,224.24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可疑类</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8,027.09</w:t>
            </w:r>
          </w:p>
        </w:tc>
        <w:tc>
          <w:tcPr>
            <w:tcW w:w="2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9,752.22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损失类</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   </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贷款及垫款总额</w:t>
            </w:r>
          </w:p>
        </w:tc>
        <w:tc>
          <w:tcPr>
            <w:tcW w:w="3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602,147.69</w:t>
            </w:r>
          </w:p>
        </w:tc>
        <w:tc>
          <w:tcPr>
            <w:tcW w:w="27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635,108.99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减：贷款损失准备</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30,784.61</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34,112.37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加：贷款应计利息</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1,168.73</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1,087.02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贷款及垫款净额</w:t>
            </w: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572,531.81</w:t>
            </w:r>
          </w:p>
        </w:tc>
        <w:tc>
          <w:tcPr>
            <w:tcW w:w="2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602,083.64</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32"/>
          <w:szCs w:val="32"/>
          <w:highlight w:val="none"/>
          <w:lang w:val="en-US" w:eastAsia="zh-CN"/>
        </w:rPr>
        <w:t>(5)贷款质量: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2024年末，各项贷款余额635,108.99万元，比年初增加32,961.30万元。不良贷款余额（按五级分类）16,976.46 万元，比年初增加517.80万元，不良贷款占比2.67%，比年初下降0.06个百分点。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4.贷款损失准备</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79"/>
        <w:gridCol w:w="2548"/>
        <w:gridCol w:w="2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4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项  目</w:t>
            </w:r>
          </w:p>
        </w:tc>
        <w:tc>
          <w:tcPr>
            <w:tcW w:w="2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年初余额（万元）</w:t>
            </w:r>
          </w:p>
        </w:tc>
        <w:tc>
          <w:tcPr>
            <w:tcW w:w="2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期末余额（万元）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年初余额</w:t>
            </w:r>
          </w:p>
        </w:tc>
        <w:tc>
          <w:tcPr>
            <w:tcW w:w="2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25,622.43 </w:t>
            </w:r>
          </w:p>
        </w:tc>
        <w:tc>
          <w:tcPr>
            <w:tcW w:w="2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30,784.61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加：本年计提</w:t>
            </w:r>
          </w:p>
        </w:tc>
        <w:tc>
          <w:tcPr>
            <w:tcW w:w="2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11,214.29 </w:t>
            </w:r>
          </w:p>
        </w:tc>
        <w:tc>
          <w:tcPr>
            <w:tcW w:w="2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11,965.87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加：本年其他转入</w:t>
            </w:r>
          </w:p>
        </w:tc>
        <w:tc>
          <w:tcPr>
            <w:tcW w:w="2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仿宋_GB2312" w:hAnsi="仿宋_GB2312" w:eastAsia="仿宋_GB2312" w:cs="仿宋_GB2312"/>
                <w:i w:val="0"/>
                <w:iCs w:val="0"/>
                <w:color w:val="000000"/>
                <w:sz w:val="20"/>
                <w:szCs w:val="20"/>
                <w:highlight w:val="none"/>
                <w:u w:val="none"/>
              </w:rPr>
            </w:pPr>
          </w:p>
        </w:tc>
        <w:tc>
          <w:tcPr>
            <w:tcW w:w="25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减：本年转出</w:t>
            </w:r>
          </w:p>
        </w:tc>
        <w:tc>
          <w:tcPr>
            <w:tcW w:w="254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仿宋_GB2312" w:hAnsi="仿宋_GB2312" w:eastAsia="仿宋_GB2312" w:cs="仿宋_GB2312"/>
                <w:i w:val="0"/>
                <w:iCs w:val="0"/>
                <w:color w:val="000000"/>
                <w:sz w:val="20"/>
                <w:szCs w:val="20"/>
                <w:highlight w:val="none"/>
                <w:u w:val="none"/>
              </w:rPr>
            </w:pPr>
          </w:p>
        </w:tc>
        <w:tc>
          <w:tcPr>
            <w:tcW w:w="25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减：本年核销</w:t>
            </w:r>
          </w:p>
        </w:tc>
        <w:tc>
          <w:tcPr>
            <w:tcW w:w="2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9,957.55 </w:t>
            </w:r>
          </w:p>
        </w:tc>
        <w:tc>
          <w:tcPr>
            <w:tcW w:w="2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9,740.76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加：本年转回</w:t>
            </w:r>
          </w:p>
        </w:tc>
        <w:tc>
          <w:tcPr>
            <w:tcW w:w="2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905.44 </w:t>
            </w:r>
          </w:p>
        </w:tc>
        <w:tc>
          <w:tcPr>
            <w:tcW w:w="2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1,102.65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加：其他变化</w:t>
            </w:r>
          </w:p>
        </w:tc>
        <w:tc>
          <w:tcPr>
            <w:tcW w:w="2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3,000.00 </w:t>
            </w:r>
          </w:p>
        </w:tc>
        <w:tc>
          <w:tcPr>
            <w:tcW w:w="25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期末余额</w:t>
            </w:r>
          </w:p>
        </w:tc>
        <w:tc>
          <w:tcPr>
            <w:tcW w:w="25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30,784.61</w:t>
            </w:r>
          </w:p>
        </w:tc>
        <w:tc>
          <w:tcPr>
            <w:tcW w:w="2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34,112.37</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5.债权投资</w:t>
      </w:r>
    </w:p>
    <w:tbl>
      <w:tblPr>
        <w:tblStyle w:val="11"/>
        <w:tblW w:w="54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4"/>
        <w:gridCol w:w="2520"/>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blHeader/>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项目</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年初余额</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债权投资同业存单</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b/>
                <w:bCs/>
                <w:i w:val="0"/>
                <w:iCs w:val="0"/>
                <w:color w:val="000000"/>
                <w:sz w:val="21"/>
                <w:szCs w:val="21"/>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1,693,984,858.59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债权投资同业存单成本</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1,700,000,000.00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债权投资同业存单利息调整</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-6,015,141.41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债权投资国家债券</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0"/>
                <w:szCs w:val="20"/>
                <w:highlight w:val="none"/>
                <w:u w:val="none"/>
                <w:lang w:val="en-US" w:eastAsia="zh-CN" w:bidi="ar"/>
              </w:rPr>
              <w:t>399,805,300.00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0"/>
                <w:szCs w:val="20"/>
                <w:highlight w:val="none"/>
                <w:u w:val="none"/>
                <w:lang w:val="en-US" w:eastAsia="zh-CN" w:bidi="ar"/>
              </w:rPr>
              <w:t>199,879,607.71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债权投资国家债券成本</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400,000,000.00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加：债权投资国家债券利息调整</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-194,700.00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-120,392.29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债权投资政策性银行债券</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30,123,000.00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仿宋_GB2312" w:hAnsi="仿宋_GB2312" w:eastAsia="仿宋_GB2312" w:cs="仿宋_GB2312"/>
                <w:b/>
                <w:bCs/>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债权投资政策性银行债券成本</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30,000,000.00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仿宋_GB2312" w:hAnsi="仿宋_GB2312" w:eastAsia="仿宋_GB2312" w:cs="仿宋_GB2312"/>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加：债权投资政策性银行债券利息调整</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123,000.00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仿宋_GB2312" w:hAnsi="仿宋_GB2312" w:eastAsia="仿宋_GB2312" w:cs="仿宋_GB2312"/>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债权投资合计</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429,928,300.00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1,893,864,466.30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加：债权投资应计利息</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7,406,915.07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3,640,230.85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减：债权投资减值准备</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504168.08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债权投资账面价值</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437,335,215.07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1,897,000,529.07</w:t>
            </w:r>
          </w:p>
        </w:tc>
      </w:tr>
    </w:tbl>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6.其他债权投资</w:t>
      </w:r>
    </w:p>
    <w:tbl>
      <w:tblPr>
        <w:tblStyle w:val="11"/>
        <w:tblW w:w="54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9"/>
        <w:gridCol w:w="2505"/>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4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项  目</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年初余额</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其他债权投资国家债券</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b/>
                <w:bCs/>
                <w:i w:val="0"/>
                <w:iCs w:val="0"/>
                <w:color w:val="000000"/>
                <w:sz w:val="21"/>
                <w:szCs w:val="21"/>
                <w:highlight w:val="none"/>
                <w:u w:val="none"/>
              </w:rPr>
            </w:pP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284,967,280.00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其他债权投资国家债券成本</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270,000,000.00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其他债权投资国家债券利息调整</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仿宋_GB2312" w:hAnsi="仿宋_GB2312" w:eastAsia="仿宋_GB2312" w:cs="仿宋_GB2312"/>
                <w:b/>
                <w:bCs/>
                <w:i w:val="0"/>
                <w:iCs w:val="0"/>
                <w:color w:val="000000"/>
                <w:kern w:val="0"/>
                <w:sz w:val="20"/>
                <w:szCs w:val="20"/>
                <w:highlight w:val="none"/>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10,779,631.46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其他债权投资国家债券公允价值变动</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仿宋_GB2312" w:hAnsi="仿宋_GB2312" w:eastAsia="仿宋_GB2312" w:cs="仿宋_GB2312"/>
                <w:b/>
                <w:bCs/>
                <w:i w:val="0"/>
                <w:iCs w:val="0"/>
                <w:color w:val="000000"/>
                <w:kern w:val="0"/>
                <w:sz w:val="20"/>
                <w:szCs w:val="20"/>
                <w:highlight w:val="none"/>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4,187,648.54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其他债权投资政策性银行债券</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0"/>
                <w:szCs w:val="20"/>
                <w:highlight w:val="none"/>
                <w:u w:val="none"/>
                <w:lang w:val="en-US" w:eastAsia="zh-CN" w:bidi="ar"/>
              </w:rPr>
              <w:t>352,677,820.00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kern w:val="0"/>
                <w:sz w:val="20"/>
                <w:szCs w:val="20"/>
                <w:highlight w:val="none"/>
                <w:u w:val="none"/>
                <w:lang w:val="en-US" w:eastAsia="zh-CN" w:bidi="ar"/>
              </w:rPr>
            </w:pPr>
            <w:r>
              <w:rPr>
                <w:rFonts w:hint="eastAsia" w:ascii="仿宋_GB2312" w:hAnsi="仿宋_GB2312" w:eastAsia="仿宋_GB2312" w:cs="仿宋_GB2312"/>
                <w:b/>
                <w:bCs/>
                <w:i w:val="0"/>
                <w:iCs w:val="0"/>
                <w:color w:val="000000"/>
                <w:kern w:val="0"/>
                <w:sz w:val="20"/>
                <w:szCs w:val="20"/>
                <w:highlight w:val="none"/>
                <w:u w:val="none"/>
                <w:lang w:val="en-US" w:eastAsia="zh-CN" w:bidi="ar"/>
              </w:rPr>
              <w:t>860,627,340.00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其他债权投资政策性银行债券成本</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350,000,000.00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820,000,000.00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其他债权投资政策性银行债券利息调整</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2,731,520.00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18,918,931.74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其他债权投资政策性银行债券公允价值变动</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-53,700.00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21,708,408.26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加：其他债权投资应计利息</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4,624,273.97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14,860,394.59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债权投资账面价值</w:t>
            </w:r>
          </w:p>
        </w:tc>
        <w:tc>
          <w:tcPr>
            <w:tcW w:w="2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357,302,093.97</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1,160,455,014.59</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7.其他权益工具投资</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08"/>
        <w:gridCol w:w="2488"/>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4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 xml:space="preserve"> 项  目</w:t>
            </w:r>
          </w:p>
        </w:tc>
        <w:tc>
          <w:tcPr>
            <w:tcW w:w="2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 xml:space="preserve"> 年初余额</w:t>
            </w:r>
          </w:p>
        </w:tc>
        <w:tc>
          <w:tcPr>
            <w:tcW w:w="2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 xml:space="preserve"> 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省联社股权投资</w:t>
            </w:r>
          </w:p>
        </w:tc>
        <w:tc>
          <w:tcPr>
            <w:tcW w:w="2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300,000.00</w:t>
            </w:r>
          </w:p>
        </w:tc>
        <w:tc>
          <w:tcPr>
            <w:tcW w:w="2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其中：省联社股权投资成本</w:t>
            </w:r>
          </w:p>
        </w:tc>
        <w:tc>
          <w:tcPr>
            <w:tcW w:w="2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300,000.00</w:t>
            </w:r>
          </w:p>
        </w:tc>
        <w:tc>
          <w:tcPr>
            <w:tcW w:w="2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加：省联社股权投资公允价值变动</w:t>
            </w:r>
          </w:p>
        </w:tc>
        <w:tc>
          <w:tcPr>
            <w:tcW w:w="2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c>
          <w:tcPr>
            <w:tcW w:w="2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其他权益工具投资账面价值</w:t>
            </w:r>
          </w:p>
        </w:tc>
        <w:tc>
          <w:tcPr>
            <w:tcW w:w="2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300,000.00</w:t>
            </w:r>
          </w:p>
        </w:tc>
        <w:tc>
          <w:tcPr>
            <w:tcW w:w="23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300,000.00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0" w:firstLineChars="200"/>
        <w:jc w:val="left"/>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32"/>
          <w:szCs w:val="32"/>
          <w:highlight w:val="none"/>
          <w:lang w:val="en-US" w:eastAsia="zh-CN"/>
        </w:rPr>
        <w:t xml:space="preserve">（四）资本充足状况        </w:t>
      </w:r>
      <w:r>
        <w:rPr>
          <w:rFonts w:hint="eastAsia" w:ascii="仿宋_GB2312" w:hAnsi="仿宋_GB2312" w:eastAsia="仿宋_GB2312" w:cs="仿宋_GB2312"/>
          <w:b/>
          <w:color w:val="auto"/>
          <w:sz w:val="24"/>
          <w:highlight w:val="none"/>
        </w:rPr>
        <w:t xml:space="preserve">                            </w:t>
      </w:r>
    </w:p>
    <w:tbl>
      <w:tblPr>
        <w:tblStyle w:val="11"/>
        <w:tblW w:w="4859" w:type="pct"/>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7"/>
        <w:gridCol w:w="1994"/>
        <w:gridCol w:w="2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项 目</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年初数（万元）</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color w:val="auto"/>
                <w:kern w:val="0"/>
                <w:sz w:val="21"/>
                <w:szCs w:val="21"/>
                <w:highlight w:val="none"/>
                <w:u w:val="none"/>
                <w:lang w:val="en-US" w:eastAsia="zh-CN" w:bidi="ar"/>
              </w:rPr>
              <w:t>期末数（万元）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一级资本净额</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65,256.81</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62，828.61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资本净额</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71,640.85</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80，077.04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一级资本充足率</w:t>
            </w:r>
          </w:p>
        </w:tc>
        <w:tc>
          <w:tcPr>
            <w:tcW w:w="1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11.47%</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4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资本充足率</w:t>
            </w:r>
          </w:p>
        </w:tc>
        <w:tc>
          <w:tcPr>
            <w:tcW w:w="1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12.59%</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14.44%</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highlight w:val="none"/>
          <w:shd w:val="clear" w:color="auto" w:fill="FFFFFF"/>
          <w:lang w:val="en-US" w:eastAsia="zh-CN"/>
        </w:rPr>
      </w:pPr>
      <w:r>
        <w:rPr>
          <w:rFonts w:hint="eastAsia" w:ascii="仿宋_GB2312" w:hAnsi="仿宋_GB2312" w:eastAsia="仿宋_GB2312" w:cs="仿宋_GB2312"/>
          <w:sz w:val="32"/>
          <w:szCs w:val="32"/>
          <w:highlight w:val="none"/>
          <w:shd w:val="clear" w:color="auto" w:fill="FFFFFF"/>
          <w:lang w:val="en-US" w:eastAsia="zh-CN"/>
        </w:rPr>
        <w:t>关联方交易情况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的关联方主要包括理事、</w:t>
      </w:r>
      <w:r>
        <w:rPr>
          <w:rFonts w:hint="eastAsia" w:ascii="仿宋_GB2312" w:hAnsi="仿宋_GB2312" w:eastAsia="仿宋_GB2312" w:cs="仿宋_GB2312"/>
          <w:sz w:val="32"/>
          <w:szCs w:val="32"/>
          <w:highlight w:val="none"/>
          <w:lang w:eastAsia="zh-CN"/>
        </w:rPr>
        <w:t>监事、</w:t>
      </w:r>
      <w:r>
        <w:rPr>
          <w:rFonts w:hint="eastAsia" w:ascii="仿宋_GB2312" w:hAnsi="仿宋_GB2312" w:eastAsia="仿宋_GB2312" w:cs="仿宋_GB2312"/>
          <w:sz w:val="32"/>
          <w:szCs w:val="32"/>
          <w:highlight w:val="none"/>
        </w:rPr>
        <w:t>高级管理人员、有权决定或参与</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授信和资产转移的其他人员及其近亲属。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报告期内</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与关联方的关联交易主要是授信业务，没有资产转移、提供服务和监</w:t>
      </w:r>
      <w:r>
        <w:rPr>
          <w:rFonts w:hint="eastAsia" w:ascii="仿宋_GB2312" w:hAnsi="仿宋_GB2312" w:eastAsia="仿宋_GB2312" w:cs="仿宋_GB2312"/>
          <w:sz w:val="32"/>
          <w:szCs w:val="32"/>
          <w:highlight w:val="none"/>
          <w:lang w:eastAsia="zh-CN"/>
        </w:rPr>
        <w:t>管</w:t>
      </w:r>
      <w:r>
        <w:rPr>
          <w:rFonts w:hint="eastAsia" w:ascii="仿宋_GB2312" w:hAnsi="仿宋_GB2312" w:eastAsia="仿宋_GB2312" w:cs="仿宋_GB2312"/>
          <w:sz w:val="32"/>
          <w:szCs w:val="32"/>
          <w:highlight w:val="none"/>
        </w:rPr>
        <w:t>规定的其他关联交易。截止202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年末，</w:t>
      </w:r>
      <w:r>
        <w:rPr>
          <w:rFonts w:hint="eastAsia" w:ascii="仿宋_GB2312" w:hAnsi="仿宋_GB2312" w:eastAsia="仿宋_GB2312" w:cs="仿宋_GB2312"/>
          <w:sz w:val="32"/>
          <w:szCs w:val="32"/>
          <w:highlight w:val="none"/>
          <w:lang w:val="en-US" w:eastAsia="zh-CN"/>
        </w:rPr>
        <w:t>六枝农信联社</w:t>
      </w:r>
      <w:r>
        <w:rPr>
          <w:rFonts w:hint="eastAsia" w:ascii="仿宋_GB2312" w:hAnsi="仿宋_GB2312" w:eastAsia="仿宋_GB2312" w:cs="仿宋_GB2312"/>
          <w:sz w:val="32"/>
          <w:szCs w:val="32"/>
          <w:highlight w:val="none"/>
        </w:rPr>
        <w:t>各项贷款余额</w:t>
      </w:r>
      <w:r>
        <w:rPr>
          <w:rFonts w:hint="eastAsia" w:ascii="仿宋_GB2312" w:hAnsi="仿宋_GB2312" w:eastAsia="仿宋_GB2312" w:cs="仿宋_GB2312"/>
          <w:color w:val="auto"/>
          <w:sz w:val="32"/>
          <w:szCs w:val="32"/>
          <w:highlight w:val="none"/>
          <w:lang w:val="en-US" w:eastAsia="zh-CN"/>
        </w:rPr>
        <w:t>63.51亿元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较年初增加</w:t>
      </w:r>
      <w:r>
        <w:rPr>
          <w:rFonts w:hint="eastAsia" w:ascii="仿宋_GB2312" w:hAnsi="仿宋_GB2312" w:eastAsia="仿宋_GB2312" w:cs="仿宋_GB2312"/>
          <w:color w:val="auto"/>
          <w:sz w:val="32"/>
          <w:szCs w:val="32"/>
          <w:highlight w:val="none"/>
          <w:lang w:val="en-US" w:eastAsia="zh-CN"/>
        </w:rPr>
        <w:t>3.29亿元</w:t>
      </w:r>
      <w:r>
        <w:rPr>
          <w:rFonts w:hint="eastAsia" w:ascii="仿宋_GB2312" w:hAnsi="仿宋_GB2312" w:eastAsia="仿宋_GB2312" w:cs="仿宋_GB2312"/>
          <w:sz w:val="32"/>
          <w:szCs w:val="32"/>
          <w:highlight w:val="none"/>
        </w:rPr>
        <w:t>。其中：公司类贷款</w:t>
      </w:r>
      <w:r>
        <w:rPr>
          <w:rFonts w:hint="eastAsia" w:ascii="仿宋_GB2312" w:hAnsi="仿宋_GB2312" w:eastAsia="仿宋_GB2312" w:cs="仿宋_GB2312"/>
          <w:sz w:val="32"/>
          <w:szCs w:val="32"/>
          <w:highlight w:val="none"/>
          <w:lang w:val="en-US" w:eastAsia="zh-CN"/>
        </w:rPr>
        <w:t>195</w:t>
      </w:r>
      <w:r>
        <w:rPr>
          <w:rFonts w:hint="eastAsia" w:ascii="仿宋_GB2312" w:hAnsi="仿宋_GB2312" w:eastAsia="仿宋_GB2312" w:cs="仿宋_GB2312"/>
          <w:sz w:val="32"/>
          <w:szCs w:val="32"/>
          <w:highlight w:val="none"/>
        </w:rPr>
        <w:t>户、</w:t>
      </w:r>
      <w:r>
        <w:rPr>
          <w:rFonts w:hint="eastAsia" w:ascii="仿宋_GB2312" w:hAnsi="仿宋_GB2312" w:eastAsia="仿宋_GB2312" w:cs="仿宋_GB2312"/>
          <w:sz w:val="32"/>
          <w:szCs w:val="32"/>
          <w:highlight w:val="none"/>
          <w:lang w:val="en-US" w:eastAsia="zh-CN"/>
        </w:rPr>
        <w:t>243</w:t>
      </w:r>
      <w:r>
        <w:rPr>
          <w:rFonts w:hint="eastAsia" w:ascii="仿宋_GB2312" w:hAnsi="仿宋_GB2312" w:eastAsia="仿宋_GB2312" w:cs="仿宋_GB2312"/>
          <w:sz w:val="32"/>
          <w:szCs w:val="32"/>
          <w:highlight w:val="none"/>
        </w:rPr>
        <w:t>笔、贷款余额</w:t>
      </w:r>
      <w:r>
        <w:rPr>
          <w:rFonts w:hint="eastAsia" w:ascii="仿宋_GB2312" w:hAnsi="仿宋_GB2312" w:eastAsia="仿宋_GB2312" w:cs="仿宋_GB2312"/>
          <w:sz w:val="32"/>
          <w:szCs w:val="32"/>
          <w:highlight w:val="none"/>
          <w:lang w:val="en-US" w:eastAsia="zh-CN"/>
        </w:rPr>
        <w:t>6.69</w:t>
      </w:r>
      <w:r>
        <w:rPr>
          <w:rFonts w:hint="eastAsia" w:ascii="仿宋_GB2312" w:hAnsi="仿宋_GB2312" w:eastAsia="仿宋_GB2312" w:cs="仿宋_GB2312"/>
          <w:sz w:val="32"/>
          <w:szCs w:val="32"/>
          <w:highlight w:val="none"/>
        </w:rPr>
        <w:t>亿元；自然人贷款</w:t>
      </w:r>
      <w:r>
        <w:rPr>
          <w:rFonts w:hint="eastAsia" w:ascii="仿宋_GB2312" w:hAnsi="仿宋_GB2312" w:eastAsia="仿宋_GB2312" w:cs="仿宋_GB2312"/>
          <w:sz w:val="32"/>
          <w:szCs w:val="32"/>
          <w:highlight w:val="none"/>
          <w:lang w:val="en-US" w:eastAsia="zh-CN"/>
        </w:rPr>
        <w:t>55330</w:t>
      </w:r>
      <w:r>
        <w:rPr>
          <w:rFonts w:hint="eastAsia" w:ascii="仿宋_GB2312" w:hAnsi="仿宋_GB2312" w:eastAsia="仿宋_GB2312" w:cs="仿宋_GB2312"/>
          <w:sz w:val="32"/>
          <w:szCs w:val="32"/>
          <w:highlight w:val="none"/>
        </w:rPr>
        <w:t>户、</w:t>
      </w:r>
      <w:r>
        <w:rPr>
          <w:rFonts w:hint="eastAsia" w:ascii="仿宋_GB2312" w:hAnsi="仿宋_GB2312" w:eastAsia="仿宋_GB2312" w:cs="仿宋_GB2312"/>
          <w:sz w:val="32"/>
          <w:szCs w:val="32"/>
          <w:highlight w:val="none"/>
          <w:lang w:val="en-US" w:eastAsia="zh-CN"/>
        </w:rPr>
        <w:t>115162</w:t>
      </w:r>
      <w:r>
        <w:rPr>
          <w:rFonts w:hint="eastAsia" w:ascii="仿宋_GB2312" w:hAnsi="仿宋_GB2312" w:eastAsia="仿宋_GB2312" w:cs="仿宋_GB2312"/>
          <w:sz w:val="32"/>
          <w:szCs w:val="32"/>
          <w:highlight w:val="none"/>
        </w:rPr>
        <w:t>笔、贷款余额</w:t>
      </w:r>
      <w:r>
        <w:rPr>
          <w:rFonts w:hint="eastAsia" w:ascii="仿宋_GB2312" w:hAnsi="仿宋_GB2312" w:eastAsia="仿宋_GB2312" w:cs="仿宋_GB2312"/>
          <w:sz w:val="32"/>
          <w:szCs w:val="32"/>
          <w:highlight w:val="none"/>
          <w:lang w:val="en-US" w:eastAsia="zh-CN"/>
        </w:rPr>
        <w:t>56.82</w:t>
      </w:r>
      <w:r>
        <w:rPr>
          <w:rFonts w:hint="eastAsia" w:ascii="仿宋_GB2312" w:hAnsi="仿宋_GB2312" w:eastAsia="仿宋_GB2312" w:cs="仿宋_GB2312"/>
          <w:sz w:val="32"/>
          <w:szCs w:val="32"/>
          <w:highlight w:val="none"/>
        </w:rPr>
        <w:t>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关联贷款情况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内部人及其近亲属贷款情况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截止202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年12月末，</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内部人员</w:t>
      </w:r>
      <w:r>
        <w:rPr>
          <w:rFonts w:hint="eastAsia" w:ascii="仿宋_GB2312" w:hAnsi="仿宋_GB2312" w:eastAsia="仿宋_GB2312" w:cs="仿宋_GB2312"/>
          <w:sz w:val="32"/>
          <w:szCs w:val="32"/>
          <w:highlight w:val="none"/>
          <w:lang w:val="en-US" w:eastAsia="zh-CN"/>
        </w:rPr>
        <w:t>及近亲属</w:t>
      </w:r>
      <w:r>
        <w:rPr>
          <w:rFonts w:hint="eastAsia" w:ascii="仿宋_GB2312" w:hAnsi="仿宋_GB2312" w:eastAsia="仿宋_GB2312" w:cs="仿宋_GB2312"/>
          <w:sz w:val="32"/>
          <w:szCs w:val="32"/>
          <w:highlight w:val="none"/>
        </w:rPr>
        <w:t>贷款共计</w:t>
      </w:r>
      <w:r>
        <w:rPr>
          <w:rFonts w:hint="eastAsia" w:ascii="仿宋_GB2312" w:hAnsi="仿宋_GB2312" w:eastAsia="仿宋_GB2312" w:cs="仿宋_GB2312"/>
          <w:sz w:val="32"/>
          <w:szCs w:val="32"/>
          <w:highlight w:val="none"/>
          <w:lang w:val="en-US" w:eastAsia="zh-CN"/>
        </w:rPr>
        <w:t>30户</w:t>
      </w:r>
      <w:r>
        <w:rPr>
          <w:rFonts w:hint="eastAsia" w:ascii="仿宋_GB2312" w:hAnsi="仿宋_GB2312" w:eastAsia="仿宋_GB2312" w:cs="仿宋_GB2312"/>
          <w:sz w:val="32"/>
          <w:szCs w:val="32"/>
          <w:highlight w:val="none"/>
        </w:rPr>
        <w:t>，贷款余额</w:t>
      </w:r>
      <w:r>
        <w:rPr>
          <w:rFonts w:hint="eastAsia" w:ascii="仿宋_GB2312" w:hAnsi="仿宋_GB2312" w:eastAsia="仿宋_GB2312" w:cs="仿宋_GB2312"/>
          <w:sz w:val="32"/>
          <w:szCs w:val="32"/>
          <w:highlight w:val="none"/>
          <w:lang w:val="en-US" w:eastAsia="zh-CN"/>
        </w:rPr>
        <w:t>782.2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内部人员及近亲属贷款结息</w:t>
      </w:r>
      <w:r>
        <w:rPr>
          <w:rFonts w:hint="eastAsia" w:ascii="仿宋_GB2312" w:hAnsi="仿宋_GB2312" w:eastAsia="仿宋_GB2312" w:cs="仿宋_GB2312"/>
          <w:sz w:val="32"/>
          <w:szCs w:val="32"/>
          <w:highlight w:val="none"/>
          <w:lang w:val="en-US" w:eastAsia="zh-CN"/>
        </w:rPr>
        <w:t>周期全部为按月结息，</w:t>
      </w:r>
      <w:r>
        <w:rPr>
          <w:rFonts w:hint="eastAsia" w:ascii="仿宋_GB2312" w:hAnsi="仿宋_GB2312" w:eastAsia="仿宋_GB2312" w:cs="仿宋_GB2312"/>
          <w:sz w:val="32"/>
          <w:szCs w:val="32"/>
          <w:highlight w:val="none"/>
        </w:rPr>
        <w:t>支付方式为自主支付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结息方式和支付方式均按照“薪动力”行政企事业单位职工信用贷款执行，无结息方式和支付方式优于其他同类贷款的问题。内部人员及近亲属贷款执行利率参照《行政企事业单位职工信用贷款利率执行标准》执行，无执行利率优于其他同类贷款的问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所有内部人员及近亲属贷款均为保证担保贷款。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法人类股东贷款及关联交易情况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截止202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年末，</w:t>
      </w:r>
      <w:r>
        <w:rPr>
          <w:rFonts w:hint="eastAsia" w:ascii="仿宋_GB2312" w:hAnsi="仿宋_GB2312" w:eastAsia="仿宋_GB2312" w:cs="仿宋_GB2312"/>
          <w:sz w:val="32"/>
          <w:szCs w:val="32"/>
          <w:highlight w:val="none"/>
          <w:lang w:eastAsia="zh-CN"/>
        </w:rPr>
        <w:t>六枝农信联社法人</w:t>
      </w:r>
      <w:r>
        <w:rPr>
          <w:rFonts w:hint="eastAsia" w:ascii="仿宋_GB2312" w:hAnsi="仿宋_GB2312" w:eastAsia="仿宋_GB2312" w:cs="仿宋_GB2312"/>
          <w:sz w:val="32"/>
          <w:szCs w:val="32"/>
          <w:highlight w:val="none"/>
        </w:rPr>
        <w:t>股东共8户，分别为：六枝特区和兴农资有限公司（持股5.10%）、贵州煜博酒店管理有限公司（持股4.45%）、六枝特区夜郎房地产开发有限责任公司（持股2.56%）、贵州酬诚农业投资有限公司（持股2.07%）、六枝特区德业房地产开发有限公司（1.92%）、六枝特区宏瑞燃化有限公司（1.28%）、六枝特区荣欣房地产开发有限公司（1.28%）、六枝特区家乡米酒有限公司（1.28%）。</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法人类股东贷款情况</w:t>
      </w:r>
      <w:r>
        <w:rPr>
          <w:rFonts w:hint="eastAsia" w:ascii="仿宋_GB2312" w:hAnsi="仿宋_GB2312" w:eastAsia="仿宋_GB2312" w:cs="仿宋_GB2312"/>
          <w:sz w:val="32"/>
          <w:szCs w:val="32"/>
          <w:highlight w:val="none"/>
          <w:lang w:eastAsia="zh-CN"/>
        </w:rPr>
        <w:t>明细：</w:t>
      </w:r>
    </w:p>
    <w:tbl>
      <w:tblPr>
        <w:tblStyle w:val="11"/>
        <w:tblW w:w="4858" w:type="pct"/>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6"/>
        <w:gridCol w:w="950"/>
        <w:gridCol w:w="1000"/>
        <w:gridCol w:w="1734"/>
        <w:gridCol w:w="1250"/>
        <w:gridCol w:w="1247"/>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客户名称</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主担保方式</w:t>
            </w:r>
          </w:p>
        </w:tc>
        <w:tc>
          <w:tcPr>
            <w:tcW w:w="6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执行年利率</w:t>
            </w:r>
          </w:p>
        </w:tc>
        <w:tc>
          <w:tcPr>
            <w:tcW w:w="10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贷款余额(元)</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贷款起始日</w:t>
            </w:r>
          </w:p>
        </w:tc>
        <w:tc>
          <w:tcPr>
            <w:tcW w:w="7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贷款终止日</w:t>
            </w:r>
          </w:p>
        </w:tc>
        <w:tc>
          <w:tcPr>
            <w:tcW w:w="5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五级分类标志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六枝特区和兴农资有限公司</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保证</w:t>
            </w:r>
          </w:p>
        </w:tc>
        <w:tc>
          <w:tcPr>
            <w:tcW w:w="6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3.1%</w:t>
            </w:r>
          </w:p>
        </w:tc>
        <w:tc>
          <w:tcPr>
            <w:tcW w:w="10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2,900,000.00 </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2024-11-19</w:t>
            </w:r>
          </w:p>
        </w:tc>
        <w:tc>
          <w:tcPr>
            <w:tcW w:w="7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2025-11-18</w:t>
            </w:r>
          </w:p>
        </w:tc>
        <w:tc>
          <w:tcPr>
            <w:tcW w:w="5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4" w:type="pct"/>
            <w:vMerge w:val="continue"/>
            <w:tcBorders>
              <w:left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保证</w:t>
            </w:r>
          </w:p>
        </w:tc>
        <w:tc>
          <w:tcPr>
            <w:tcW w:w="6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3.1%</w:t>
            </w:r>
          </w:p>
        </w:tc>
        <w:tc>
          <w:tcPr>
            <w:tcW w:w="10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600,000.00 </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2024-11-19</w:t>
            </w:r>
          </w:p>
        </w:tc>
        <w:tc>
          <w:tcPr>
            <w:tcW w:w="7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2025-11-18</w:t>
            </w:r>
          </w:p>
        </w:tc>
        <w:tc>
          <w:tcPr>
            <w:tcW w:w="5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4" w:type="pct"/>
            <w:vMerge w:val="continue"/>
            <w:tcBorders>
              <w:left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保证</w:t>
            </w:r>
          </w:p>
        </w:tc>
        <w:tc>
          <w:tcPr>
            <w:tcW w:w="6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4.09%</w:t>
            </w:r>
          </w:p>
        </w:tc>
        <w:tc>
          <w:tcPr>
            <w:tcW w:w="10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4,480,000.00 </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2024-10-10</w:t>
            </w:r>
          </w:p>
        </w:tc>
        <w:tc>
          <w:tcPr>
            <w:tcW w:w="7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2025-10-09</w:t>
            </w:r>
          </w:p>
        </w:tc>
        <w:tc>
          <w:tcPr>
            <w:tcW w:w="5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4" w:type="pct"/>
            <w:vMerge w:val="continue"/>
            <w:tcBorders>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0"/>
                <w:szCs w:val="20"/>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highlight w:val="none"/>
                <w:u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保证</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highlight w:val="none"/>
                <w:u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4.09%</w:t>
            </w:r>
          </w:p>
        </w:tc>
        <w:tc>
          <w:tcPr>
            <w:tcW w:w="10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1,920,000.00</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highlight w:val="none"/>
                <w:u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2024-10-10</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0"/>
                <w:szCs w:val="20"/>
                <w:highlight w:val="none"/>
                <w:u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2025-10-09</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highlight w:val="none"/>
                <w:u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b/>
                <w:bCs/>
                <w:i w:val="0"/>
                <w:iCs w:val="0"/>
                <w:color w:val="000000"/>
                <w:sz w:val="20"/>
                <w:szCs w:val="20"/>
                <w:highlight w:val="none"/>
                <w:u w:val="none"/>
              </w:rPr>
            </w:pPr>
          </w:p>
        </w:tc>
        <w:tc>
          <w:tcPr>
            <w:tcW w:w="60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b/>
                <w:bCs/>
                <w:i w:val="0"/>
                <w:iCs w:val="0"/>
                <w:color w:val="000000"/>
                <w:sz w:val="20"/>
                <w:szCs w:val="20"/>
                <w:highlight w:val="none"/>
                <w:u w:val="none"/>
              </w:rPr>
            </w:pPr>
          </w:p>
        </w:tc>
        <w:tc>
          <w:tcPr>
            <w:tcW w:w="10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9,900,000.00 </w:t>
            </w:r>
          </w:p>
        </w:tc>
        <w:tc>
          <w:tcPr>
            <w:tcW w:w="75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b/>
                <w:bCs/>
                <w:i w:val="0"/>
                <w:iCs w:val="0"/>
                <w:color w:val="000000"/>
                <w:sz w:val="20"/>
                <w:szCs w:val="20"/>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b/>
                <w:bCs/>
                <w:i w:val="0"/>
                <w:iCs w:val="0"/>
                <w:color w:val="000000"/>
                <w:sz w:val="20"/>
                <w:szCs w:val="20"/>
                <w:highlight w:val="none"/>
                <w:u w:val="none"/>
              </w:rPr>
            </w:pPr>
          </w:p>
        </w:tc>
        <w:tc>
          <w:tcPr>
            <w:tcW w:w="56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b/>
                <w:bCs/>
                <w:i w:val="0"/>
                <w:iCs w:val="0"/>
                <w:color w:val="000000"/>
                <w:sz w:val="20"/>
                <w:szCs w:val="20"/>
                <w:highlight w:val="none"/>
                <w:u w:val="none"/>
              </w:rPr>
            </w:pPr>
          </w:p>
        </w:tc>
      </w:tr>
    </w:tbl>
    <w:p>
      <w:pPr>
        <w:pStyle w:val="7"/>
        <w:keepNext w:val="0"/>
        <w:keepLines w:val="0"/>
        <w:pageBreakBefore w:val="0"/>
        <w:widowControl w:val="0"/>
        <w:kinsoku/>
        <w:wordWrap/>
        <w:overflowPunct/>
        <w:topLinePunct w:val="0"/>
        <w:autoSpaceDE/>
        <w:autoSpaceDN/>
        <w:bidi w:val="0"/>
        <w:adjustRightInd w:val="0"/>
        <w:spacing w:line="600" w:lineRule="exact"/>
        <w:ind w:firstLine="48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sz w:val="24"/>
          <w:highlight w:val="none"/>
          <w:lang w:val="en-US" w:eastAsia="zh-CN"/>
        </w:rPr>
        <w:t xml:space="preserve"> </w:t>
      </w:r>
      <w:r>
        <w:rPr>
          <w:rFonts w:hint="eastAsia" w:ascii="仿宋_GB2312" w:hAnsi="仿宋_GB2312" w:eastAsia="仿宋_GB2312" w:cs="仿宋_GB2312"/>
          <w:kern w:val="2"/>
          <w:sz w:val="32"/>
          <w:szCs w:val="32"/>
          <w:highlight w:val="none"/>
          <w:lang w:val="en-US" w:eastAsia="zh-CN" w:bidi="ar-SA"/>
        </w:rPr>
        <w:t>该股东在六枝农信联社无连带责任保证担保贷款。</w:t>
      </w:r>
    </w:p>
    <w:p>
      <w:pPr>
        <w:keepNext w:val="0"/>
        <w:keepLines w:val="0"/>
        <w:pageBreakBefore w:val="0"/>
        <w:widowControl w:val="0"/>
        <w:numPr>
          <w:ilvl w:val="0"/>
          <w:numId w:val="3"/>
        </w:numP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十大自然人股东贷款或担保贷款情况</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十大自然人股东中有两户在六枝农信联社有贷款，金额31.5万元，无担保贷款情况。</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（4）关联授信集中度情况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截止2024年12月末，六枝农信联社资本净额为80077.04万元，六枝农信联社对一个关联方的授信余额最高为990万元，占六枝农信联社资本净额的1.23%，未超过六枝农信联社资本净额的10%；对一个关联法人或其他组织所在集团客户的授信余额总数未超过六枝农信联社资本净额的15%；全部关联方表内外授信净额为2392.7万元，占资本净额2.99%。其中最大10户关联交易如下：</w:t>
      </w:r>
    </w:p>
    <w:tbl>
      <w:tblPr>
        <w:tblStyle w:val="11"/>
        <w:tblW w:w="4865"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8"/>
        <w:gridCol w:w="1303"/>
        <w:gridCol w:w="2064"/>
        <w:gridCol w:w="1296"/>
        <w:gridCol w:w="984"/>
        <w:gridCol w:w="1186"/>
        <w:gridCol w:w="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528"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序号</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关联方名称</w:t>
            </w:r>
          </w:p>
        </w:tc>
        <w:tc>
          <w:tcPr>
            <w:tcW w:w="2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客户代码</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关联方类型</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持股比例(%)</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表内外授信净额（万元）</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占资本净额比例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六枝特区**农资有限公司</w:t>
            </w:r>
          </w:p>
        </w:tc>
        <w:tc>
          <w:tcPr>
            <w:tcW w:w="2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915202********7760</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关联法人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5.1000%</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990.00 </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1.2363%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周*海</w:t>
            </w:r>
          </w:p>
        </w:tc>
        <w:tc>
          <w:tcPr>
            <w:tcW w:w="2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350182</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iCs w:val="0"/>
                <w:color w:val="000000"/>
                <w:sz w:val="20"/>
                <w:szCs w:val="20"/>
                <w:highlight w:val="none"/>
                <w:u w:val="none"/>
              </w:rPr>
              <w:t>2978</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关联自然人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0.0000%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100.00 </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姜*琴</w:t>
            </w:r>
          </w:p>
        </w:tc>
        <w:tc>
          <w:tcPr>
            <w:tcW w:w="2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520203********0823</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关联自然人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0.0000%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58.50 </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李*能</w:t>
            </w:r>
          </w:p>
        </w:tc>
        <w:tc>
          <w:tcPr>
            <w:tcW w:w="2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520203********081X</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关联自然人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0.2200%</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58.10 </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陈*</w:t>
            </w:r>
          </w:p>
        </w:tc>
        <w:tc>
          <w:tcPr>
            <w:tcW w:w="2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sz w:val="20"/>
                <w:szCs w:val="20"/>
                <w:highlight w:val="none"/>
                <w:u w:val="none"/>
              </w:rPr>
              <w:t>520203</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iCs w:val="0"/>
                <w:color w:val="000000"/>
                <w:sz w:val="20"/>
                <w:szCs w:val="20"/>
                <w:highlight w:val="none"/>
                <w:u w:val="none"/>
              </w:rPr>
              <w:t>5015</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关联自然人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0.0100%</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57.50</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刘*松</w:t>
            </w:r>
          </w:p>
        </w:tc>
        <w:tc>
          <w:tcPr>
            <w:tcW w:w="2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520203********081X</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关联自然人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0.0000%</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lang w:val="en-US"/>
              </w:rPr>
            </w:pPr>
            <w:r>
              <w:rPr>
                <w:rFonts w:hint="eastAsia" w:ascii="仿宋_GB2312" w:hAnsi="仿宋_GB2312" w:eastAsia="仿宋_GB2312" w:cs="仿宋_GB2312"/>
                <w:i w:val="0"/>
                <w:iCs w:val="0"/>
                <w:color w:val="000000"/>
                <w:kern w:val="0"/>
                <w:sz w:val="20"/>
                <w:szCs w:val="20"/>
                <w:highlight w:val="none"/>
                <w:u w:val="none"/>
                <w:lang w:val="en-US" w:eastAsia="zh-CN" w:bidi="ar"/>
              </w:rPr>
              <w:t>53.24</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张*畅</w:t>
            </w:r>
          </w:p>
        </w:tc>
        <w:tc>
          <w:tcPr>
            <w:tcW w:w="2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520203********0816</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关联自然人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0.0300%</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48.00 </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金*波</w:t>
            </w:r>
          </w:p>
        </w:tc>
        <w:tc>
          <w:tcPr>
            <w:tcW w:w="2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520203********5835</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关联自然人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0.0300%</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45.00 </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杨*鑫</w:t>
            </w:r>
          </w:p>
        </w:tc>
        <w:tc>
          <w:tcPr>
            <w:tcW w:w="2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520203********0814</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关联自然人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0.0000%</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39.50 </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2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吴*</w:t>
            </w:r>
          </w:p>
        </w:tc>
        <w:tc>
          <w:tcPr>
            <w:tcW w:w="2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520203********4723</w:t>
            </w:r>
          </w:p>
        </w:tc>
        <w:tc>
          <w:tcPr>
            <w:tcW w:w="12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关联自然人</w:t>
            </w:r>
          </w:p>
        </w:tc>
        <w:tc>
          <w:tcPr>
            <w:tcW w:w="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0.1200%</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37.00 </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0.0462%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合  计</w:t>
            </w:r>
          </w:p>
        </w:tc>
        <w:tc>
          <w:tcPr>
            <w:tcW w:w="20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b/>
                <w:bCs/>
                <w:i w:val="0"/>
                <w:iCs w:val="0"/>
                <w:color w:val="000000"/>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b/>
                <w:bCs/>
                <w:i w:val="0"/>
                <w:iCs w:val="0"/>
                <w:color w:val="000000"/>
                <w:sz w:val="20"/>
                <w:szCs w:val="20"/>
                <w:highlight w:val="none"/>
                <w:u w:val="none"/>
              </w:rPr>
            </w:pPr>
          </w:p>
        </w:tc>
        <w:tc>
          <w:tcPr>
            <w:tcW w:w="9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b/>
                <w:bCs/>
                <w:i w:val="0"/>
                <w:iCs w:val="0"/>
                <w:color w:val="000000"/>
                <w:sz w:val="20"/>
                <w:szCs w:val="20"/>
                <w:highlight w:val="none"/>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1,486.84 </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1.86%</w:t>
            </w:r>
          </w:p>
        </w:tc>
      </w:tr>
    </w:tbl>
    <w:p>
      <w:pPr>
        <w:pStyle w:val="7"/>
        <w:rPr>
          <w:rFonts w:hint="eastAsia"/>
          <w:highlight w:val="none"/>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财务情况说明</w:t>
      </w:r>
    </w:p>
    <w:p>
      <w:pPr>
        <w:keepNext w:val="0"/>
        <w:keepLines w:val="0"/>
        <w:pageBreakBefore w:val="0"/>
        <w:widowControl w:val="0"/>
        <w:kinsoku/>
        <w:wordWrap/>
        <w:overflowPunct/>
        <w:topLinePunct w:val="0"/>
        <w:autoSpaceDE/>
        <w:autoSpaceDN/>
        <w:bidi w:val="0"/>
        <w:adjustRightInd/>
        <w:snapToGrid/>
        <w:spacing w:before="222" w:line="600" w:lineRule="exact"/>
        <w:ind w:firstLine="65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报告期末，六枝农信联社各项存款余额930565.94万元，比年初增加95646.72万元，增幅11.46%；各项贷款余额 635108.99万元，较年初增加32961.30万元，增幅5.47%；全年实现总收入为49770.64万元，较上年增加2616.74万元，其中：利息收入42752.72万元，金融机构往来收入4535.92万元，手续费及佣金收入427.36万元，其他业务收入229.34万元，投资收益1720.34万元，资产处置损益7.74万元，其他收益7.05万元，营业外收入90.17万元。全年各项支出为44995.72万元，比上年增加603.06万元，其中：利息支出为15769.48万元，金融机构往来支出为638.66万元，手续费及佣金支出1097.68万元，业务及管理费14479.94万元，其他业务支出4.84万元，税金及附加229.02万元，信用减值损失11983.82万元，资产减值损失104.01，营业外支出688.27万元。本年度实现利润总额4774.92万元，扣除所得税费用688.07万元，净利润为4086.85万元，根据2024年度会计决算文件按净利润的10%提取了法定盈余公积408.69万元，余下的3678.16万元需于2025年初经法人治理程序后进行分配。</w:t>
      </w:r>
    </w:p>
    <w:p>
      <w:pPr>
        <w:keepNext w:val="0"/>
        <w:keepLines w:val="0"/>
        <w:pageBreakBefore w:val="0"/>
        <w:widowControl w:val="0"/>
        <w:kinsoku/>
        <w:wordWrap/>
        <w:overflowPunct/>
        <w:topLinePunct w:val="0"/>
        <w:autoSpaceDE/>
        <w:autoSpaceDN/>
        <w:bidi w:val="0"/>
        <w:adjustRightInd/>
        <w:snapToGrid/>
        <w:spacing w:before="222" w:line="600" w:lineRule="exact"/>
        <w:ind w:firstLine="650"/>
        <w:jc w:val="center"/>
        <w:textAlignment w:val="auto"/>
        <w:rPr>
          <w:rFonts w:hint="eastAsia" w:ascii="仿宋" w:hAnsi="仿宋" w:eastAsia="仿宋" w:cs="仿宋"/>
          <w:spacing w:val="-5"/>
          <w:sz w:val="32"/>
          <w:szCs w:val="32"/>
          <w:highlight w:val="none"/>
          <w:lang w:eastAsia="zh-CN"/>
        </w:rPr>
      </w:pPr>
      <w:r>
        <w:rPr>
          <w:rFonts w:hint="eastAsia" w:ascii="黑体" w:hAnsi="黑体" w:eastAsia="黑体" w:cs="黑体"/>
          <w:spacing w:val="-5"/>
          <w:sz w:val="32"/>
          <w:szCs w:val="32"/>
          <w:highlight w:val="none"/>
          <w:lang w:eastAsia="zh-CN"/>
        </w:rPr>
        <w:t>第四章</w:t>
      </w:r>
      <w:r>
        <w:rPr>
          <w:rFonts w:hint="eastAsia" w:ascii="黑体" w:hAnsi="黑体" w:eastAsia="黑体" w:cs="黑体"/>
          <w:spacing w:val="-5"/>
          <w:sz w:val="32"/>
          <w:szCs w:val="32"/>
          <w:highlight w:val="none"/>
          <w:lang w:val="en-US" w:eastAsia="zh-CN"/>
        </w:rPr>
        <w:t xml:space="preserve">  </w:t>
      </w:r>
      <w:r>
        <w:rPr>
          <w:rFonts w:hint="eastAsia" w:ascii="黑体" w:hAnsi="黑体" w:eastAsia="黑体" w:cs="黑体"/>
          <w:spacing w:val="-6"/>
          <w:sz w:val="32"/>
          <w:szCs w:val="32"/>
          <w:highlight w:val="none"/>
          <w:lang w:eastAsia="zh-CN"/>
        </w:rPr>
        <w:t>风险管理状况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枝农信联社在报告期的经营活动中面临的风险主要有信用风险、操作风险、流动性风险和市场风险。根据监管部门的有关要求及自身发展需要，积极探索先进的风险管理理念、方法和技术，深入推动风险管理和流程方面体系建设，努力实现对六枝农信联社经营的全员参与、全面覆盖、全程监控的动态风险管理局面，以有效防范和化解面临的各类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一、理事会、高级管理层对风险的监控能力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六枝农信联社理事会、高级管理层下各设风险管理委员会，并制定了议事规则和工作职责，六枝农信联社合规风险部负责全面风险管理工作。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lang w:eastAsia="zh-CN"/>
        </w:rPr>
        <w:t>二、</w:t>
      </w:r>
      <w:r>
        <w:rPr>
          <w:rFonts w:hint="eastAsia" w:ascii="黑体" w:hAnsi="黑体" w:eastAsia="黑体" w:cs="黑体"/>
          <w:b w:val="0"/>
          <w:bCs/>
          <w:kern w:val="0"/>
          <w:sz w:val="32"/>
          <w:szCs w:val="32"/>
          <w:highlight w:val="none"/>
        </w:rPr>
        <w:t>风险计量、监测和管理信息系统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b/>
          <w:bCs/>
          <w:kern w:val="0"/>
          <w:sz w:val="32"/>
          <w:szCs w:val="32"/>
          <w:highlight w:val="none"/>
          <w:lang w:eastAsia="zh-CN"/>
        </w:rPr>
        <w:t>一是</w:t>
      </w:r>
      <w:r>
        <w:rPr>
          <w:rFonts w:hint="eastAsia" w:ascii="仿宋_GB2312" w:hAnsi="仿宋_GB2312" w:eastAsia="仿宋_GB2312" w:cs="仿宋_GB2312"/>
          <w:kern w:val="0"/>
          <w:sz w:val="32"/>
          <w:szCs w:val="32"/>
          <w:highlight w:val="none"/>
          <w:lang w:eastAsia="zh-CN"/>
        </w:rPr>
        <w:t>六枝农信联社合规风险部组织相关条线部门对信用风险、市场风险、流动性风险、操作风险、法律风险、合规风险及声誉风险等各类风险进行持续的监控；</w:t>
      </w:r>
      <w:r>
        <w:rPr>
          <w:rFonts w:hint="eastAsia" w:ascii="仿宋_GB2312" w:hAnsi="仿宋_GB2312" w:eastAsia="仿宋_GB2312" w:cs="仿宋_GB2312"/>
          <w:b/>
          <w:bCs/>
          <w:kern w:val="0"/>
          <w:sz w:val="32"/>
          <w:szCs w:val="32"/>
          <w:highlight w:val="none"/>
          <w:lang w:eastAsia="zh-CN"/>
        </w:rPr>
        <w:t>二是</w:t>
      </w:r>
      <w:r>
        <w:rPr>
          <w:rFonts w:hint="eastAsia" w:ascii="仿宋_GB2312" w:hAnsi="仿宋_GB2312" w:eastAsia="仿宋_GB2312" w:cs="仿宋_GB2312"/>
          <w:kern w:val="0"/>
          <w:sz w:val="32"/>
          <w:szCs w:val="32"/>
          <w:highlight w:val="none"/>
          <w:lang w:eastAsia="zh-CN"/>
        </w:rPr>
        <w:t>制定了识别、计量、监测和管理风险的制度、程序和方法，对信贷业务采取了贷款五级分类管理、信用评级等管理机制；</w:t>
      </w:r>
      <w:r>
        <w:rPr>
          <w:rFonts w:hint="eastAsia" w:ascii="仿宋_GB2312" w:hAnsi="仿宋_GB2312" w:eastAsia="仿宋_GB2312" w:cs="仿宋_GB2312"/>
          <w:b/>
          <w:bCs/>
          <w:kern w:val="0"/>
          <w:sz w:val="32"/>
          <w:szCs w:val="32"/>
          <w:highlight w:val="none"/>
          <w:lang w:eastAsia="zh-CN"/>
        </w:rPr>
        <w:t>三是</w:t>
      </w:r>
      <w:r>
        <w:rPr>
          <w:rFonts w:hint="eastAsia" w:ascii="仿宋_GB2312" w:hAnsi="仿宋_GB2312" w:eastAsia="仿宋_GB2312" w:cs="仿宋_GB2312"/>
          <w:kern w:val="0"/>
          <w:sz w:val="32"/>
          <w:szCs w:val="32"/>
          <w:highlight w:val="none"/>
          <w:lang w:eastAsia="zh-CN"/>
        </w:rPr>
        <w:t>针对不断变化的环境和情况及时修改和完善风险控制的制度、方法和手段，以控制新出现的风险或以前未能控制的风险。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pacing w:val="-4"/>
          <w:sz w:val="32"/>
          <w:szCs w:val="32"/>
          <w:highlight w:val="none"/>
          <w:lang w:eastAsia="zh-CN"/>
        </w:rPr>
      </w:pPr>
      <w:r>
        <w:rPr>
          <w:rFonts w:hint="eastAsia" w:ascii="黑体" w:hAnsi="黑体" w:eastAsia="黑体" w:cs="黑体"/>
          <w:b w:val="0"/>
          <w:bCs/>
          <w:kern w:val="0"/>
          <w:sz w:val="32"/>
          <w:szCs w:val="32"/>
          <w:highlight w:val="none"/>
          <w:lang w:eastAsia="zh-CN"/>
        </w:rPr>
        <w:t>三、风险管理的政策和程序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楷体_GB2312" w:hAnsi="楷体_GB2312" w:eastAsia="楷体_GB2312" w:cs="楷体_GB2312"/>
          <w:spacing w:val="-4"/>
          <w:sz w:val="32"/>
          <w:szCs w:val="32"/>
          <w:highlight w:val="none"/>
          <w:lang w:eastAsia="zh-CN"/>
        </w:rPr>
      </w:pPr>
      <w:r>
        <w:rPr>
          <w:rFonts w:hint="eastAsia" w:ascii="楷体_GB2312" w:hAnsi="楷体_GB2312" w:eastAsia="楷体_GB2312" w:cs="楷体_GB2312"/>
          <w:spacing w:val="-4"/>
          <w:sz w:val="32"/>
          <w:szCs w:val="32"/>
          <w:highlight w:val="none"/>
          <w:lang w:eastAsia="zh-CN"/>
        </w:rPr>
        <w:t>（一）风险管理组织体系建设情况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1.组织架构。在理事会下设立了风险管理委员会、薪酬管理委员会、关联交易控制委员会、审计委员会；在监事会下设立了监督委员会；在经营管理层下设立了采购管理委员会、财务审批委员会、资产负债管理委员会，并制定了《理事会议事规则》《监事会议事规则》《关联交易控制委员会议事规则》《财务管理审批委员会议事规则》《资产负债管理委员会议事规则》等制度；在风险控制管理上，按照三道防线管理分设前、中、后台管理模式，在联社设立了10个职能部门、30个营业网点（含营业部），全社风险管控职责明确，风险控制活动开展正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2.机制建设。六枝农信联社结合自身实际，制定了六枝农信联社全面风险管理政策，政策内容涵盖了全面风险管理组织体系和基本职责分工、风险管理策略和方法、风险管理运行机制、风险管理报告机制、风险管理信息系统、考核问责、风险管理文化、监督与评价。明确了联社风险管理组织结构，在理事会领导下，以高级管理层为核心，以风险管理部门、各业务条线管理部门为具体操作部门组成风险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3.队伍建设。主要是在联社理事会、经营管理层管理下，联社明确合规风险部履行全辖风险管理工作的日常事务，全辖营业网点设立合规风险管理员共58名（分A、B角）。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kern w:val="0"/>
          <w:sz w:val="32"/>
          <w:szCs w:val="32"/>
          <w:highlight w:val="none"/>
          <w:lang w:eastAsia="zh-CN"/>
        </w:rPr>
      </w:pPr>
      <w:r>
        <w:rPr>
          <w:rFonts w:hint="eastAsia" w:ascii="楷体_GB2312" w:hAnsi="楷体_GB2312" w:eastAsia="楷体_GB2312" w:cs="楷体_GB2312"/>
          <w:b w:val="0"/>
          <w:bCs/>
          <w:kern w:val="0"/>
          <w:sz w:val="32"/>
          <w:szCs w:val="32"/>
          <w:highlight w:val="none"/>
          <w:lang w:eastAsia="zh-CN"/>
        </w:rPr>
        <w:t>（二）风险管理运行机制建设和执行情况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六枝农信联社年初由联社理事长代表理事会对主任进行经营管理权限授权，主任在授权权限范围内对副主任、部室负责人、营业网点负责人等逐级再转授权，在授权权限范围内依法合规开展业务经营，后台审计部门履行事后审计职责，对发生违规操作、业务差错等的员工按照《六枝特区农村信用合作联社员工违规行为问责实施细则（试行）》《六枝特区农村信用合作联社员工违法行为内部问责规定》进行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eastAsia="zh-CN"/>
        </w:rPr>
        <w:t>信用风险的控制情况。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一是持续补充完善授信管理制度，规范授信业务流程，规范贷前调查、贷时审查和贷后检查行为，加强对客户的后续生产经营、财务状况、资金使用和回笼状况的跟踪了解。202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lang w:eastAsia="zh-CN"/>
        </w:rPr>
        <w:t>年联社根据业务发展要求新增制度</w:t>
      </w:r>
      <w:r>
        <w:rPr>
          <w:rFonts w:hint="eastAsia" w:ascii="仿宋_GB2312" w:hAnsi="仿宋_GB2312" w:eastAsia="仿宋_GB2312" w:cs="仿宋_GB2312"/>
          <w:kern w:val="0"/>
          <w:sz w:val="32"/>
          <w:szCs w:val="32"/>
          <w:highlight w:val="none"/>
          <w:lang w:val="en-US" w:eastAsia="zh-CN"/>
        </w:rPr>
        <w:t>38</w:t>
      </w:r>
      <w:r>
        <w:rPr>
          <w:rFonts w:hint="eastAsia" w:ascii="仿宋_GB2312" w:hAnsi="仿宋_GB2312" w:eastAsia="仿宋_GB2312" w:cs="仿宋_GB2312"/>
          <w:kern w:val="0"/>
          <w:sz w:val="32"/>
          <w:szCs w:val="32"/>
          <w:highlight w:val="none"/>
          <w:lang w:eastAsia="zh-CN"/>
        </w:rPr>
        <w:t>个，修订制度</w:t>
      </w:r>
      <w:r>
        <w:rPr>
          <w:rFonts w:hint="eastAsia" w:ascii="仿宋_GB2312" w:hAnsi="仿宋_GB2312" w:eastAsia="仿宋_GB2312" w:cs="仿宋_GB2312"/>
          <w:kern w:val="0"/>
          <w:sz w:val="32"/>
          <w:szCs w:val="32"/>
          <w:highlight w:val="none"/>
          <w:lang w:val="en-US" w:eastAsia="zh-CN"/>
        </w:rPr>
        <w:t>25</w:t>
      </w:r>
      <w:r>
        <w:rPr>
          <w:rFonts w:hint="eastAsia" w:ascii="仿宋_GB2312" w:hAnsi="仿宋_GB2312" w:eastAsia="仿宋_GB2312" w:cs="仿宋_GB2312"/>
          <w:kern w:val="0"/>
          <w:sz w:val="32"/>
          <w:szCs w:val="32"/>
          <w:highlight w:val="none"/>
          <w:lang w:eastAsia="zh-CN"/>
        </w:rPr>
        <w:t>个，废止制度</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lang w:eastAsia="zh-CN"/>
        </w:rPr>
        <w:t>个，并开展制度后评价工作，对制度的落实情况进行持续性排查。根据检查结果和业务发展需要，制定下发了《六枝特区农村信用合作联社“致富通”农户小额信用贷款实施细则》《六枝特区农村信用合作联社信息资产安全管理办法》《六枝特区农村信用合作联社财务费用管理办法》《六枝特区农村信用合作联社反恐怖融资和涉恐资产冻结管理办法》等制度；二是加强重点领域、行业集中度、大额贷款、融资性担保业务、平台贷款等日常监测和分析评估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lang w:eastAsia="zh-CN"/>
        </w:rPr>
        <w:t>）产生信用风险的业务活动、信用风险分布及集中程度。六枝农信联社主要为六枝特区辖内客户提供贷款，在向客户授信前，首先进行信用评级，并定期检查所授出的信贷风险。信用风险管理的手段亦包括取得抵押品及保证。对于资产负债表外的授信相关承诺，六枝农信联社主要采用担保贷款方式以降低信用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eastAsia="zh-CN"/>
        </w:rPr>
      </w:pPr>
      <w:r>
        <w:rPr>
          <w:rFonts w:hint="eastAsia" w:ascii="仿宋_GB2312" w:hAnsi="仿宋_GB2312" w:eastAsia="仿宋_GB2312" w:cs="仿宋_GB2312"/>
          <w:spacing w:val="-13"/>
          <w:sz w:val="32"/>
          <w:szCs w:val="32"/>
          <w:highlight w:val="none"/>
          <w:lang w:eastAsia="zh-CN"/>
        </w:rPr>
        <w:t>六枝农信联社定期检查不同行业的授信额度，信贷业务的行业集中度主要分布如下：</w:t>
      </w:r>
    </w:p>
    <w:tbl>
      <w:tblPr>
        <w:tblStyle w:val="11"/>
        <w:tblW w:w="8462" w:type="dxa"/>
        <w:tblInd w:w="0" w:type="dxa"/>
        <w:tblLayout w:type="fixed"/>
        <w:tblCellMar>
          <w:top w:w="0" w:type="dxa"/>
          <w:left w:w="108" w:type="dxa"/>
          <w:bottom w:w="0" w:type="dxa"/>
          <w:right w:w="108" w:type="dxa"/>
        </w:tblCellMar>
      </w:tblPr>
      <w:tblGrid>
        <w:gridCol w:w="3537"/>
        <w:gridCol w:w="1235"/>
        <w:gridCol w:w="1235"/>
        <w:gridCol w:w="1227"/>
        <w:gridCol w:w="1228"/>
      </w:tblGrid>
      <w:tr>
        <w:tblPrEx>
          <w:tblCellMar>
            <w:top w:w="0" w:type="dxa"/>
            <w:left w:w="108" w:type="dxa"/>
            <w:bottom w:w="0" w:type="dxa"/>
            <w:right w:w="108" w:type="dxa"/>
          </w:tblCellMar>
        </w:tblPrEx>
        <w:trPr>
          <w:trHeight w:val="380" w:hRule="atLeast"/>
        </w:trPr>
        <w:tc>
          <w:tcPr>
            <w:tcW w:w="35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项目</w:t>
            </w:r>
          </w:p>
        </w:tc>
        <w:tc>
          <w:tcPr>
            <w:tcW w:w="2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2023年12月31日</w:t>
            </w:r>
          </w:p>
        </w:tc>
        <w:tc>
          <w:tcPr>
            <w:tcW w:w="24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2024年12月31日</w:t>
            </w:r>
          </w:p>
        </w:tc>
      </w:tr>
      <w:tr>
        <w:tblPrEx>
          <w:tblCellMar>
            <w:top w:w="0" w:type="dxa"/>
            <w:left w:w="108" w:type="dxa"/>
            <w:bottom w:w="0" w:type="dxa"/>
            <w:right w:w="108" w:type="dxa"/>
          </w:tblCellMar>
        </w:tblPrEx>
        <w:trPr>
          <w:trHeight w:val="360" w:hRule="atLeast"/>
        </w:trPr>
        <w:tc>
          <w:tcPr>
            <w:tcW w:w="35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val="0"/>
                <w:bCs w:val="0"/>
                <w:sz w:val="20"/>
                <w:szCs w:val="20"/>
                <w:highlight w:val="none"/>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余额（万元）</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占比%</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余额（万元）</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占比%</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农、林、牧、渔业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207638.57</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34.48%</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196129.11</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30.88%</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采矿业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1876.83</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0.31%</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1754.81</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0.28%</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制造业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17736.14</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2.95%</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19814.51</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3.12%</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lang w:eastAsia="zh-CN"/>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电力、热力、燃气及水生产和供应业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5064.87</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0.84%</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4709.81</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0.74%</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建筑业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18672.21</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3.10%</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19012.02</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2.99%</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批发和零售业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93863.63</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15.59%</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106166.12</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16.72%</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lang w:eastAsia="zh-CN"/>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交通运输、仓储和邮政业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13103.72</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2.18%</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12978.77</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2.04%</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住宿和餐饮业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22387.22</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3.72%</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26593.61</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4.19%</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lang w:eastAsia="zh-CN"/>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信息传输、软件和信息技术服务业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339.41</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0.06%</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505.75</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0.08%</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金融业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0.00%</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房地产业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6605.57</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1.10%</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5772.74</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0.91%</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租赁和商务服务业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5581.76</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0.93%</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6769.11</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1.07%</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lang w:eastAsia="zh-CN"/>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科学研究和技术服务业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485</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0.08%</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496.4</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0.08%</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lang w:eastAsia="zh-CN"/>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水利、环境和公共设施管理业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3051.89</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0.51%</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3056.67</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0.48%</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lang w:eastAsia="zh-CN"/>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居民服务、修理和其他服务业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12603.71</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2.09%</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15633.12</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2.46%</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教育</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2649.34</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0.44%</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2431.91</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0.38%</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卫生和社会工作</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2012.15</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0.33%</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6902.44</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1.09%</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文化、体育和娱乐业</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5191.58</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0.86%</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4940.41</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0.78%</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lang w:eastAsia="zh-CN"/>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公共管理、社会保障和社会组织</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0.00%</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0.00%</w:t>
            </w:r>
          </w:p>
        </w:tc>
      </w:tr>
      <w:tr>
        <w:tblPrEx>
          <w:tblCellMar>
            <w:top w:w="0" w:type="dxa"/>
            <w:left w:w="108" w:type="dxa"/>
            <w:bottom w:w="0" w:type="dxa"/>
            <w:right w:w="108" w:type="dxa"/>
          </w:tblCellMar>
        </w:tblPrEx>
        <w:trPr>
          <w:trHeight w:val="400" w:hRule="atLeast"/>
        </w:trPr>
        <w:tc>
          <w:tcPr>
            <w:tcW w:w="35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个人贷款</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183284.09</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30.44%</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201441.68</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0"/>
                <w:szCs w:val="20"/>
                <w:highlight w:val="none"/>
              </w:rPr>
            </w:pPr>
            <w:r>
              <w:rPr>
                <w:rFonts w:hint="eastAsia" w:ascii="仿宋_GB2312" w:hAnsi="仿宋_GB2312" w:eastAsia="仿宋_GB2312" w:cs="仿宋_GB2312"/>
                <w:b w:val="0"/>
                <w:bCs w:val="0"/>
                <w:i w:val="0"/>
                <w:iCs w:val="0"/>
                <w:color w:val="000000"/>
                <w:kern w:val="0"/>
                <w:sz w:val="20"/>
                <w:szCs w:val="20"/>
                <w:highlight w:val="none"/>
                <w:u w:val="none"/>
                <w:lang w:val="en-US" w:eastAsia="zh-CN" w:bidi="ar"/>
              </w:rPr>
              <w:t>31.72%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eastAsia="zh-CN"/>
        </w:rPr>
      </w:pPr>
      <w:r>
        <w:rPr>
          <w:rFonts w:hint="eastAsia" w:ascii="仿宋_GB2312" w:hAnsi="仿宋_GB2312" w:eastAsia="仿宋_GB2312" w:cs="仿宋_GB2312"/>
          <w:spacing w:val="-13"/>
          <w:sz w:val="32"/>
          <w:szCs w:val="32"/>
          <w:highlight w:val="none"/>
          <w:lang w:eastAsia="zh-CN"/>
        </w:rPr>
        <w:t>（</w:t>
      </w:r>
      <w:r>
        <w:rPr>
          <w:rFonts w:hint="eastAsia" w:ascii="仿宋_GB2312" w:hAnsi="仿宋_GB2312" w:eastAsia="仿宋_GB2312" w:cs="仿宋_GB2312"/>
          <w:spacing w:val="-13"/>
          <w:sz w:val="32"/>
          <w:szCs w:val="32"/>
          <w:highlight w:val="none"/>
          <w:lang w:val="en-US" w:eastAsia="zh-CN"/>
        </w:rPr>
        <w:t>2</w:t>
      </w:r>
      <w:r>
        <w:rPr>
          <w:rFonts w:hint="eastAsia" w:ascii="仿宋_GB2312" w:hAnsi="仿宋_GB2312" w:eastAsia="仿宋_GB2312" w:cs="仿宋_GB2312"/>
          <w:spacing w:val="-13"/>
          <w:sz w:val="32"/>
          <w:szCs w:val="32"/>
          <w:highlight w:val="none"/>
          <w:lang w:eastAsia="zh-CN"/>
        </w:rPr>
        <w:t>）信用风险指标</w:t>
      </w:r>
    </w:p>
    <w:tbl>
      <w:tblPr>
        <w:tblStyle w:val="29"/>
        <w:tblW w:w="847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25"/>
        <w:gridCol w:w="2502"/>
        <w:gridCol w:w="2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 w:hRule="atLeast"/>
          <w:jc w:val="center"/>
        </w:trPr>
        <w:tc>
          <w:tcPr>
            <w:tcW w:w="3525" w:type="dxa"/>
          </w:tcPr>
          <w:p>
            <w:pPr>
              <w:pStyle w:val="28"/>
              <w:keepNext w:val="0"/>
              <w:keepLines w:val="0"/>
              <w:pageBreakBefore w:val="0"/>
              <w:widowControl/>
              <w:kinsoku w:val="0"/>
              <w:wordWrap/>
              <w:overflowPunct/>
              <w:topLinePunct w:val="0"/>
              <w:autoSpaceDE w:val="0"/>
              <w:autoSpaceDN w:val="0"/>
              <w:bidi w:val="0"/>
              <w:adjustRightInd w:val="0"/>
              <w:snapToGrid w:val="0"/>
              <w:spacing w:before="204" w:line="300" w:lineRule="exact"/>
              <w:ind w:left="763"/>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7"/>
                <w:sz w:val="28"/>
                <w:szCs w:val="28"/>
                <w:highlight w:val="none"/>
              </w:rPr>
              <w:t>项目</w:t>
            </w:r>
          </w:p>
        </w:tc>
        <w:tc>
          <w:tcPr>
            <w:tcW w:w="2502" w:type="dxa"/>
            <w:vAlign w:val="top"/>
          </w:tcPr>
          <w:p>
            <w:pPr>
              <w:keepNext w:val="0"/>
              <w:keepLines w:val="0"/>
              <w:pageBreakBefore w:val="0"/>
              <w:widowControl/>
              <w:kinsoku w:val="0"/>
              <w:wordWrap/>
              <w:overflowPunct/>
              <w:topLinePunct w:val="0"/>
              <w:autoSpaceDE w:val="0"/>
              <w:autoSpaceDN w:val="0"/>
              <w:bidi w:val="0"/>
              <w:adjustRightInd w:val="0"/>
              <w:snapToGrid w:val="0"/>
              <w:spacing w:before="203" w:line="300" w:lineRule="exact"/>
              <w:ind w:left="244" w:leftChars="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5"/>
                <w:sz w:val="28"/>
                <w:szCs w:val="28"/>
                <w:highlight w:val="none"/>
              </w:rPr>
              <w:t>202</w:t>
            </w:r>
            <w:r>
              <w:rPr>
                <w:rFonts w:hint="eastAsia" w:ascii="仿宋_GB2312" w:hAnsi="仿宋_GB2312" w:eastAsia="仿宋_GB2312" w:cs="仿宋_GB2312"/>
                <w:b w:val="0"/>
                <w:bCs w:val="0"/>
                <w:spacing w:val="-5"/>
                <w:sz w:val="28"/>
                <w:szCs w:val="28"/>
                <w:highlight w:val="none"/>
                <w:lang w:eastAsia="zh-CN"/>
              </w:rPr>
              <w:t>3</w:t>
            </w:r>
            <w:r>
              <w:rPr>
                <w:rFonts w:hint="eastAsia" w:ascii="仿宋_GB2312" w:hAnsi="仿宋_GB2312" w:eastAsia="仿宋_GB2312" w:cs="仿宋_GB2312"/>
                <w:b w:val="0"/>
                <w:bCs w:val="0"/>
                <w:spacing w:val="-5"/>
                <w:sz w:val="28"/>
                <w:szCs w:val="28"/>
                <w:highlight w:val="none"/>
              </w:rPr>
              <w:t>年12月31日</w:t>
            </w:r>
          </w:p>
        </w:tc>
        <w:tc>
          <w:tcPr>
            <w:tcW w:w="2448" w:type="dxa"/>
          </w:tcPr>
          <w:p>
            <w:pPr>
              <w:keepNext w:val="0"/>
              <w:keepLines w:val="0"/>
              <w:pageBreakBefore w:val="0"/>
              <w:widowControl/>
              <w:kinsoku w:val="0"/>
              <w:wordWrap/>
              <w:overflowPunct/>
              <w:topLinePunct w:val="0"/>
              <w:autoSpaceDE w:val="0"/>
              <w:autoSpaceDN w:val="0"/>
              <w:bidi w:val="0"/>
              <w:adjustRightInd w:val="0"/>
              <w:snapToGrid w:val="0"/>
              <w:spacing w:before="203" w:line="300" w:lineRule="exact"/>
              <w:ind w:left="244"/>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5"/>
                <w:sz w:val="28"/>
                <w:szCs w:val="28"/>
                <w:highlight w:val="none"/>
              </w:rPr>
              <w:t>202</w:t>
            </w:r>
            <w:r>
              <w:rPr>
                <w:rFonts w:hint="eastAsia" w:ascii="仿宋_GB2312" w:hAnsi="仿宋_GB2312" w:eastAsia="仿宋_GB2312" w:cs="仿宋_GB2312"/>
                <w:b w:val="0"/>
                <w:bCs w:val="0"/>
                <w:spacing w:val="-5"/>
                <w:sz w:val="28"/>
                <w:szCs w:val="28"/>
                <w:highlight w:val="none"/>
                <w:lang w:val="en-US" w:eastAsia="zh-CN"/>
              </w:rPr>
              <w:t>4</w:t>
            </w:r>
            <w:r>
              <w:rPr>
                <w:rFonts w:hint="eastAsia" w:ascii="仿宋_GB2312" w:hAnsi="仿宋_GB2312" w:eastAsia="仿宋_GB2312" w:cs="仿宋_GB2312"/>
                <w:b w:val="0"/>
                <w:bCs w:val="0"/>
                <w:spacing w:val="-5"/>
                <w:sz w:val="28"/>
                <w:szCs w:val="28"/>
                <w:highlight w:val="none"/>
              </w:rPr>
              <w:t>年12月</w:t>
            </w:r>
            <w:r>
              <w:rPr>
                <w:rFonts w:hint="eastAsia" w:ascii="仿宋_GB2312" w:hAnsi="仿宋_GB2312" w:eastAsia="仿宋_GB2312" w:cs="仿宋_GB2312"/>
                <w:b w:val="0"/>
                <w:bCs w:val="0"/>
                <w:spacing w:val="-60"/>
                <w:sz w:val="28"/>
                <w:szCs w:val="28"/>
                <w:highlight w:val="none"/>
              </w:rPr>
              <w:t xml:space="preserve"> </w:t>
            </w:r>
            <w:r>
              <w:rPr>
                <w:rFonts w:hint="eastAsia" w:ascii="仿宋_GB2312" w:hAnsi="仿宋_GB2312" w:eastAsia="仿宋_GB2312" w:cs="仿宋_GB2312"/>
                <w:b w:val="0"/>
                <w:bCs w:val="0"/>
                <w:spacing w:val="-5"/>
                <w:sz w:val="28"/>
                <w:szCs w:val="28"/>
                <w:highlight w:val="none"/>
              </w:rPr>
              <w:t>31日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jc w:val="center"/>
        </w:trPr>
        <w:tc>
          <w:tcPr>
            <w:tcW w:w="3525" w:type="dxa"/>
          </w:tcPr>
          <w:p>
            <w:pPr>
              <w:pStyle w:val="28"/>
              <w:keepNext w:val="0"/>
              <w:keepLines w:val="0"/>
              <w:pageBreakBefore w:val="0"/>
              <w:widowControl/>
              <w:kinsoku w:val="0"/>
              <w:wordWrap/>
              <w:overflowPunct/>
              <w:topLinePunct w:val="0"/>
              <w:autoSpaceDE w:val="0"/>
              <w:autoSpaceDN w:val="0"/>
              <w:bidi w:val="0"/>
              <w:adjustRightInd w:val="0"/>
              <w:snapToGrid w:val="0"/>
              <w:spacing w:before="119" w:line="300" w:lineRule="exact"/>
              <w:ind w:left="460"/>
              <w:jc w:val="lef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6"/>
                <w:sz w:val="28"/>
                <w:szCs w:val="28"/>
                <w:highlight w:val="none"/>
              </w:rPr>
              <w:t>不良资产率</w:t>
            </w:r>
          </w:p>
        </w:tc>
        <w:tc>
          <w:tcPr>
            <w:tcW w:w="2502" w:type="dxa"/>
            <w:vAlign w:val="top"/>
          </w:tcPr>
          <w:p>
            <w:pPr>
              <w:keepNext w:val="0"/>
              <w:keepLines w:val="0"/>
              <w:pageBreakBefore w:val="0"/>
              <w:widowControl/>
              <w:kinsoku w:val="0"/>
              <w:wordWrap/>
              <w:overflowPunct/>
              <w:topLinePunct w:val="0"/>
              <w:autoSpaceDE w:val="0"/>
              <w:autoSpaceDN w:val="0"/>
              <w:bidi w:val="0"/>
              <w:adjustRightInd w:val="0"/>
              <w:snapToGrid w:val="0"/>
              <w:spacing w:before="159" w:line="300" w:lineRule="exact"/>
              <w:ind w:left="932" w:leftChars="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5"/>
                <w:sz w:val="28"/>
                <w:szCs w:val="28"/>
                <w:highlight w:val="none"/>
              </w:rPr>
              <w:t>1.</w:t>
            </w:r>
            <w:r>
              <w:rPr>
                <w:rFonts w:hint="eastAsia" w:ascii="仿宋_GB2312" w:hAnsi="仿宋_GB2312" w:eastAsia="仿宋_GB2312" w:cs="仿宋_GB2312"/>
                <w:b w:val="0"/>
                <w:bCs w:val="0"/>
                <w:spacing w:val="-5"/>
                <w:sz w:val="28"/>
                <w:szCs w:val="28"/>
                <w:highlight w:val="none"/>
                <w:lang w:eastAsia="zh-CN"/>
              </w:rPr>
              <w:t>66</w:t>
            </w:r>
            <w:r>
              <w:rPr>
                <w:rFonts w:hint="eastAsia" w:ascii="仿宋_GB2312" w:hAnsi="仿宋_GB2312" w:eastAsia="仿宋_GB2312" w:cs="仿宋_GB2312"/>
                <w:b w:val="0"/>
                <w:bCs w:val="0"/>
                <w:spacing w:val="-5"/>
                <w:sz w:val="28"/>
                <w:szCs w:val="28"/>
                <w:highlight w:val="none"/>
              </w:rPr>
              <w:t>%</w:t>
            </w:r>
          </w:p>
        </w:tc>
        <w:tc>
          <w:tcPr>
            <w:tcW w:w="2448" w:type="dxa"/>
          </w:tcPr>
          <w:p>
            <w:pPr>
              <w:keepNext w:val="0"/>
              <w:keepLines w:val="0"/>
              <w:pageBreakBefore w:val="0"/>
              <w:widowControl/>
              <w:kinsoku w:val="0"/>
              <w:wordWrap/>
              <w:overflowPunct/>
              <w:topLinePunct w:val="0"/>
              <w:autoSpaceDE w:val="0"/>
              <w:autoSpaceDN w:val="0"/>
              <w:bidi w:val="0"/>
              <w:adjustRightInd w:val="0"/>
              <w:snapToGrid w:val="0"/>
              <w:spacing w:before="159" w:line="300" w:lineRule="exact"/>
              <w:ind w:left="932"/>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5"/>
                <w:sz w:val="28"/>
                <w:szCs w:val="28"/>
                <w:highlight w:val="none"/>
              </w:rPr>
              <w:t>1.</w:t>
            </w:r>
            <w:r>
              <w:rPr>
                <w:rFonts w:hint="eastAsia" w:ascii="仿宋_GB2312" w:hAnsi="仿宋_GB2312" w:eastAsia="仿宋_GB2312" w:cs="仿宋_GB2312"/>
                <w:b w:val="0"/>
                <w:bCs w:val="0"/>
                <w:spacing w:val="-5"/>
                <w:sz w:val="28"/>
                <w:szCs w:val="28"/>
                <w:highlight w:val="none"/>
                <w:lang w:eastAsia="zh-CN"/>
              </w:rPr>
              <w:t>6</w:t>
            </w:r>
            <w:r>
              <w:rPr>
                <w:rFonts w:hint="eastAsia" w:ascii="仿宋_GB2312" w:hAnsi="仿宋_GB2312" w:eastAsia="仿宋_GB2312" w:cs="仿宋_GB2312"/>
                <w:b w:val="0"/>
                <w:bCs w:val="0"/>
                <w:spacing w:val="-5"/>
                <w:sz w:val="28"/>
                <w:szCs w:val="28"/>
                <w:highlight w:val="none"/>
                <w:lang w:val="en-US" w:eastAsia="zh-CN"/>
              </w:rPr>
              <w:t>1</w:t>
            </w:r>
            <w:r>
              <w:rPr>
                <w:rFonts w:hint="eastAsia" w:ascii="仿宋_GB2312" w:hAnsi="仿宋_GB2312" w:eastAsia="仿宋_GB2312" w:cs="仿宋_GB2312"/>
                <w:b w:val="0"/>
                <w:bCs w:val="0"/>
                <w:spacing w:val="-5"/>
                <w:sz w:val="28"/>
                <w:szCs w:val="28"/>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jc w:val="center"/>
        </w:trPr>
        <w:tc>
          <w:tcPr>
            <w:tcW w:w="3525" w:type="dxa"/>
          </w:tcPr>
          <w:p>
            <w:pPr>
              <w:pStyle w:val="28"/>
              <w:keepNext w:val="0"/>
              <w:keepLines w:val="0"/>
              <w:pageBreakBefore w:val="0"/>
              <w:widowControl/>
              <w:kinsoku w:val="0"/>
              <w:wordWrap/>
              <w:overflowPunct/>
              <w:topLinePunct w:val="0"/>
              <w:autoSpaceDE w:val="0"/>
              <w:autoSpaceDN w:val="0"/>
              <w:bidi w:val="0"/>
              <w:adjustRightInd w:val="0"/>
              <w:snapToGrid w:val="0"/>
              <w:spacing w:before="126" w:line="300" w:lineRule="exact"/>
              <w:ind w:left="460"/>
              <w:jc w:val="left"/>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6"/>
                <w:sz w:val="28"/>
                <w:szCs w:val="28"/>
                <w:highlight w:val="none"/>
              </w:rPr>
              <w:t>不良贷款率</w:t>
            </w:r>
          </w:p>
        </w:tc>
        <w:tc>
          <w:tcPr>
            <w:tcW w:w="2502" w:type="dxa"/>
            <w:vAlign w:val="top"/>
          </w:tcPr>
          <w:p>
            <w:pPr>
              <w:keepNext w:val="0"/>
              <w:keepLines w:val="0"/>
              <w:pageBreakBefore w:val="0"/>
              <w:widowControl/>
              <w:kinsoku w:val="0"/>
              <w:wordWrap/>
              <w:overflowPunct/>
              <w:topLinePunct w:val="0"/>
              <w:autoSpaceDE w:val="0"/>
              <w:autoSpaceDN w:val="0"/>
              <w:bidi w:val="0"/>
              <w:adjustRightInd w:val="0"/>
              <w:snapToGrid w:val="0"/>
              <w:spacing w:before="165" w:line="300" w:lineRule="exact"/>
              <w:ind w:left="923" w:leftChars="0"/>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3"/>
                <w:sz w:val="28"/>
                <w:szCs w:val="28"/>
                <w:highlight w:val="none"/>
              </w:rPr>
              <w:t>2.</w:t>
            </w:r>
            <w:r>
              <w:rPr>
                <w:rFonts w:hint="eastAsia" w:ascii="仿宋_GB2312" w:hAnsi="仿宋_GB2312" w:eastAsia="仿宋_GB2312" w:cs="仿宋_GB2312"/>
                <w:b w:val="0"/>
                <w:bCs w:val="0"/>
                <w:spacing w:val="-3"/>
                <w:sz w:val="28"/>
                <w:szCs w:val="28"/>
                <w:highlight w:val="none"/>
                <w:lang w:eastAsia="zh-CN"/>
              </w:rPr>
              <w:t>73</w:t>
            </w:r>
            <w:r>
              <w:rPr>
                <w:rFonts w:hint="eastAsia" w:ascii="仿宋_GB2312" w:hAnsi="仿宋_GB2312" w:eastAsia="仿宋_GB2312" w:cs="仿宋_GB2312"/>
                <w:b w:val="0"/>
                <w:bCs w:val="0"/>
                <w:spacing w:val="-3"/>
                <w:sz w:val="28"/>
                <w:szCs w:val="28"/>
                <w:highlight w:val="none"/>
              </w:rPr>
              <w:t>%</w:t>
            </w:r>
          </w:p>
        </w:tc>
        <w:tc>
          <w:tcPr>
            <w:tcW w:w="2448" w:type="dxa"/>
          </w:tcPr>
          <w:p>
            <w:pPr>
              <w:keepNext w:val="0"/>
              <w:keepLines w:val="0"/>
              <w:pageBreakBefore w:val="0"/>
              <w:widowControl/>
              <w:kinsoku w:val="0"/>
              <w:wordWrap/>
              <w:overflowPunct/>
              <w:topLinePunct w:val="0"/>
              <w:autoSpaceDE w:val="0"/>
              <w:autoSpaceDN w:val="0"/>
              <w:bidi w:val="0"/>
              <w:adjustRightInd w:val="0"/>
              <w:snapToGrid w:val="0"/>
              <w:spacing w:before="165" w:line="300" w:lineRule="exact"/>
              <w:ind w:left="923"/>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3"/>
                <w:sz w:val="28"/>
                <w:szCs w:val="28"/>
                <w:highlight w:val="none"/>
              </w:rPr>
              <w:t>2.</w:t>
            </w:r>
            <w:r>
              <w:rPr>
                <w:rFonts w:hint="eastAsia" w:ascii="仿宋_GB2312" w:hAnsi="仿宋_GB2312" w:eastAsia="仿宋_GB2312" w:cs="仿宋_GB2312"/>
                <w:b w:val="0"/>
                <w:bCs w:val="0"/>
                <w:spacing w:val="-3"/>
                <w:sz w:val="28"/>
                <w:szCs w:val="28"/>
                <w:highlight w:val="none"/>
                <w:lang w:val="en-US" w:eastAsia="zh-CN"/>
              </w:rPr>
              <w:t>67</w:t>
            </w:r>
            <w:r>
              <w:rPr>
                <w:rFonts w:hint="eastAsia" w:ascii="仿宋_GB2312" w:hAnsi="仿宋_GB2312" w:eastAsia="仿宋_GB2312" w:cs="仿宋_GB2312"/>
                <w:b w:val="0"/>
                <w:bCs w:val="0"/>
                <w:spacing w:val="-3"/>
                <w:sz w:val="28"/>
                <w:szCs w:val="28"/>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jc w:val="center"/>
        </w:trPr>
        <w:tc>
          <w:tcPr>
            <w:tcW w:w="3525" w:type="dxa"/>
            <w:tcBorders>
              <w:top w:val="nil"/>
            </w:tcBorders>
            <w:vAlign w:val="center"/>
          </w:tcPr>
          <w:p>
            <w:pPr>
              <w:pStyle w:val="28"/>
              <w:keepNext w:val="0"/>
              <w:keepLines w:val="0"/>
              <w:pageBreakBefore w:val="0"/>
              <w:widowControl/>
              <w:kinsoku w:val="0"/>
              <w:wordWrap/>
              <w:overflowPunct/>
              <w:topLinePunct w:val="0"/>
              <w:autoSpaceDE w:val="0"/>
              <w:autoSpaceDN w:val="0"/>
              <w:bidi w:val="0"/>
              <w:adjustRightInd w:val="0"/>
              <w:snapToGrid w:val="0"/>
              <w:spacing w:before="61" w:line="300" w:lineRule="exact"/>
              <w:ind w:right="123"/>
              <w:jc w:val="center"/>
              <w:textAlignment w:val="baseline"/>
              <w:rPr>
                <w:rFonts w:hint="eastAsia" w:ascii="仿宋_GB2312" w:hAnsi="仿宋_GB2312" w:eastAsia="仿宋_GB2312" w:cs="仿宋_GB2312"/>
                <w:b w:val="0"/>
                <w:bCs w:val="0"/>
                <w:spacing w:val="-6"/>
                <w:sz w:val="28"/>
                <w:szCs w:val="28"/>
                <w:highlight w:val="none"/>
              </w:rPr>
            </w:pPr>
            <w:r>
              <w:rPr>
                <w:rFonts w:hint="eastAsia" w:ascii="仿宋_GB2312" w:hAnsi="仿宋_GB2312" w:eastAsia="仿宋_GB2312" w:cs="仿宋_GB2312"/>
                <w:b w:val="0"/>
                <w:bCs w:val="0"/>
                <w:spacing w:val="-6"/>
                <w:sz w:val="28"/>
                <w:szCs w:val="28"/>
                <w:highlight w:val="none"/>
              </w:rPr>
              <w:t>单一客户贷款集中度</w:t>
            </w:r>
          </w:p>
        </w:tc>
        <w:tc>
          <w:tcPr>
            <w:tcW w:w="2502"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9" w:line="300" w:lineRule="exact"/>
              <w:ind w:left="932" w:leftChars="0"/>
              <w:textAlignment w:val="baseline"/>
              <w:rPr>
                <w:rFonts w:hint="eastAsia" w:ascii="仿宋_GB2312" w:hAnsi="仿宋_GB2312" w:eastAsia="仿宋_GB2312" w:cs="仿宋_GB2312"/>
                <w:b w:val="0"/>
                <w:bCs w:val="0"/>
                <w:spacing w:val="-5"/>
                <w:sz w:val="28"/>
                <w:szCs w:val="28"/>
                <w:highlight w:val="none"/>
              </w:rPr>
            </w:pPr>
            <w:r>
              <w:rPr>
                <w:rFonts w:hint="eastAsia" w:ascii="仿宋_GB2312" w:hAnsi="仿宋_GB2312" w:eastAsia="仿宋_GB2312" w:cs="仿宋_GB2312"/>
                <w:b w:val="0"/>
                <w:bCs w:val="0"/>
                <w:spacing w:val="-5"/>
                <w:sz w:val="28"/>
                <w:szCs w:val="28"/>
                <w:highlight w:val="none"/>
                <w:lang w:eastAsia="zh-CN"/>
              </w:rPr>
              <w:t>3.99</w:t>
            </w:r>
            <w:r>
              <w:rPr>
                <w:rFonts w:hint="eastAsia" w:ascii="仿宋_GB2312" w:hAnsi="仿宋_GB2312" w:eastAsia="仿宋_GB2312" w:cs="仿宋_GB2312"/>
                <w:b w:val="0"/>
                <w:bCs w:val="0"/>
                <w:spacing w:val="-5"/>
                <w:sz w:val="28"/>
                <w:szCs w:val="28"/>
                <w:highlight w:val="none"/>
              </w:rPr>
              <w:t>%</w:t>
            </w:r>
          </w:p>
        </w:tc>
        <w:tc>
          <w:tcPr>
            <w:tcW w:w="2448"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59" w:line="300" w:lineRule="exact"/>
              <w:ind w:left="932" w:leftChars="0"/>
              <w:textAlignment w:val="baseline"/>
              <w:rPr>
                <w:rFonts w:hint="eastAsia" w:ascii="仿宋_GB2312" w:hAnsi="仿宋_GB2312" w:eastAsia="仿宋_GB2312" w:cs="仿宋_GB2312"/>
                <w:b w:val="0"/>
                <w:bCs w:val="0"/>
                <w:spacing w:val="-5"/>
                <w:sz w:val="28"/>
                <w:szCs w:val="28"/>
                <w:highlight w:val="none"/>
              </w:rPr>
            </w:pPr>
            <w:r>
              <w:rPr>
                <w:rFonts w:hint="eastAsia" w:ascii="仿宋_GB2312" w:hAnsi="仿宋_GB2312" w:eastAsia="仿宋_GB2312" w:cs="仿宋_GB2312"/>
                <w:b w:val="0"/>
                <w:bCs w:val="0"/>
                <w:spacing w:val="-5"/>
                <w:sz w:val="28"/>
                <w:szCs w:val="28"/>
                <w:highlight w:val="none"/>
                <w:lang w:val="en-US" w:eastAsia="zh-CN"/>
              </w:rPr>
              <w:t>5.98</w:t>
            </w:r>
            <w:r>
              <w:rPr>
                <w:rFonts w:hint="eastAsia" w:ascii="仿宋_GB2312" w:hAnsi="仿宋_GB2312" w:eastAsia="仿宋_GB2312" w:cs="仿宋_GB2312"/>
                <w:b w:val="0"/>
                <w:bCs w:val="0"/>
                <w:spacing w:val="-5"/>
                <w:sz w:val="28"/>
                <w:szCs w:val="28"/>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jc w:val="center"/>
        </w:trPr>
        <w:tc>
          <w:tcPr>
            <w:tcW w:w="3525" w:type="dxa"/>
            <w:vAlign w:val="center"/>
          </w:tcPr>
          <w:p>
            <w:pPr>
              <w:pStyle w:val="28"/>
              <w:keepNext w:val="0"/>
              <w:keepLines w:val="0"/>
              <w:pageBreakBefore w:val="0"/>
              <w:widowControl/>
              <w:kinsoku w:val="0"/>
              <w:wordWrap/>
              <w:overflowPunct/>
              <w:topLinePunct w:val="0"/>
              <w:autoSpaceDE w:val="0"/>
              <w:autoSpaceDN w:val="0"/>
              <w:bidi w:val="0"/>
              <w:adjustRightInd w:val="0"/>
              <w:snapToGrid w:val="0"/>
              <w:spacing w:before="60" w:line="300" w:lineRule="exact"/>
              <w:ind w:right="123"/>
              <w:jc w:val="center"/>
              <w:textAlignment w:val="baseline"/>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pacing w:val="-6"/>
                <w:sz w:val="28"/>
                <w:szCs w:val="28"/>
                <w:highlight w:val="none"/>
              </w:rPr>
              <w:t>单一集团客户集中度</w:t>
            </w:r>
          </w:p>
        </w:tc>
        <w:tc>
          <w:tcPr>
            <w:tcW w:w="250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59" w:line="300" w:lineRule="exact"/>
              <w:ind w:left="932" w:leftChars="0"/>
              <w:textAlignment w:val="baseline"/>
              <w:rPr>
                <w:rFonts w:hint="eastAsia" w:ascii="仿宋_GB2312" w:hAnsi="仿宋_GB2312" w:eastAsia="仿宋_GB2312" w:cs="仿宋_GB2312"/>
                <w:b w:val="0"/>
                <w:bCs w:val="0"/>
                <w:spacing w:val="-5"/>
                <w:sz w:val="28"/>
                <w:szCs w:val="28"/>
                <w:highlight w:val="none"/>
              </w:rPr>
            </w:pPr>
            <w:r>
              <w:rPr>
                <w:rFonts w:hint="eastAsia" w:ascii="仿宋_GB2312" w:hAnsi="仿宋_GB2312" w:eastAsia="仿宋_GB2312" w:cs="仿宋_GB2312"/>
                <w:b w:val="0"/>
                <w:bCs w:val="0"/>
                <w:spacing w:val="-5"/>
                <w:sz w:val="28"/>
                <w:szCs w:val="28"/>
                <w:highlight w:val="none"/>
              </w:rPr>
              <w:t>0.00%</w:t>
            </w:r>
          </w:p>
        </w:tc>
        <w:tc>
          <w:tcPr>
            <w:tcW w:w="24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59" w:line="300" w:lineRule="exact"/>
              <w:ind w:left="932" w:leftChars="0"/>
              <w:textAlignment w:val="baseline"/>
              <w:rPr>
                <w:rFonts w:hint="eastAsia" w:ascii="仿宋_GB2312" w:hAnsi="仿宋_GB2312" w:eastAsia="仿宋_GB2312" w:cs="仿宋_GB2312"/>
                <w:b w:val="0"/>
                <w:bCs w:val="0"/>
                <w:spacing w:val="-5"/>
                <w:sz w:val="28"/>
                <w:szCs w:val="28"/>
                <w:highlight w:val="none"/>
              </w:rPr>
            </w:pPr>
            <w:r>
              <w:rPr>
                <w:rFonts w:hint="eastAsia" w:ascii="仿宋_GB2312" w:hAnsi="仿宋_GB2312" w:eastAsia="仿宋_GB2312" w:cs="仿宋_GB2312"/>
                <w:b w:val="0"/>
                <w:bCs w:val="0"/>
                <w:spacing w:val="-5"/>
                <w:sz w:val="28"/>
                <w:szCs w:val="28"/>
                <w:highlight w:val="none"/>
              </w:rPr>
              <w:t>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eastAsia="zh-CN"/>
        </w:rPr>
      </w:pPr>
      <w:r>
        <w:rPr>
          <w:rFonts w:hint="eastAsia" w:ascii="仿宋_GB2312" w:hAnsi="仿宋_GB2312" w:eastAsia="仿宋_GB2312" w:cs="仿宋_GB2312"/>
          <w:spacing w:val="-13"/>
          <w:sz w:val="32"/>
          <w:szCs w:val="32"/>
          <w:highlight w:val="none"/>
          <w:lang w:eastAsia="zh-CN"/>
        </w:rPr>
        <w:t>（</w:t>
      </w:r>
      <w:r>
        <w:rPr>
          <w:rFonts w:hint="eastAsia" w:ascii="仿宋_GB2312" w:hAnsi="仿宋_GB2312" w:eastAsia="仿宋_GB2312" w:cs="仿宋_GB2312"/>
          <w:spacing w:val="-13"/>
          <w:sz w:val="32"/>
          <w:szCs w:val="32"/>
          <w:highlight w:val="none"/>
          <w:lang w:val="en-US" w:eastAsia="zh-CN"/>
        </w:rPr>
        <w:t>3</w:t>
      </w:r>
      <w:r>
        <w:rPr>
          <w:rFonts w:hint="eastAsia" w:ascii="仿宋_GB2312" w:hAnsi="仿宋_GB2312" w:eastAsia="仿宋_GB2312" w:cs="仿宋_GB2312"/>
          <w:spacing w:val="-13"/>
          <w:sz w:val="32"/>
          <w:szCs w:val="32"/>
          <w:highlight w:val="none"/>
          <w:lang w:eastAsia="zh-CN"/>
        </w:rPr>
        <w:t>）贷款质量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eastAsia="zh-CN"/>
        </w:rPr>
      </w:pPr>
      <w:r>
        <w:rPr>
          <w:rFonts w:hint="eastAsia" w:ascii="仿宋_GB2312" w:hAnsi="仿宋_GB2312" w:eastAsia="仿宋_GB2312" w:cs="仿宋_GB2312"/>
          <w:spacing w:val="-13"/>
          <w:sz w:val="32"/>
          <w:szCs w:val="32"/>
          <w:highlight w:val="none"/>
          <w:lang w:eastAsia="zh-CN"/>
        </w:rPr>
        <w:t>202</w:t>
      </w:r>
      <w:r>
        <w:rPr>
          <w:rFonts w:hint="eastAsia" w:ascii="仿宋_GB2312" w:hAnsi="仿宋_GB2312" w:eastAsia="仿宋_GB2312" w:cs="仿宋_GB2312"/>
          <w:spacing w:val="-13"/>
          <w:sz w:val="32"/>
          <w:szCs w:val="32"/>
          <w:highlight w:val="none"/>
          <w:lang w:val="en-US" w:eastAsia="zh-CN"/>
        </w:rPr>
        <w:t>4</w:t>
      </w:r>
      <w:r>
        <w:rPr>
          <w:rFonts w:hint="eastAsia" w:ascii="仿宋_GB2312" w:hAnsi="仿宋_GB2312" w:eastAsia="仿宋_GB2312" w:cs="仿宋_GB2312"/>
          <w:spacing w:val="-13"/>
          <w:sz w:val="32"/>
          <w:szCs w:val="32"/>
          <w:highlight w:val="none"/>
          <w:lang w:eastAsia="zh-CN"/>
        </w:rPr>
        <w:t>年末，各项贷款余额635108.99万元，较年初上升32961.3万元。不良贷款余额16976.46万元，较年初上升517.8万元，不良贷款占比2.</w:t>
      </w:r>
      <w:r>
        <w:rPr>
          <w:rFonts w:hint="eastAsia" w:ascii="仿宋_GB2312" w:hAnsi="仿宋_GB2312" w:eastAsia="仿宋_GB2312" w:cs="仿宋_GB2312"/>
          <w:spacing w:val="-13"/>
          <w:sz w:val="32"/>
          <w:szCs w:val="32"/>
          <w:highlight w:val="none"/>
          <w:lang w:val="en-US" w:eastAsia="zh-CN"/>
        </w:rPr>
        <w:t>67</w:t>
      </w:r>
      <w:r>
        <w:rPr>
          <w:rFonts w:hint="eastAsia" w:ascii="仿宋_GB2312" w:hAnsi="仿宋_GB2312" w:eastAsia="仿宋_GB2312" w:cs="仿宋_GB2312"/>
          <w:spacing w:val="-13"/>
          <w:sz w:val="32"/>
          <w:szCs w:val="32"/>
          <w:highlight w:val="none"/>
          <w:lang w:eastAsia="zh-CN"/>
        </w:rPr>
        <w:t>%，较年初下降0.0</w:t>
      </w:r>
      <w:r>
        <w:rPr>
          <w:rFonts w:hint="eastAsia" w:ascii="仿宋_GB2312" w:hAnsi="仿宋_GB2312" w:eastAsia="仿宋_GB2312" w:cs="仿宋_GB2312"/>
          <w:spacing w:val="-13"/>
          <w:sz w:val="32"/>
          <w:szCs w:val="32"/>
          <w:highlight w:val="none"/>
          <w:lang w:val="en-US" w:eastAsia="zh-CN"/>
        </w:rPr>
        <w:t>6</w:t>
      </w:r>
      <w:r>
        <w:rPr>
          <w:rFonts w:hint="eastAsia" w:ascii="仿宋_GB2312" w:hAnsi="仿宋_GB2312" w:eastAsia="仿宋_GB2312" w:cs="仿宋_GB2312"/>
          <w:spacing w:val="-13"/>
          <w:sz w:val="32"/>
          <w:szCs w:val="32"/>
          <w:highlight w:val="none"/>
          <w:lang w:eastAsia="zh-CN"/>
        </w:rPr>
        <w:t>个百分点。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eastAsia="zh-CN"/>
        </w:rPr>
      </w:pPr>
      <w:r>
        <w:rPr>
          <w:rFonts w:hint="eastAsia" w:ascii="仿宋_GB2312" w:hAnsi="仿宋_GB2312" w:eastAsia="仿宋_GB2312" w:cs="仿宋_GB2312"/>
          <w:spacing w:val="-13"/>
          <w:sz w:val="32"/>
          <w:szCs w:val="32"/>
          <w:highlight w:val="none"/>
          <w:lang w:eastAsia="zh-CN"/>
        </w:rPr>
        <w:t>（</w:t>
      </w:r>
      <w:r>
        <w:rPr>
          <w:rFonts w:hint="eastAsia" w:ascii="仿宋_GB2312" w:hAnsi="仿宋_GB2312" w:eastAsia="仿宋_GB2312" w:cs="仿宋_GB2312"/>
          <w:spacing w:val="-13"/>
          <w:sz w:val="32"/>
          <w:szCs w:val="32"/>
          <w:highlight w:val="none"/>
          <w:lang w:val="en-US" w:eastAsia="zh-CN"/>
        </w:rPr>
        <w:t>4</w:t>
      </w:r>
      <w:r>
        <w:rPr>
          <w:rFonts w:hint="eastAsia" w:ascii="仿宋_GB2312" w:hAnsi="仿宋_GB2312" w:eastAsia="仿宋_GB2312" w:cs="仿宋_GB2312"/>
          <w:spacing w:val="-13"/>
          <w:sz w:val="32"/>
          <w:szCs w:val="32"/>
          <w:highlight w:val="none"/>
          <w:lang w:eastAsia="zh-CN"/>
        </w:rPr>
        <w:t>）不良贷款清收处置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eastAsia="zh-CN"/>
        </w:rPr>
        <w:t>综合运用各种清收手段，加大不良资产清收处置力度，全年清收处置不良贷款14428.71万元，现金清收4143.94万元，核销呆账9842.91万元，非重组上调441.86万元。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eastAsia="zh-CN"/>
        </w:rPr>
      </w:pPr>
      <w:r>
        <w:rPr>
          <w:rFonts w:hint="eastAsia" w:ascii="仿宋_GB2312" w:hAnsi="仿宋_GB2312" w:eastAsia="仿宋_GB2312" w:cs="仿宋_GB2312"/>
          <w:spacing w:val="-13"/>
          <w:sz w:val="32"/>
          <w:szCs w:val="32"/>
          <w:highlight w:val="none"/>
          <w:lang w:val="en-US" w:eastAsia="zh-CN"/>
        </w:rPr>
        <w:t>2.</w:t>
      </w:r>
      <w:r>
        <w:rPr>
          <w:rFonts w:hint="eastAsia" w:ascii="仿宋_GB2312" w:hAnsi="仿宋_GB2312" w:eastAsia="仿宋_GB2312" w:cs="仿宋_GB2312"/>
          <w:spacing w:val="-13"/>
          <w:sz w:val="32"/>
          <w:szCs w:val="32"/>
          <w:highlight w:val="none"/>
          <w:lang w:eastAsia="zh-CN"/>
        </w:rPr>
        <w:t>操作风险的控制情况。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1"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pacing w:val="-13"/>
          <w:sz w:val="32"/>
          <w:szCs w:val="32"/>
          <w:highlight w:val="none"/>
          <w:lang w:eastAsia="zh-CN"/>
        </w:rPr>
        <w:t>一是</w:t>
      </w:r>
      <w:r>
        <w:rPr>
          <w:rFonts w:hint="eastAsia" w:ascii="仿宋_GB2312" w:hAnsi="仿宋_GB2312" w:eastAsia="仿宋_GB2312" w:cs="仿宋_GB2312"/>
          <w:spacing w:val="-13"/>
          <w:sz w:val="32"/>
          <w:szCs w:val="32"/>
          <w:highlight w:val="none"/>
          <w:lang w:eastAsia="zh-CN"/>
        </w:rPr>
        <w:t>加强联社各条线职能部门对前台操作风险管理，明确了各部室、网点负责人是操作风险管理第一责任人，各部室、网点按照业务条线不同、开办业务类型不同等情况结合实际明确了操作风险管理A、B角，操作风险管理员覆盖了运营主管、客户经理、统计员、合规管理员、审查员、系统管理员、审计员等岗位；</w:t>
      </w:r>
      <w:r>
        <w:rPr>
          <w:rFonts w:hint="eastAsia" w:ascii="仿宋_GB2312" w:hAnsi="仿宋_GB2312" w:eastAsia="仿宋_GB2312" w:cs="仿宋_GB2312"/>
          <w:b/>
          <w:bCs/>
          <w:spacing w:val="-13"/>
          <w:sz w:val="32"/>
          <w:szCs w:val="32"/>
          <w:highlight w:val="none"/>
          <w:lang w:eastAsia="zh-CN"/>
        </w:rPr>
        <w:t>二是</w:t>
      </w:r>
      <w:r>
        <w:rPr>
          <w:rFonts w:hint="eastAsia" w:ascii="仿宋_GB2312" w:hAnsi="仿宋_GB2312" w:eastAsia="仿宋_GB2312" w:cs="仿宋_GB2312"/>
          <w:spacing w:val="-13"/>
          <w:sz w:val="32"/>
          <w:szCs w:val="32"/>
          <w:highlight w:val="none"/>
          <w:lang w:eastAsia="zh-CN"/>
        </w:rPr>
        <w:t>省联社上线了运营管理平台，实现了会计业务凭证事后监督的电子化；</w:t>
      </w:r>
      <w:r>
        <w:rPr>
          <w:rFonts w:hint="eastAsia" w:ascii="仿宋_GB2312" w:hAnsi="仿宋_GB2312" w:eastAsia="仿宋_GB2312" w:cs="仿宋_GB2312"/>
          <w:b/>
          <w:bCs/>
          <w:spacing w:val="-13"/>
          <w:sz w:val="32"/>
          <w:szCs w:val="32"/>
          <w:highlight w:val="none"/>
          <w:lang w:eastAsia="zh-CN"/>
        </w:rPr>
        <w:t>三是</w:t>
      </w:r>
      <w:r>
        <w:rPr>
          <w:rFonts w:hint="eastAsia" w:ascii="仿宋_GB2312" w:hAnsi="仿宋_GB2312" w:eastAsia="仿宋_GB2312" w:cs="仿宋_GB2312"/>
          <w:spacing w:val="-13"/>
          <w:sz w:val="32"/>
          <w:szCs w:val="32"/>
          <w:highlight w:val="none"/>
          <w:lang w:eastAsia="zh-CN"/>
        </w:rPr>
        <w:t>充分利用视频监控开展远程监督非现场风险管控，监控人员除做好正常环境安全监控视察外，还通过调阅网点营业柜员日常操作视频来分析柜员操作风险隐患，提前防范操作风险；</w:t>
      </w:r>
      <w:r>
        <w:rPr>
          <w:rFonts w:hint="eastAsia" w:ascii="仿宋_GB2312" w:hAnsi="仿宋_GB2312" w:eastAsia="仿宋_GB2312" w:cs="仿宋_GB2312"/>
          <w:b/>
          <w:bCs/>
          <w:spacing w:val="-13"/>
          <w:sz w:val="32"/>
          <w:szCs w:val="32"/>
          <w:highlight w:val="none"/>
          <w:lang w:eastAsia="zh-CN"/>
        </w:rPr>
        <w:t>四是</w:t>
      </w:r>
      <w:r>
        <w:rPr>
          <w:rFonts w:hint="eastAsia" w:ascii="仿宋_GB2312" w:hAnsi="仿宋_GB2312" w:eastAsia="仿宋_GB2312" w:cs="仿宋_GB2312"/>
          <w:spacing w:val="-13"/>
          <w:sz w:val="32"/>
          <w:szCs w:val="32"/>
          <w:highlight w:val="none"/>
          <w:lang w:eastAsia="zh-CN"/>
        </w:rPr>
        <w:t>对案防工作中各职能部门职责进行进一步细化，进一步明确风险管理工作责任。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eastAsia="zh-CN"/>
        </w:rPr>
      </w:pPr>
      <w:r>
        <w:rPr>
          <w:rFonts w:hint="eastAsia" w:ascii="仿宋_GB2312" w:hAnsi="仿宋_GB2312" w:eastAsia="仿宋_GB2312" w:cs="仿宋_GB2312"/>
          <w:spacing w:val="-13"/>
          <w:sz w:val="32"/>
          <w:szCs w:val="32"/>
          <w:highlight w:val="none"/>
          <w:lang w:val="en-US" w:eastAsia="zh-CN"/>
        </w:rPr>
        <w:t>3.</w:t>
      </w:r>
      <w:r>
        <w:rPr>
          <w:rFonts w:hint="eastAsia" w:ascii="仿宋_GB2312" w:hAnsi="仿宋_GB2312" w:eastAsia="仿宋_GB2312" w:cs="仿宋_GB2312"/>
          <w:spacing w:val="-13"/>
          <w:sz w:val="32"/>
          <w:szCs w:val="32"/>
          <w:highlight w:val="none"/>
          <w:lang w:eastAsia="zh-CN"/>
        </w:rPr>
        <w:t>信息科技风险的控制情况。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default"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信息科技治理方面，</w:t>
      </w:r>
      <w:r>
        <w:rPr>
          <w:rFonts w:hint="eastAsia" w:ascii="仿宋_GB2312" w:hAnsi="仿宋_GB2312" w:eastAsia="仿宋_GB2312" w:cs="仿宋_GB2312"/>
          <w:spacing w:val="-13"/>
          <w:sz w:val="32"/>
          <w:szCs w:val="32"/>
          <w:highlight w:val="none"/>
          <w:lang w:eastAsia="zh-CN"/>
        </w:rPr>
        <w:t>根据省联社全面风险审计工作要求，对检查出的问题进行了全面整改，将信息科技及数据管理方面的</w:t>
      </w:r>
      <w:r>
        <w:rPr>
          <w:rFonts w:hint="eastAsia" w:ascii="仿宋_GB2312" w:hAnsi="仿宋_GB2312" w:eastAsia="仿宋_GB2312" w:cs="仿宋_GB2312"/>
          <w:spacing w:val="-13"/>
          <w:sz w:val="32"/>
          <w:szCs w:val="32"/>
          <w:highlight w:val="none"/>
          <w:lang w:val="en-US" w:eastAsia="zh-CN"/>
        </w:rPr>
        <w:t>35个制度进行了更新和补充，</w:t>
      </w:r>
      <w:r>
        <w:rPr>
          <w:rFonts w:hint="eastAsia" w:ascii="仿宋_GB2312" w:hAnsi="仿宋_GB2312" w:eastAsia="仿宋_GB2312" w:cs="仿宋_GB2312"/>
          <w:spacing w:val="-13"/>
          <w:sz w:val="32"/>
          <w:szCs w:val="32"/>
          <w:highlight w:val="none"/>
          <w:lang w:eastAsia="zh-CN"/>
        </w:rPr>
        <w:t>建立健全数据管理、信息科技各项管理制度，完善内部制约机制，逐步完善数据管理、信息科技工作的制度化、科学化、规范化，保障联社数据使用及管理安全的同时也强化了联社软硬件系统安全有效运行，为相关管理工作提供了制度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信息安全管理方面，</w:t>
      </w:r>
      <w:r>
        <w:rPr>
          <w:rFonts w:hint="eastAsia" w:ascii="仿宋_GB2312" w:hAnsi="仿宋_GB2312" w:eastAsia="仿宋_GB2312" w:cs="仿宋_GB2312"/>
          <w:spacing w:val="-13"/>
          <w:sz w:val="32"/>
          <w:szCs w:val="32"/>
          <w:highlight w:val="none"/>
          <w:lang w:eastAsia="zh-CN"/>
        </w:rPr>
        <w:t>数据管理部根据监管部门及省联社管理工作要求，为规范联社互联网的使用，保障业务数据的使用及管理安全，积极推动各部门、网点之间的资源共享、协同办公，进而提高办公效率，同时实现内部业务数据使用“可管、可控、可审”的项目建设目标，于今年</w:t>
      </w:r>
      <w:r>
        <w:rPr>
          <w:rFonts w:hint="eastAsia" w:ascii="仿宋_GB2312" w:hAnsi="仿宋_GB2312" w:eastAsia="仿宋_GB2312" w:cs="仿宋_GB2312"/>
          <w:spacing w:val="-13"/>
          <w:sz w:val="32"/>
          <w:szCs w:val="32"/>
          <w:highlight w:val="none"/>
          <w:lang w:val="en-US" w:eastAsia="zh-CN"/>
        </w:rPr>
        <w:t>11月进行了《六枝农信联社互联网统一出口改造项目》和部署安装了《六枝农信联社网间数据安全摆渡系统》，</w:t>
      </w:r>
      <w:r>
        <w:rPr>
          <w:rFonts w:hint="eastAsia" w:ascii="仿宋_GB2312" w:hAnsi="仿宋_GB2312" w:eastAsia="仿宋_GB2312" w:cs="仿宋_GB2312"/>
          <w:spacing w:val="-13"/>
          <w:sz w:val="32"/>
          <w:szCs w:val="32"/>
          <w:highlight w:val="none"/>
          <w:lang w:eastAsia="zh-CN"/>
        </w:rPr>
        <w:t>在安全性和易用性中找到合适的平衡点，实现多隔离网之间文件数据的安全高效传输，进一步规范了业务数据及客户信息的安全管理。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default"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在数据治理管理方面，全面完善数据治理体系，对数据治理体系进行全面梳理和完善，根据监管部门及省联社要求统一数据标准和口径，确保数据的准确性和一致性。同时结合联社现行系统加强数据质量监控体系的使用情况，按照上级管理部门的通知要求对数据的全面监控和精确治理。此外，还将加强六枝农信联社在数据管理、数据治理、数据应用等方面的培训和宣传，增强全员数据管理及使用的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color w:val="auto"/>
          <w:spacing w:val="-13"/>
          <w:sz w:val="32"/>
          <w:szCs w:val="32"/>
          <w:highlight w:val="none"/>
          <w:lang w:eastAsia="zh-CN"/>
        </w:rPr>
      </w:pPr>
      <w:r>
        <w:rPr>
          <w:rFonts w:hint="eastAsia" w:ascii="仿宋_GB2312" w:hAnsi="仿宋_GB2312" w:eastAsia="仿宋_GB2312" w:cs="仿宋_GB2312"/>
          <w:color w:val="auto"/>
          <w:spacing w:val="-13"/>
          <w:sz w:val="32"/>
          <w:szCs w:val="32"/>
          <w:highlight w:val="none"/>
          <w:lang w:val="en-US" w:eastAsia="zh-CN"/>
        </w:rPr>
        <w:t>4.</w:t>
      </w:r>
      <w:r>
        <w:rPr>
          <w:rFonts w:hint="eastAsia" w:ascii="仿宋_GB2312" w:hAnsi="仿宋_GB2312" w:eastAsia="仿宋_GB2312" w:cs="仿宋_GB2312"/>
          <w:color w:val="auto"/>
          <w:spacing w:val="-13"/>
          <w:sz w:val="32"/>
          <w:szCs w:val="32"/>
          <w:highlight w:val="none"/>
          <w:lang w:eastAsia="zh-CN"/>
        </w:rPr>
        <w:t>流动性风险管理。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ascii="仿宋" w:hAnsi="仿宋" w:eastAsia="仿宋" w:cs="仿宋"/>
          <w:color w:val="auto"/>
          <w:sz w:val="32"/>
          <w:szCs w:val="32"/>
          <w:highlight w:val="none"/>
        </w:rPr>
      </w:pPr>
      <w:r>
        <w:rPr>
          <w:rFonts w:hint="eastAsia" w:ascii="仿宋_GB2312" w:hAnsi="仿宋_GB2312" w:eastAsia="仿宋_GB2312" w:cs="仿宋_GB2312"/>
          <w:color w:val="auto"/>
          <w:spacing w:val="-13"/>
          <w:sz w:val="32"/>
          <w:szCs w:val="32"/>
          <w:highlight w:val="none"/>
          <w:lang w:eastAsia="zh-CN"/>
        </w:rPr>
        <w:t>六枝农信联社流动性风险管理组织架构健全，风险管理中职责分工明确，建立了多层次、相互衔接、有效制衡的运行机制。在日常风险管理中能识别、计量、监测和控制流动性风险，确保联社流动性需求能够及时以合理成本得到满足，流动性风险指标达到监管要求，流动性充足，到期资金流能满足各时间窗口流动性资金兑付，满足最短生存期要求，流动性风险可控。截至</w:t>
      </w:r>
      <w:r>
        <w:rPr>
          <w:rFonts w:hint="eastAsia" w:ascii="仿宋_GB2312" w:hAnsi="仿宋_GB2312" w:eastAsia="仿宋_GB2312" w:cs="仿宋_GB2312"/>
          <w:color w:val="auto"/>
          <w:spacing w:val="-13"/>
          <w:sz w:val="32"/>
          <w:szCs w:val="32"/>
          <w:highlight w:val="none"/>
          <w:lang w:val="en-US" w:eastAsia="zh-CN"/>
        </w:rPr>
        <w:t>2024年末</w:t>
      </w:r>
      <w:r>
        <w:rPr>
          <w:rFonts w:hint="eastAsia" w:ascii="仿宋_GB2312" w:hAnsi="仿宋_GB2312" w:eastAsia="仿宋_GB2312" w:cs="仿宋_GB2312"/>
          <w:color w:val="auto"/>
          <w:spacing w:val="-13"/>
          <w:sz w:val="32"/>
          <w:szCs w:val="32"/>
          <w:highlight w:val="none"/>
          <w:lang w:eastAsia="zh-CN"/>
        </w:rPr>
        <w:t>，六枝农信联社流动性比例</w:t>
      </w:r>
      <w:r>
        <w:rPr>
          <w:rFonts w:hint="eastAsia" w:ascii="仿宋_GB2312" w:hAnsi="仿宋_GB2312" w:eastAsia="仿宋_GB2312" w:cs="仿宋_GB2312"/>
          <w:color w:val="auto"/>
          <w:spacing w:val="-13"/>
          <w:sz w:val="32"/>
          <w:szCs w:val="32"/>
          <w:highlight w:val="none"/>
          <w:lang w:val="en-US" w:eastAsia="zh-CN"/>
        </w:rPr>
        <w:t>67.90</w:t>
      </w:r>
      <w:r>
        <w:rPr>
          <w:rFonts w:hint="eastAsia" w:ascii="仿宋_GB2312" w:hAnsi="仿宋_GB2312" w:eastAsia="仿宋_GB2312" w:cs="仿宋_GB2312"/>
          <w:color w:val="auto"/>
          <w:spacing w:val="-13"/>
          <w:sz w:val="32"/>
          <w:szCs w:val="32"/>
          <w:highlight w:val="none"/>
          <w:lang w:eastAsia="zh-CN"/>
        </w:rPr>
        <w:t>%，较年初上升</w:t>
      </w:r>
      <w:r>
        <w:rPr>
          <w:rFonts w:hint="eastAsia" w:ascii="仿宋_GB2312" w:hAnsi="仿宋_GB2312" w:eastAsia="仿宋_GB2312" w:cs="仿宋_GB2312"/>
          <w:color w:val="auto"/>
          <w:spacing w:val="-13"/>
          <w:sz w:val="32"/>
          <w:szCs w:val="32"/>
          <w:highlight w:val="none"/>
          <w:lang w:val="en-US" w:eastAsia="zh-CN"/>
        </w:rPr>
        <w:t>4.88</w:t>
      </w:r>
      <w:r>
        <w:rPr>
          <w:rFonts w:hint="eastAsia" w:ascii="仿宋_GB2312" w:hAnsi="仿宋_GB2312" w:eastAsia="仿宋_GB2312" w:cs="仿宋_GB2312"/>
          <w:color w:val="auto"/>
          <w:spacing w:val="-13"/>
          <w:sz w:val="32"/>
          <w:szCs w:val="32"/>
          <w:highlight w:val="none"/>
          <w:lang w:eastAsia="zh-CN"/>
        </w:rPr>
        <w:t>个百分点；核心负债依存度</w:t>
      </w:r>
      <w:r>
        <w:rPr>
          <w:rFonts w:hint="eastAsia" w:ascii="仿宋_GB2312" w:hAnsi="仿宋_GB2312" w:eastAsia="仿宋_GB2312" w:cs="仿宋_GB2312"/>
          <w:color w:val="auto"/>
          <w:spacing w:val="-13"/>
          <w:sz w:val="32"/>
          <w:szCs w:val="32"/>
          <w:highlight w:val="none"/>
          <w:lang w:val="en-US" w:eastAsia="zh-CN"/>
        </w:rPr>
        <w:t>75.55</w:t>
      </w:r>
      <w:r>
        <w:rPr>
          <w:rFonts w:hint="eastAsia" w:ascii="仿宋_GB2312" w:hAnsi="仿宋_GB2312" w:eastAsia="仿宋_GB2312" w:cs="仿宋_GB2312"/>
          <w:color w:val="auto"/>
          <w:spacing w:val="-13"/>
          <w:sz w:val="32"/>
          <w:szCs w:val="32"/>
          <w:highlight w:val="none"/>
          <w:lang w:eastAsia="zh-CN"/>
        </w:rPr>
        <w:t>%，较年初上升</w:t>
      </w:r>
      <w:r>
        <w:rPr>
          <w:rFonts w:hint="eastAsia" w:ascii="仿宋_GB2312" w:hAnsi="仿宋_GB2312" w:eastAsia="仿宋_GB2312" w:cs="仿宋_GB2312"/>
          <w:color w:val="auto"/>
          <w:spacing w:val="-13"/>
          <w:sz w:val="32"/>
          <w:szCs w:val="32"/>
          <w:highlight w:val="none"/>
          <w:lang w:val="en-US" w:eastAsia="zh-CN"/>
        </w:rPr>
        <w:t>3.28</w:t>
      </w:r>
      <w:r>
        <w:rPr>
          <w:rFonts w:hint="eastAsia" w:ascii="仿宋_GB2312" w:hAnsi="仿宋_GB2312" w:eastAsia="仿宋_GB2312" w:cs="仿宋_GB2312"/>
          <w:color w:val="auto"/>
          <w:spacing w:val="-13"/>
          <w:sz w:val="32"/>
          <w:szCs w:val="32"/>
          <w:highlight w:val="none"/>
          <w:lang w:eastAsia="zh-CN"/>
        </w:rPr>
        <w:t>个百分点；流动性匹配率</w:t>
      </w:r>
      <w:r>
        <w:rPr>
          <w:rFonts w:hint="eastAsia" w:ascii="仿宋_GB2312" w:hAnsi="仿宋_GB2312" w:eastAsia="仿宋_GB2312" w:cs="仿宋_GB2312"/>
          <w:color w:val="auto"/>
          <w:spacing w:val="-13"/>
          <w:sz w:val="32"/>
          <w:szCs w:val="32"/>
          <w:highlight w:val="none"/>
          <w:lang w:val="en-US" w:eastAsia="zh-CN"/>
        </w:rPr>
        <w:t>172.45%</w:t>
      </w:r>
      <w:r>
        <w:rPr>
          <w:rFonts w:hint="eastAsia" w:ascii="仿宋_GB2312" w:hAnsi="仿宋_GB2312" w:eastAsia="仿宋_GB2312" w:cs="仿宋_GB2312"/>
          <w:color w:val="auto"/>
          <w:spacing w:val="-13"/>
          <w:sz w:val="32"/>
          <w:szCs w:val="32"/>
          <w:highlight w:val="none"/>
          <w:lang w:eastAsia="zh-CN"/>
        </w:rPr>
        <w:t>，较年初下降</w:t>
      </w:r>
      <w:r>
        <w:rPr>
          <w:rFonts w:hint="eastAsia" w:ascii="仿宋_GB2312" w:hAnsi="仿宋_GB2312" w:eastAsia="仿宋_GB2312" w:cs="仿宋_GB2312"/>
          <w:color w:val="auto"/>
          <w:spacing w:val="-13"/>
          <w:sz w:val="32"/>
          <w:szCs w:val="32"/>
          <w:highlight w:val="none"/>
          <w:lang w:val="en-US" w:eastAsia="zh-CN"/>
        </w:rPr>
        <w:t>4.21</w:t>
      </w:r>
      <w:r>
        <w:rPr>
          <w:rFonts w:hint="eastAsia" w:ascii="仿宋_GB2312" w:hAnsi="仿宋_GB2312" w:eastAsia="仿宋_GB2312" w:cs="仿宋_GB2312"/>
          <w:color w:val="auto"/>
          <w:spacing w:val="-13"/>
          <w:sz w:val="32"/>
          <w:szCs w:val="32"/>
          <w:highlight w:val="none"/>
          <w:lang w:eastAsia="zh-CN"/>
        </w:rPr>
        <w:t>个百分点；存贷比（调整后）为</w:t>
      </w:r>
      <w:r>
        <w:rPr>
          <w:rFonts w:hint="eastAsia" w:ascii="仿宋_GB2312" w:hAnsi="仿宋_GB2312" w:eastAsia="仿宋_GB2312" w:cs="仿宋_GB2312"/>
          <w:color w:val="auto"/>
          <w:spacing w:val="-13"/>
          <w:sz w:val="32"/>
          <w:szCs w:val="32"/>
          <w:highlight w:val="none"/>
          <w:lang w:val="en-US" w:eastAsia="zh-CN"/>
        </w:rPr>
        <w:t>65.42</w:t>
      </w:r>
      <w:r>
        <w:rPr>
          <w:rFonts w:hint="eastAsia" w:ascii="仿宋_GB2312" w:hAnsi="仿宋_GB2312" w:eastAsia="仿宋_GB2312" w:cs="仿宋_GB2312"/>
          <w:color w:val="auto"/>
          <w:spacing w:val="-13"/>
          <w:sz w:val="32"/>
          <w:szCs w:val="32"/>
          <w:highlight w:val="none"/>
          <w:lang w:eastAsia="zh-CN"/>
        </w:rPr>
        <w:t>%，较年初上升</w:t>
      </w:r>
      <w:r>
        <w:rPr>
          <w:rFonts w:hint="eastAsia" w:ascii="仿宋_GB2312" w:hAnsi="仿宋_GB2312" w:eastAsia="仿宋_GB2312" w:cs="仿宋_GB2312"/>
          <w:color w:val="auto"/>
          <w:spacing w:val="-13"/>
          <w:sz w:val="32"/>
          <w:szCs w:val="32"/>
          <w:highlight w:val="none"/>
          <w:lang w:val="en-US" w:eastAsia="zh-CN"/>
        </w:rPr>
        <w:t>1.38</w:t>
      </w:r>
      <w:r>
        <w:rPr>
          <w:rFonts w:hint="eastAsia" w:ascii="仿宋_GB2312" w:hAnsi="仿宋_GB2312" w:eastAsia="仿宋_GB2312" w:cs="仿宋_GB2312"/>
          <w:color w:val="auto"/>
          <w:spacing w:val="-13"/>
          <w:sz w:val="32"/>
          <w:szCs w:val="32"/>
          <w:highlight w:val="none"/>
          <w:lang w:eastAsia="zh-CN"/>
        </w:rPr>
        <w:t>个百分点。本社总体流动性相对平稳，发生流动性风险的概率较低。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94" w:firstLineChars="100"/>
        <w:textAlignment w:val="auto"/>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5.案件风险的控制情况。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六枝农信联社案件防控工作自2007年以来，由案件专项治理到案件防控常态化管理，一直保持良好的管控状况，未发生各类案件，重点是坚持案件防控工作的高压态势，坚持定期不定期查岗、查库，做好员工不良行为日常排查、与员工签订案件防控责任书，组织员工开展安全知识、技能演练、节假日领导带班值守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6.客户信息风险工作开展情况。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为切实保护客户个人信息安全，六枝农信联社不断完善消费者个人信息保护制度，</w:t>
      </w:r>
      <w:r>
        <w:rPr>
          <w:rFonts w:hint="eastAsia" w:ascii="仿宋_GB2312" w:hAnsi="仿宋_GB2312" w:eastAsia="仿宋_GB2312" w:cs="仿宋_GB2312"/>
          <w:b/>
          <w:bCs/>
          <w:spacing w:val="-13"/>
          <w:sz w:val="32"/>
          <w:szCs w:val="32"/>
          <w:highlight w:val="none"/>
          <w:lang w:val="en-US" w:eastAsia="zh-CN"/>
        </w:rPr>
        <w:t>一是</w:t>
      </w:r>
      <w:r>
        <w:rPr>
          <w:rFonts w:hint="eastAsia" w:ascii="仿宋_GB2312" w:hAnsi="仿宋_GB2312" w:eastAsia="仿宋_GB2312" w:cs="仿宋_GB2312"/>
          <w:spacing w:val="-13"/>
          <w:sz w:val="32"/>
          <w:szCs w:val="32"/>
          <w:highlight w:val="none"/>
          <w:lang w:val="en-US" w:eastAsia="zh-CN"/>
        </w:rPr>
        <w:t>制定了《六枝特区农村信用合作联社个人金融信息数据库分级授权管理办法》，对客户信息数据收集、使用、保存、传输进行规范管理，确保客户信息数据的安全；</w:t>
      </w:r>
      <w:r>
        <w:rPr>
          <w:rFonts w:hint="eastAsia" w:ascii="仿宋_GB2312" w:hAnsi="仿宋_GB2312" w:eastAsia="仿宋_GB2312" w:cs="仿宋_GB2312"/>
          <w:b/>
          <w:bCs/>
          <w:spacing w:val="-13"/>
          <w:sz w:val="32"/>
          <w:szCs w:val="32"/>
          <w:highlight w:val="none"/>
          <w:lang w:val="en-US" w:eastAsia="zh-CN"/>
        </w:rPr>
        <w:t>二是</w:t>
      </w:r>
      <w:r>
        <w:rPr>
          <w:rFonts w:hint="eastAsia" w:ascii="仿宋_GB2312" w:hAnsi="仿宋_GB2312" w:eastAsia="仿宋_GB2312" w:cs="仿宋_GB2312"/>
          <w:spacing w:val="-13"/>
          <w:sz w:val="32"/>
          <w:szCs w:val="32"/>
          <w:highlight w:val="none"/>
          <w:lang w:val="en-US" w:eastAsia="zh-CN"/>
        </w:rPr>
        <w:t>加大对个人信息保护排查力度，2024年度，认真组织全辖开展侵害个人信息权益乱象专项整治自查整改工作，从个人信息收集、存储和传输、查询、使用、提供、删除、第三方合作七个方面开展排查，强化规范管理，确保个人金融信息数据在存储、访问、传输、使用和销毁等过程中的安全性；</w:t>
      </w:r>
      <w:r>
        <w:rPr>
          <w:rFonts w:hint="eastAsia" w:ascii="仿宋_GB2312" w:hAnsi="仿宋_GB2312" w:eastAsia="仿宋_GB2312" w:cs="仿宋_GB2312"/>
          <w:b/>
          <w:bCs/>
          <w:spacing w:val="-13"/>
          <w:sz w:val="32"/>
          <w:szCs w:val="32"/>
          <w:highlight w:val="none"/>
          <w:lang w:val="en-US" w:eastAsia="zh-CN"/>
        </w:rPr>
        <w:t>三是</w:t>
      </w:r>
      <w:r>
        <w:rPr>
          <w:rFonts w:hint="eastAsia" w:ascii="仿宋_GB2312" w:hAnsi="仿宋_GB2312" w:eastAsia="仿宋_GB2312" w:cs="仿宋_GB2312"/>
          <w:spacing w:val="-13"/>
          <w:sz w:val="32"/>
          <w:szCs w:val="32"/>
          <w:highlight w:val="none"/>
          <w:lang w:val="en-US" w:eastAsia="zh-CN"/>
        </w:rPr>
        <w:t>根据《六枝特区农村信用合作联社个人金融信息保护管理实施细则》，按年度开展员工保密教育培训，并与新进员工签订了《六枝特区农村信用社合作联社员工对客户信息保密承诺书》，要求全辖员工自觉维护金融消费者合法权益，不得以任何方式向本机构以外的其他机构和个人泄露所接触和知悉的客户信息。截至2024年12月末，六枝农信联社未出现泄露消费者个人金融信息事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 xml:space="preserve">    7.市场风险状况。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按照《商业银行市场风险管理指引》的要求，根据人民银行利率管理的规定，结合我联社资金成本、供求状况制定了《六枝特区农村信用合作联社存贷款利率定价管理办法》，及按相关文件要求下发《关于做好降低存量首套住房贷款利率有关</w:t>
      </w:r>
      <w:r>
        <w:rPr>
          <w:rFonts w:hint="default" w:ascii="仿宋_GB2312" w:hAnsi="仿宋_GB2312" w:eastAsia="仿宋_GB2312" w:cs="仿宋_GB2312"/>
          <w:spacing w:val="-13"/>
          <w:sz w:val="32"/>
          <w:szCs w:val="32"/>
          <w:highlight w:val="none"/>
          <w:lang w:val="en-US" w:eastAsia="zh-CN"/>
        </w:rPr>
        <w:t>事项的通知</w:t>
      </w:r>
      <w:r>
        <w:rPr>
          <w:rFonts w:hint="eastAsia" w:ascii="仿宋_GB2312" w:hAnsi="仿宋_GB2312" w:eastAsia="仿宋_GB2312" w:cs="仿宋_GB2312"/>
          <w:spacing w:val="-13"/>
          <w:sz w:val="32"/>
          <w:szCs w:val="32"/>
          <w:highlight w:val="none"/>
          <w:lang w:val="en-US" w:eastAsia="zh-CN"/>
        </w:rPr>
        <w:t>》，通过加强业务和制度创新，把握市场利率变动趋势，增强利率风险管理能力，提高市场风险管理水平。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8.投资风险状况。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截至2024年末，六枝农信联社有效控制投资风险，通过分析、关注所投资产品的市场变化情况，做到及时处理，有效防范和化解此项风险。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eastAsia" w:ascii="仿宋_GB2312" w:hAnsi="仿宋_GB2312" w:eastAsia="仿宋_GB2312" w:cs="仿宋_GB2312"/>
          <w:color w:val="auto"/>
          <w:spacing w:val="-13"/>
          <w:sz w:val="32"/>
          <w:szCs w:val="32"/>
          <w:highlight w:val="none"/>
          <w:lang w:val="en-US" w:eastAsia="zh-CN"/>
        </w:rPr>
      </w:pPr>
      <w:r>
        <w:rPr>
          <w:rFonts w:hint="eastAsia" w:ascii="仿宋_GB2312" w:hAnsi="仿宋_GB2312" w:eastAsia="仿宋_GB2312" w:cs="仿宋_GB2312"/>
          <w:color w:val="auto"/>
          <w:spacing w:val="-13"/>
          <w:sz w:val="32"/>
          <w:szCs w:val="32"/>
          <w:highlight w:val="none"/>
          <w:lang w:val="en-US" w:eastAsia="zh-CN"/>
        </w:rPr>
        <w:t>9.金融消费者权益保护。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1" w:firstLineChars="200"/>
        <w:textAlignment w:val="auto"/>
        <w:rPr>
          <w:rFonts w:hint="default"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b/>
          <w:bCs/>
          <w:color w:val="auto"/>
          <w:spacing w:val="-13"/>
          <w:sz w:val="32"/>
          <w:szCs w:val="32"/>
          <w:highlight w:val="none"/>
          <w:lang w:val="en-US" w:eastAsia="zh-CN"/>
        </w:rPr>
        <w:t>一是</w:t>
      </w:r>
      <w:r>
        <w:rPr>
          <w:rFonts w:hint="eastAsia" w:ascii="仿宋_GB2312" w:hAnsi="仿宋_GB2312" w:eastAsia="仿宋_GB2312" w:cs="仿宋_GB2312"/>
          <w:color w:val="auto"/>
          <w:spacing w:val="-13"/>
          <w:sz w:val="32"/>
          <w:szCs w:val="32"/>
          <w:highlight w:val="none"/>
          <w:lang w:val="en-US" w:eastAsia="zh-CN"/>
        </w:rPr>
        <w:t>制定《六枝特区农村信用合作联社消费者权益保护工作管理办法(2023年版）》，明确六枝农信联社理事会是消费者权益保护工作的最高决策机构，承担本机构消费者权益保护工作最终责任；</w:t>
      </w:r>
      <w:r>
        <w:rPr>
          <w:rFonts w:hint="eastAsia" w:ascii="仿宋_GB2312" w:hAnsi="仿宋_GB2312" w:eastAsia="仿宋_GB2312" w:cs="仿宋_GB2312"/>
          <w:b/>
          <w:bCs/>
          <w:color w:val="auto"/>
          <w:spacing w:val="-13"/>
          <w:sz w:val="32"/>
          <w:szCs w:val="32"/>
          <w:highlight w:val="none"/>
          <w:lang w:val="en-US" w:eastAsia="zh-CN"/>
        </w:rPr>
        <w:t>二是</w:t>
      </w:r>
      <w:r>
        <w:rPr>
          <w:rFonts w:hint="eastAsia" w:ascii="仿宋_GB2312" w:hAnsi="仿宋_GB2312" w:eastAsia="仿宋_GB2312" w:cs="仿宋_GB2312"/>
          <w:color w:val="auto"/>
          <w:spacing w:val="-13"/>
          <w:sz w:val="32"/>
          <w:szCs w:val="32"/>
          <w:highlight w:val="none"/>
          <w:lang w:val="en-US" w:eastAsia="zh-CN"/>
        </w:rPr>
        <w:t>成立消费者权益保护工作委员会，统一规划、统筹部署本机构消费者权益保护工作。消费者权益保护工作委员会主任委员由六枝农信联社主任担任，副主任委员由六枝农信联社消费者权益保护工作分管领导担任，成员由各相关部门、各信用社负责人组成，并成立了个人金融信息保护工作领导小组、个人金融信息保护突发事件应急领导小组，下设办公室在合规风险部；</w:t>
      </w:r>
      <w:r>
        <w:rPr>
          <w:rFonts w:hint="eastAsia" w:ascii="仿宋_GB2312" w:hAnsi="仿宋_GB2312" w:eastAsia="仿宋_GB2312" w:cs="仿宋_GB2312"/>
          <w:b/>
          <w:bCs/>
          <w:color w:val="auto"/>
          <w:spacing w:val="-13"/>
          <w:sz w:val="32"/>
          <w:szCs w:val="32"/>
          <w:highlight w:val="none"/>
          <w:lang w:val="en-US" w:eastAsia="zh-CN"/>
        </w:rPr>
        <w:t>三是</w:t>
      </w:r>
      <w:r>
        <w:rPr>
          <w:rFonts w:hint="eastAsia" w:ascii="仿宋_GB2312" w:hAnsi="仿宋_GB2312" w:eastAsia="仿宋_GB2312" w:cs="仿宋_GB2312"/>
          <w:color w:val="auto"/>
          <w:spacing w:val="-13"/>
          <w:sz w:val="32"/>
          <w:szCs w:val="32"/>
          <w:highlight w:val="none"/>
          <w:lang w:val="en-US" w:eastAsia="zh-CN"/>
        </w:rPr>
        <w:t>明确合规风险部为消费者权益保护工作牵头部门，并明确专人设立A、B角负责消费者权益保护工作，确保有充足的人力开展消费者权益保护工作和处理消费者投诉工作。</w:t>
      </w:r>
      <w:r>
        <w:rPr>
          <w:rFonts w:hint="eastAsia" w:ascii="仿宋_GB2312" w:hAnsi="仿宋_GB2312" w:eastAsia="仿宋_GB2312" w:cs="仿宋_GB2312"/>
          <w:color w:val="auto"/>
          <w:spacing w:val="-13"/>
          <w:sz w:val="32"/>
          <w:szCs w:val="32"/>
          <w:highlight w:val="none"/>
          <w:lang w:val="en-US" w:eastAsia="zh-CN"/>
        </w:rPr>
        <w:br w:type="textWrapping"/>
      </w:r>
      <w:r>
        <w:rPr>
          <w:rFonts w:hint="eastAsia" w:ascii="仿宋_GB2312" w:hAnsi="仿宋_GB2312" w:eastAsia="仿宋_GB2312" w:cs="仿宋_GB2312"/>
          <w:color w:val="auto"/>
          <w:spacing w:val="-13"/>
          <w:sz w:val="32"/>
          <w:szCs w:val="32"/>
          <w:highlight w:val="none"/>
          <w:lang w:val="en-US" w:eastAsia="zh-CN"/>
        </w:rPr>
        <w:t xml:space="preserve">     为进一步加强六枝农信联社未成年人金融信息保护工作，履行未成年人金融信息保护义务，确保儿童个人金融信息安全，六枝农信联社2024年制定下发了《六枝特区农村信用合作联社儿童金融信息保护管理办法》，对不满十四周岁未成年人的个人信息制定了专门的处理规则。</w:t>
      </w:r>
      <w:r>
        <w:rPr>
          <w:rFonts w:hint="eastAsia" w:ascii="仿宋_GB2312" w:hAnsi="仿宋_GB2312" w:eastAsia="仿宋_GB2312" w:cs="仿宋_GB2312"/>
          <w:color w:val="auto"/>
          <w:spacing w:val="-13"/>
          <w:sz w:val="32"/>
          <w:szCs w:val="32"/>
          <w:highlight w:val="none"/>
          <w:lang w:val="en-US" w:eastAsia="zh-CN"/>
        </w:rPr>
        <w:br w:type="textWrapping"/>
      </w:r>
      <w:r>
        <w:rPr>
          <w:rFonts w:hint="eastAsia" w:ascii="仿宋_GB2312" w:hAnsi="仿宋_GB2312" w:eastAsia="仿宋_GB2312" w:cs="仿宋_GB2312"/>
          <w:color w:val="auto"/>
          <w:spacing w:val="-13"/>
          <w:sz w:val="32"/>
          <w:szCs w:val="32"/>
          <w:highlight w:val="none"/>
          <w:lang w:val="en-US" w:eastAsia="zh-CN"/>
        </w:rPr>
        <w:t xml:space="preserve">     消费者投诉事件方面，2024年六枝农信联社共受理金融消费者投诉事件12笔，其中96688电话投诉2笔、银保监转办9笔、人行转办1笔。投诉地区分布：滨河信用社1笔、龙场信用社1笔、郎岱信用社1笔、岩脚信用社1笔、落别信用社1笔、中寨信用社3笔、营业部4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88" w:firstLineChars="200"/>
        <w:textAlignment w:val="auto"/>
        <w:rPr>
          <w:rFonts w:hint="default" w:ascii="仿宋_GB2312" w:hAnsi="仿宋_GB2312" w:eastAsia="仿宋_GB2312" w:cs="仿宋_GB2312"/>
          <w:spacing w:val="-13"/>
          <w:sz w:val="32"/>
          <w:szCs w:val="32"/>
          <w:highlight w:val="none"/>
          <w:lang w:val="en-US" w:eastAsia="zh-CN"/>
        </w:rPr>
      </w:pPr>
      <w:r>
        <w:rPr>
          <w:rFonts w:hint="eastAsia" w:ascii="仿宋_GB2312" w:hAnsi="仿宋_GB2312" w:eastAsia="仿宋_GB2312" w:cs="仿宋_GB2312"/>
          <w:spacing w:val="-13"/>
          <w:sz w:val="32"/>
          <w:szCs w:val="32"/>
          <w:highlight w:val="none"/>
          <w:lang w:val="en-US" w:eastAsia="zh-CN"/>
        </w:rPr>
        <w:t>六枝农信联社严格按照《六枝特区农村信用合作联社客户投诉处理管理办法》要求及时、妥善处理投诉，有效投诉为零，办结率100%，客户满意度100%，无因存在过错引发金融消费者向监管部门投诉的情况发生。对发生的金融消费者投诉建立有登记台账，通过投诉原因、投诉渠道、投诉类型三方面进行分类统计，真实、准确记录投诉事件，并将投诉数据准确无误录入合规系统，截至2024年末，六枝农信联社未发生迟报、漏报、谎报、错报、瞒报投诉数据的现象。</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537" w:firstLineChars="168"/>
        <w:jc w:val="center"/>
        <w:textAlignment w:val="auto"/>
        <w:outlineLvl w:val="0"/>
        <w:rPr>
          <w:rFonts w:eastAsia="黑体"/>
          <w:sz w:val="32"/>
          <w:szCs w:val="32"/>
          <w:highlight w:val="none"/>
        </w:rPr>
      </w:pPr>
      <w:r>
        <w:rPr>
          <w:rFonts w:hint="eastAsia" w:eastAsia="黑体"/>
          <w:bCs/>
          <w:sz w:val="32"/>
          <w:szCs w:val="32"/>
          <w:highlight w:val="none"/>
          <w:lang w:val="en-US" w:eastAsia="zh-CN"/>
        </w:rPr>
        <w:t xml:space="preserve"> </w:t>
      </w:r>
      <w:r>
        <w:rPr>
          <w:rFonts w:eastAsia="黑体"/>
          <w:sz w:val="32"/>
          <w:szCs w:val="32"/>
          <w:highlight w:val="none"/>
        </w:rPr>
        <w:t>资本管理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highlight w:val="none"/>
        </w:rPr>
      </w:pPr>
      <w:r>
        <w:rPr>
          <w:rFonts w:hint="eastAsia" w:ascii="黑体" w:hAnsi="黑体" w:eastAsia="黑体" w:cs="黑体"/>
          <w:b w:val="0"/>
          <w:bCs/>
          <w:sz w:val="32"/>
          <w:szCs w:val="32"/>
          <w:highlight w:val="none"/>
          <w:lang w:eastAsia="zh-CN"/>
        </w:rPr>
        <w:t>一、</w:t>
      </w:r>
      <w:r>
        <w:rPr>
          <w:rFonts w:hint="eastAsia" w:ascii="黑体" w:hAnsi="黑体" w:eastAsia="黑体" w:cs="黑体"/>
          <w:b w:val="0"/>
          <w:bCs/>
          <w:sz w:val="32"/>
          <w:szCs w:val="32"/>
          <w:highlight w:val="none"/>
        </w:rPr>
        <w:t>资本构成及增减情况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年末，</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资本净额</w:t>
      </w:r>
      <w:r>
        <w:rPr>
          <w:rFonts w:hint="eastAsia" w:ascii="仿宋_GB2312" w:hAnsi="仿宋_GB2312" w:eastAsia="仿宋_GB2312" w:cs="仿宋_GB2312"/>
          <w:sz w:val="32"/>
          <w:szCs w:val="32"/>
          <w:highlight w:val="none"/>
          <w:lang w:val="en-US" w:eastAsia="zh-CN"/>
        </w:rPr>
        <w:t>80077.04</w:t>
      </w:r>
      <w:r>
        <w:rPr>
          <w:rFonts w:hint="eastAsia" w:ascii="仿宋_GB2312" w:hAnsi="仿宋_GB2312" w:eastAsia="仿宋_GB2312" w:cs="仿宋_GB2312"/>
          <w:sz w:val="32"/>
          <w:szCs w:val="32"/>
          <w:highlight w:val="none"/>
        </w:rPr>
        <w:t>万元，较年初</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lang w:val="en-US" w:eastAsia="zh-CN"/>
        </w:rPr>
        <w:t>8436.19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增幅</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11.78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包括核心一级资本净额</w:t>
      </w:r>
      <w:r>
        <w:rPr>
          <w:rFonts w:hint="eastAsia" w:ascii="仿宋_GB2312" w:hAnsi="仿宋_GB2312" w:eastAsia="仿宋_GB2312" w:cs="仿宋_GB2312"/>
          <w:color w:val="auto"/>
          <w:sz w:val="32"/>
          <w:szCs w:val="32"/>
          <w:highlight w:val="none"/>
          <w:lang w:val="en-US" w:eastAsia="zh-CN"/>
        </w:rPr>
        <w:t>62828.61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资本</w:t>
      </w:r>
      <w:r>
        <w:rPr>
          <w:rFonts w:hint="eastAsia" w:ascii="仿宋_GB2312" w:hAnsi="仿宋_GB2312" w:eastAsia="仿宋_GB2312" w:cs="仿宋_GB2312"/>
          <w:color w:val="auto"/>
          <w:sz w:val="32"/>
          <w:szCs w:val="32"/>
          <w:highlight w:val="none"/>
          <w:lang w:val="en-US" w:eastAsia="zh-CN"/>
        </w:rPr>
        <w:t>17248.43</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rPr>
        <w:t>核心一级资本包括实收资本</w:t>
      </w:r>
      <w:r>
        <w:rPr>
          <w:rFonts w:hint="eastAsia" w:ascii="仿宋_GB2312" w:hAnsi="仿宋_GB2312" w:eastAsia="仿宋_GB2312" w:cs="仿宋_GB2312"/>
          <w:sz w:val="32"/>
          <w:szCs w:val="32"/>
          <w:highlight w:val="none"/>
          <w:lang w:val="en-US" w:eastAsia="zh-CN"/>
        </w:rPr>
        <w:t>9478.35</w:t>
      </w:r>
      <w:r>
        <w:rPr>
          <w:rFonts w:hint="eastAsia" w:ascii="仿宋_GB2312" w:hAnsi="仿宋_GB2312" w:eastAsia="仿宋_GB2312" w:cs="仿宋_GB2312"/>
          <w:sz w:val="32"/>
          <w:szCs w:val="32"/>
          <w:highlight w:val="none"/>
        </w:rPr>
        <w:t>万元，资本公积</w:t>
      </w:r>
      <w:r>
        <w:rPr>
          <w:rFonts w:hint="eastAsia" w:ascii="仿宋_GB2312" w:hAnsi="仿宋_GB2312" w:eastAsia="仿宋_GB2312" w:cs="仿宋_GB2312"/>
          <w:sz w:val="32"/>
          <w:szCs w:val="32"/>
          <w:highlight w:val="none"/>
          <w:lang w:val="en-US" w:eastAsia="zh-CN"/>
        </w:rPr>
        <w:t>262.58</w:t>
      </w:r>
      <w:r>
        <w:rPr>
          <w:rFonts w:hint="eastAsia" w:ascii="仿宋_GB2312" w:hAnsi="仿宋_GB2312" w:eastAsia="仿宋_GB2312" w:cs="仿宋_GB2312"/>
          <w:sz w:val="32"/>
          <w:szCs w:val="32"/>
          <w:highlight w:val="none"/>
        </w:rPr>
        <w:t>万元，盈余公积10544.01万元，一般风险准备19378.46万元，未分配利润20718.42万元，其他综合收益2589.61万元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核心一级资本监管扣除项目</w:t>
      </w:r>
      <w:r>
        <w:rPr>
          <w:rFonts w:hint="eastAsia" w:ascii="仿宋_GB2312" w:hAnsi="仿宋_GB2312" w:eastAsia="仿宋_GB2312" w:cs="仿宋_GB2312"/>
          <w:sz w:val="32"/>
          <w:szCs w:val="32"/>
          <w:highlight w:val="none"/>
          <w:lang w:val="en-US" w:eastAsia="zh-CN"/>
        </w:rPr>
        <w:t>142.82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。扣除项目包含</w:t>
      </w:r>
      <w:r>
        <w:rPr>
          <w:rFonts w:hint="eastAsia" w:ascii="仿宋_GB2312" w:hAnsi="仿宋_GB2312" w:eastAsia="仿宋_GB2312" w:cs="仿宋_GB2312"/>
          <w:color w:val="auto"/>
          <w:sz w:val="32"/>
          <w:szCs w:val="32"/>
          <w:highlight w:val="none"/>
          <w:lang w:val="en-US" w:eastAsia="zh-CN"/>
        </w:rPr>
        <w:t>：其他无形资产(不含土地使用权)扣减与之相关的递延税负债后的净额112.82万元，持有的金融机构一级资本工具30万元（入股省联社）。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二、资本具体情况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楷体_GB2312"/>
          <w:b/>
          <w:sz w:val="32"/>
          <w:szCs w:val="32"/>
          <w:highlight w:val="none"/>
        </w:rPr>
      </w:pPr>
      <w:r>
        <w:rPr>
          <w:rFonts w:eastAsia="楷体_GB2312"/>
          <w:b/>
          <w:sz w:val="32"/>
          <w:szCs w:val="32"/>
          <w:highlight w:val="none"/>
        </w:rPr>
        <w:t>（</w:t>
      </w:r>
      <w:r>
        <w:rPr>
          <w:rFonts w:hint="eastAsia" w:eastAsia="楷体_GB2312"/>
          <w:b/>
          <w:sz w:val="32"/>
          <w:szCs w:val="32"/>
          <w:highlight w:val="none"/>
          <w:lang w:eastAsia="zh-CN"/>
        </w:rPr>
        <w:t>一</w:t>
      </w:r>
      <w:r>
        <w:rPr>
          <w:rFonts w:eastAsia="楷体_GB2312"/>
          <w:b/>
          <w:sz w:val="32"/>
          <w:szCs w:val="32"/>
          <w:highlight w:val="none"/>
        </w:rPr>
        <w:t>）风险加权资产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ascii="仿宋_GB2312" w:hAnsi="仿宋_GB2312" w:eastAsia="仿宋_GB2312" w:cs="仿宋_GB2312"/>
          <w:sz w:val="32"/>
          <w:szCs w:val="32"/>
          <w:highlight w:val="none"/>
          <w:lang w:eastAsia="zh-CN"/>
        </w:rPr>
        <w:t>截至</w:t>
      </w:r>
      <w:r>
        <w:rPr>
          <w:rFonts w:hint="eastAsia" w:ascii="仿宋_GB2312" w:hAnsi="仿宋_GB2312" w:eastAsia="仿宋_GB2312" w:cs="仿宋_GB2312"/>
          <w:sz w:val="32"/>
          <w:szCs w:val="32"/>
          <w:highlight w:val="none"/>
          <w:lang w:val="en-US" w:eastAsia="zh-CN"/>
        </w:rPr>
        <w:t>2024年末，</w:t>
      </w:r>
      <w:r>
        <w:rPr>
          <w:rFonts w:hint="eastAsia" w:ascii="仿宋_GB2312" w:hAnsi="仿宋_GB2312" w:eastAsia="仿宋_GB2312" w:cs="仿宋_GB2312"/>
          <w:sz w:val="32"/>
          <w:szCs w:val="32"/>
          <w:highlight w:val="none"/>
          <w:lang w:eastAsia="zh-CN"/>
        </w:rPr>
        <w:t>六枝农</w:t>
      </w:r>
      <w:r>
        <w:rPr>
          <w:rFonts w:hint="eastAsia" w:ascii="仿宋_GB2312" w:hAnsi="仿宋_GB2312" w:eastAsia="仿宋_GB2312" w:cs="仿宋_GB2312"/>
          <w:color w:val="auto"/>
          <w:sz w:val="32"/>
          <w:szCs w:val="32"/>
          <w:highlight w:val="none"/>
          <w:lang w:eastAsia="zh-CN"/>
        </w:rPr>
        <w:t>信联社</w:t>
      </w:r>
      <w:r>
        <w:rPr>
          <w:rFonts w:hint="eastAsia" w:ascii="仿宋_GB2312" w:hAnsi="仿宋_GB2312" w:eastAsia="仿宋_GB2312" w:cs="仿宋_GB2312"/>
          <w:color w:val="auto"/>
          <w:sz w:val="32"/>
          <w:szCs w:val="32"/>
          <w:highlight w:val="none"/>
        </w:rPr>
        <w:t>风险加权资产</w:t>
      </w:r>
      <w:r>
        <w:rPr>
          <w:rFonts w:hint="eastAsia" w:ascii="仿宋_GB2312" w:hAnsi="仿宋_GB2312" w:eastAsia="仿宋_GB2312" w:cs="仿宋_GB2312"/>
          <w:color w:val="auto"/>
          <w:sz w:val="32"/>
          <w:szCs w:val="32"/>
          <w:highlight w:val="none"/>
          <w:lang w:val="en-US" w:eastAsia="zh-CN"/>
        </w:rPr>
        <w:t xml:space="preserve">554393.84 </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rPr>
        <w:t>表内外信用风险</w:t>
      </w:r>
      <w:r>
        <w:rPr>
          <w:rFonts w:hint="eastAsia" w:ascii="仿宋_GB2312" w:hAnsi="仿宋_GB2312" w:eastAsia="仿宋_GB2312" w:cs="仿宋_GB2312"/>
          <w:color w:val="auto"/>
          <w:sz w:val="32"/>
          <w:szCs w:val="32"/>
          <w:highlight w:val="none"/>
          <w:lang w:eastAsia="zh-CN"/>
        </w:rPr>
        <w:t>资产</w:t>
      </w:r>
      <w:r>
        <w:rPr>
          <w:rFonts w:hint="eastAsia" w:ascii="仿宋_GB2312" w:hAnsi="仿宋_GB2312" w:eastAsia="仿宋_GB2312" w:cs="仿宋_GB2312"/>
          <w:color w:val="auto"/>
          <w:sz w:val="32"/>
          <w:szCs w:val="32"/>
          <w:highlight w:val="none"/>
        </w:rPr>
        <w:t>498498.58</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sz w:val="32"/>
          <w:szCs w:val="32"/>
          <w:highlight w:val="none"/>
        </w:rPr>
        <w:t>风险暴露采用权重法进行计量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操作风险加权资产55895.26</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 xml:space="preserve">采用基本指标法计量。 </w:t>
      </w:r>
      <w:r>
        <w:rPr>
          <w:rFonts w:eastAsia="仿宋_GB2312"/>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1.信用风险加权资产分析</w:t>
      </w:r>
      <w:r>
        <w:rPr>
          <w:rFonts w:hint="eastAsia" w:ascii="仿宋_GB2312" w:hAnsi="仿宋_GB2312" w:eastAsia="仿宋_GB2312" w:cs="仿宋_GB2312"/>
          <w:b/>
          <w:bCs/>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eastAsia="仿宋_GB2312"/>
          <w:b/>
          <w:bCs/>
          <w:sz w:val="32"/>
          <w:szCs w:val="32"/>
          <w:highlight w:val="none"/>
          <w:lang w:eastAsia="zh-CN"/>
        </w:rPr>
      </w:pPr>
      <w:r>
        <w:rPr>
          <w:rFonts w:hint="eastAsia" w:eastAsia="仿宋_GB2312"/>
          <w:sz w:val="32"/>
          <w:szCs w:val="32"/>
          <w:highlight w:val="none"/>
          <w:lang w:eastAsia="zh-CN"/>
        </w:rPr>
        <w:t>六枝农信联社</w:t>
      </w:r>
      <w:r>
        <w:rPr>
          <w:rFonts w:eastAsia="仿宋_GB2312"/>
          <w:sz w:val="32"/>
          <w:szCs w:val="32"/>
          <w:highlight w:val="none"/>
        </w:rPr>
        <w:t>采用权重法计量信用风险加权资产，包括表内资产信用风险加权资产和表外项目信用风险加权资产。</w:t>
      </w:r>
      <w:r>
        <w:rPr>
          <w:rFonts w:eastAsia="仿宋_GB2312"/>
          <w:b/>
          <w:bCs/>
          <w:sz w:val="32"/>
          <w:szCs w:val="32"/>
          <w:highlight w:val="none"/>
        </w:rPr>
        <w:t>表内资产主要包括：</w:t>
      </w:r>
      <w:r>
        <w:rPr>
          <w:rFonts w:eastAsia="仿宋_GB2312"/>
          <w:sz w:val="32"/>
          <w:szCs w:val="32"/>
          <w:highlight w:val="none"/>
        </w:rPr>
        <w:t>现金、存放同业、存放央行、企业贷款、各项贷款、买入返售金融资产、应收款项投资、债券投资、抵债资产、缴存财政性款、固定资产、无形资产、在建工程、长期待摊费用等</w:t>
      </w:r>
      <w:r>
        <w:rPr>
          <w:rFonts w:hint="eastAsia" w:eastAsia="仿宋_GB2312"/>
          <w:sz w:val="32"/>
          <w:szCs w:val="32"/>
          <w:highlight w:val="none"/>
          <w:lang w:eastAsia="zh-CN"/>
        </w:rPr>
        <w:t>。六枝农信联社</w:t>
      </w:r>
      <w:r>
        <w:rPr>
          <w:rFonts w:eastAsia="仿宋_GB2312"/>
          <w:sz w:val="32"/>
          <w:szCs w:val="32"/>
          <w:highlight w:val="none"/>
        </w:rPr>
        <w:t>风险缓释的表内资产主要是存放省联社期管资金和个人存单质押贷款，报告期末无存放省联社期管资金，无缓释金额</w:t>
      </w:r>
      <w:r>
        <w:rPr>
          <w:rFonts w:hint="eastAsia" w:eastAsia="仿宋_GB2312"/>
          <w:sz w:val="32"/>
          <w:szCs w:val="32"/>
          <w:highlight w:val="none"/>
          <w:lang w:eastAsia="zh-CN"/>
        </w:rPr>
        <w:t>，无</w:t>
      </w:r>
      <w:r>
        <w:rPr>
          <w:rFonts w:eastAsia="仿宋_GB2312"/>
          <w:b w:val="0"/>
          <w:bCs w:val="0"/>
          <w:sz w:val="32"/>
          <w:szCs w:val="32"/>
          <w:highlight w:val="none"/>
        </w:rPr>
        <w:t>表外资产</w:t>
      </w:r>
      <w:r>
        <w:rPr>
          <w:rFonts w:hint="eastAsia" w:eastAsia="仿宋_GB2312"/>
          <w:b/>
          <w:bCs/>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eastAsia="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eastAsia="仿宋_GB2312"/>
          <w:b/>
          <w:bCs/>
          <w:sz w:val="32"/>
          <w:szCs w:val="32"/>
          <w:highlight w:val="none"/>
        </w:rPr>
        <w:t>市场风险加权资产分析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eastAsia="仿宋_GB2312"/>
          <w:sz w:val="32"/>
          <w:szCs w:val="32"/>
          <w:highlight w:val="none"/>
          <w:lang w:eastAsia="zh-CN"/>
        </w:rPr>
        <w:t>六枝农信联社</w:t>
      </w:r>
      <w:r>
        <w:rPr>
          <w:rFonts w:eastAsia="仿宋_GB2312"/>
          <w:sz w:val="32"/>
          <w:szCs w:val="32"/>
          <w:highlight w:val="none"/>
        </w:rPr>
        <w:t>采用标准法计量市场风险资产，由于</w:t>
      </w:r>
      <w:r>
        <w:rPr>
          <w:rFonts w:hint="eastAsia" w:eastAsia="仿宋_GB2312"/>
          <w:sz w:val="32"/>
          <w:szCs w:val="32"/>
          <w:highlight w:val="none"/>
          <w:lang w:eastAsia="zh-CN"/>
        </w:rPr>
        <w:t>六枝农信联社</w:t>
      </w:r>
      <w:r>
        <w:rPr>
          <w:rFonts w:eastAsia="仿宋_GB2312"/>
          <w:sz w:val="32"/>
          <w:szCs w:val="32"/>
          <w:highlight w:val="none"/>
        </w:rPr>
        <w:t>未发行债券、股票，也无交易账户，因此暂无市场风险暴露项目（即不存在影响资本充足情况的市场风险）。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bCs/>
          <w:sz w:val="32"/>
          <w:szCs w:val="32"/>
          <w:highlight w:val="none"/>
        </w:rPr>
        <w:t>操作风险加权资产分析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eastAsia="仿宋_GB2312"/>
          <w:sz w:val="32"/>
          <w:szCs w:val="32"/>
          <w:highlight w:val="none"/>
          <w:lang w:eastAsia="zh-CN"/>
        </w:rPr>
        <w:t>六枝农信联社</w:t>
      </w:r>
      <w:r>
        <w:rPr>
          <w:rFonts w:eastAsia="仿宋_GB2312"/>
          <w:sz w:val="32"/>
          <w:szCs w:val="32"/>
          <w:highlight w:val="none"/>
        </w:rPr>
        <w:t>操作风险加权资产依据《商业银行资本管理办法（试行）》采用基本指标法计量，其主要以</w:t>
      </w:r>
      <w:r>
        <w:rPr>
          <w:rFonts w:hint="eastAsia" w:eastAsia="仿宋_GB2312"/>
          <w:sz w:val="32"/>
          <w:szCs w:val="32"/>
          <w:highlight w:val="none"/>
          <w:lang w:eastAsia="zh-CN"/>
        </w:rPr>
        <w:t>六枝农信联社</w:t>
      </w:r>
      <w:r>
        <w:rPr>
          <w:rFonts w:eastAsia="仿宋_GB2312"/>
          <w:sz w:val="32"/>
          <w:szCs w:val="32"/>
          <w:highlight w:val="none"/>
        </w:rPr>
        <w:t>相关收入进行计量。</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eastAsia="楷体_GB2312"/>
          <w:b/>
          <w:sz w:val="32"/>
          <w:szCs w:val="32"/>
          <w:highlight w:val="none"/>
        </w:rPr>
      </w:pPr>
      <w:r>
        <w:rPr>
          <w:rFonts w:hint="eastAsia" w:eastAsia="楷体_GB2312"/>
          <w:b/>
          <w:sz w:val="32"/>
          <w:szCs w:val="32"/>
          <w:highlight w:val="none"/>
          <w:lang w:eastAsia="zh-CN"/>
        </w:rPr>
        <w:t>（二）</w:t>
      </w:r>
      <w:r>
        <w:rPr>
          <w:rFonts w:hint="eastAsia" w:eastAsia="楷体_GB2312"/>
          <w:b/>
          <w:sz w:val="32"/>
          <w:szCs w:val="32"/>
          <w:highlight w:val="none"/>
        </w:rPr>
        <w:t>主要股东承诺及补充资本情况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1.主要股东承诺：</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《章程》载明了</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主要股东应当根据监管规定书面承诺在必要时向</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补充资本，并通过</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每年向监管部门报告资本补充能力，在必要时向</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补充资本，使</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资本持续满足监管要求。截至202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年末</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主要股东签订了承诺书，承诺“必要时向</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补充资本，如无资本补充能力，不阻碍其他投资人采取合理方案投资入股</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事项。</w:t>
      </w:r>
    </w:p>
    <w:p>
      <w:pPr>
        <w:keepNext w:val="0"/>
        <w:keepLines w:val="0"/>
        <w:pageBreakBefore w:val="0"/>
        <w:widowControl w:val="0"/>
        <w:kinsoku/>
        <w:wordWrap/>
        <w:overflowPunct/>
        <w:topLinePunct w:val="0"/>
        <w:autoSpaceDE w:val="0"/>
        <w:autoSpaceDN w:val="0"/>
        <w:bidi w:val="0"/>
        <w:adjustRightInd/>
        <w:snapToGrid w:val="0"/>
        <w:spacing w:line="600" w:lineRule="exact"/>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bCs/>
          <w:sz w:val="32"/>
          <w:szCs w:val="32"/>
          <w:highlight w:val="none"/>
        </w:rPr>
        <w:t>2.资本补充情况：</w:t>
      </w: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年末，</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资本净额为</w:t>
      </w:r>
      <w:r>
        <w:rPr>
          <w:rFonts w:hint="eastAsia" w:ascii="仿宋_GB2312" w:hAnsi="仿宋_GB2312" w:eastAsia="仿宋_GB2312" w:cs="仿宋_GB2312"/>
          <w:sz w:val="32"/>
          <w:szCs w:val="32"/>
          <w:highlight w:val="none"/>
          <w:lang w:val="en-US" w:eastAsia="zh-CN"/>
        </w:rPr>
        <w:t>80077.04</w:t>
      </w:r>
      <w:r>
        <w:rPr>
          <w:rFonts w:hint="eastAsia" w:ascii="仿宋_GB2312" w:hAnsi="仿宋_GB2312" w:eastAsia="仿宋_GB2312" w:cs="仿宋_GB2312"/>
          <w:sz w:val="32"/>
          <w:szCs w:val="32"/>
          <w:highlight w:val="none"/>
        </w:rPr>
        <w:t>万元，一级资本净额为</w:t>
      </w:r>
      <w:r>
        <w:rPr>
          <w:rFonts w:hint="eastAsia" w:ascii="仿宋_GB2312" w:hAnsi="仿宋_GB2312" w:eastAsia="仿宋_GB2312" w:cs="仿宋_GB2312"/>
          <w:sz w:val="32"/>
          <w:szCs w:val="32"/>
          <w:highlight w:val="none"/>
          <w:lang w:val="en-US" w:eastAsia="zh-CN"/>
        </w:rPr>
        <w:t>62828.61</w:t>
      </w:r>
      <w:r>
        <w:rPr>
          <w:rFonts w:hint="eastAsia" w:ascii="仿宋_GB2312" w:hAnsi="仿宋_GB2312" w:eastAsia="仿宋_GB2312" w:cs="仿宋_GB2312"/>
          <w:sz w:val="32"/>
          <w:szCs w:val="32"/>
          <w:highlight w:val="none"/>
        </w:rPr>
        <w:t>万元，占资本净额比例为</w:t>
      </w:r>
      <w:r>
        <w:rPr>
          <w:rFonts w:hint="eastAsia" w:ascii="仿宋_GB2312" w:hAnsi="仿宋_GB2312" w:eastAsia="仿宋_GB2312" w:cs="仿宋_GB2312"/>
          <w:sz w:val="32"/>
          <w:szCs w:val="32"/>
          <w:highlight w:val="none"/>
          <w:lang w:val="en-US" w:eastAsia="zh-CN"/>
        </w:rPr>
        <w:t>78.46</w:t>
      </w:r>
      <w:r>
        <w:rPr>
          <w:rFonts w:hint="eastAsia" w:ascii="仿宋_GB2312" w:hAnsi="仿宋_GB2312" w:eastAsia="仿宋_GB2312" w:cs="仿宋_GB2312"/>
          <w:sz w:val="32"/>
          <w:szCs w:val="32"/>
          <w:highlight w:val="none"/>
        </w:rPr>
        <w:t>%；资本充足率为</w:t>
      </w:r>
      <w:r>
        <w:rPr>
          <w:rFonts w:hint="eastAsia" w:ascii="仿宋_GB2312" w:hAnsi="仿宋_GB2312" w:eastAsia="仿宋_GB2312" w:cs="仿宋_GB2312"/>
          <w:sz w:val="32"/>
          <w:szCs w:val="32"/>
          <w:highlight w:val="none"/>
          <w:lang w:val="en-US" w:eastAsia="zh-CN"/>
        </w:rPr>
        <w:t>14.44</w:t>
      </w:r>
      <w:r>
        <w:rPr>
          <w:rFonts w:hint="eastAsia" w:ascii="仿宋_GB2312" w:hAnsi="仿宋_GB2312" w:eastAsia="仿宋_GB2312" w:cs="仿宋_GB2312"/>
          <w:sz w:val="32"/>
          <w:szCs w:val="32"/>
          <w:highlight w:val="none"/>
        </w:rPr>
        <w:t>%，一级资本充足率与核心一级资本充足率均为</w:t>
      </w:r>
      <w:r>
        <w:rPr>
          <w:rFonts w:hint="eastAsia" w:ascii="仿宋_GB2312" w:hAnsi="仿宋_GB2312" w:eastAsia="仿宋_GB2312" w:cs="仿宋_GB2312"/>
          <w:sz w:val="32"/>
          <w:szCs w:val="32"/>
          <w:highlight w:val="none"/>
          <w:lang w:val="en-US" w:eastAsia="zh-CN"/>
        </w:rPr>
        <w:t>11.33</w:t>
      </w:r>
      <w:r>
        <w:rPr>
          <w:rFonts w:hint="eastAsia" w:ascii="仿宋_GB2312" w:hAnsi="仿宋_GB2312" w:eastAsia="仿宋_GB2312" w:cs="仿宋_GB2312"/>
          <w:sz w:val="32"/>
          <w:szCs w:val="32"/>
          <w:highlight w:val="none"/>
        </w:rPr>
        <w:t>%，由于</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资本充足率高于10.5%的监管标准，且核心一级资本净额占资本净额比例高于</w:t>
      </w:r>
      <w:r>
        <w:rPr>
          <w:rFonts w:hint="eastAsia" w:ascii="仿宋_GB2312" w:hAnsi="仿宋_GB2312" w:eastAsia="仿宋_GB2312" w:cs="仿宋_GB2312"/>
          <w:sz w:val="32"/>
          <w:szCs w:val="32"/>
          <w:highlight w:val="none"/>
          <w:lang w:val="en-US" w:eastAsia="zh-CN"/>
        </w:rPr>
        <w:t>80</w:t>
      </w:r>
      <w:r>
        <w:rPr>
          <w:rFonts w:hint="eastAsia" w:ascii="仿宋_GB2312" w:hAnsi="仿宋_GB2312" w:eastAsia="仿宋_GB2312" w:cs="仿宋_GB2312"/>
          <w:sz w:val="32"/>
          <w:szCs w:val="32"/>
          <w:highlight w:val="none"/>
        </w:rPr>
        <w:t>%，拨备覆盖率达</w:t>
      </w:r>
      <w:r>
        <w:rPr>
          <w:rFonts w:hint="eastAsia" w:ascii="仿宋_GB2312" w:hAnsi="仿宋_GB2312" w:eastAsia="仿宋_GB2312" w:cs="仿宋_GB2312"/>
          <w:sz w:val="32"/>
          <w:szCs w:val="32"/>
          <w:highlight w:val="none"/>
          <w:lang w:val="en-US" w:eastAsia="zh-CN"/>
        </w:rPr>
        <w:t>200.94</w:t>
      </w:r>
      <w:r>
        <w:rPr>
          <w:rFonts w:hint="eastAsia" w:ascii="仿宋_GB2312" w:hAnsi="仿宋_GB2312" w:eastAsia="仿宋_GB2312" w:cs="仿宋_GB2312"/>
          <w:sz w:val="32"/>
          <w:szCs w:val="32"/>
          <w:highlight w:val="none"/>
        </w:rPr>
        <w:t>%，贷款损失准备缺口为0，因此</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暂不需要补充一级资本或</w:t>
      </w:r>
      <w:r>
        <w:rPr>
          <w:rFonts w:hint="eastAsia" w:ascii="仿宋_GB2312" w:hAnsi="仿宋_GB2312" w:eastAsia="仿宋_GB2312" w:cs="仿宋_GB2312"/>
          <w:sz w:val="32"/>
          <w:szCs w:val="32"/>
          <w:highlight w:val="none"/>
          <w:lang w:eastAsia="zh-CN"/>
        </w:rPr>
        <w:t>其他</w:t>
      </w:r>
      <w:r>
        <w:rPr>
          <w:rFonts w:hint="eastAsia" w:ascii="仿宋_GB2312" w:hAnsi="仿宋_GB2312" w:eastAsia="仿宋_GB2312" w:cs="仿宋_GB2312"/>
          <w:sz w:val="32"/>
          <w:szCs w:val="32"/>
          <w:highlight w:val="none"/>
        </w:rPr>
        <w:t>资本。</w:t>
      </w:r>
    </w:p>
    <w:p>
      <w:pPr>
        <w:keepNext w:val="0"/>
        <w:keepLines w:val="0"/>
        <w:pageBreakBefore w:val="0"/>
        <w:widowControl w:val="0"/>
        <w:kinsoku/>
        <w:wordWrap/>
        <w:overflowPunct/>
        <w:topLinePunct w:val="0"/>
        <w:bidi w:val="0"/>
        <w:adjustRightInd/>
        <w:spacing w:line="600" w:lineRule="exact"/>
        <w:ind w:firstLine="643" w:firstLineChars="200"/>
        <w:textAlignment w:val="auto"/>
        <w:rPr>
          <w:rFonts w:eastAsia="楷体_GB2312"/>
          <w:b/>
          <w:bCs w:val="0"/>
          <w:sz w:val="32"/>
          <w:szCs w:val="32"/>
          <w:highlight w:val="none"/>
        </w:rPr>
      </w:pPr>
      <w:r>
        <w:rPr>
          <w:rFonts w:eastAsia="楷体_GB2312"/>
          <w:b/>
          <w:bCs w:val="0"/>
          <w:sz w:val="32"/>
          <w:szCs w:val="32"/>
          <w:highlight w:val="none"/>
        </w:rPr>
        <w:t>（</w:t>
      </w:r>
      <w:r>
        <w:rPr>
          <w:rFonts w:hint="eastAsia" w:eastAsia="楷体_GB2312"/>
          <w:b/>
          <w:bCs w:val="0"/>
          <w:sz w:val="32"/>
          <w:szCs w:val="32"/>
          <w:highlight w:val="none"/>
          <w:lang w:eastAsia="zh-CN"/>
        </w:rPr>
        <w:t>三</w:t>
      </w:r>
      <w:r>
        <w:rPr>
          <w:rFonts w:eastAsia="楷体_GB2312"/>
          <w:b/>
          <w:bCs w:val="0"/>
          <w:sz w:val="32"/>
          <w:szCs w:val="32"/>
          <w:highlight w:val="none"/>
        </w:rPr>
        <w:t>）资本补充工具运用情况</w:t>
      </w:r>
    </w:p>
    <w:p>
      <w:pPr>
        <w:keepNext w:val="0"/>
        <w:keepLines w:val="0"/>
        <w:pageBreakBefore w:val="0"/>
        <w:widowControl w:val="0"/>
        <w:kinsoku/>
        <w:wordWrap/>
        <w:overflowPunct/>
        <w:topLinePunct w:val="0"/>
        <w:bidi w:val="0"/>
        <w:adjustRightInd/>
        <w:spacing w:line="60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主要</w:t>
      </w:r>
      <w:r>
        <w:rPr>
          <w:rFonts w:hint="eastAsia" w:ascii="仿宋_GB2312" w:hAnsi="仿宋_GB2312" w:eastAsia="仿宋_GB2312" w:cs="仿宋_GB2312"/>
          <w:b w:val="0"/>
          <w:bCs w:val="0"/>
          <w:sz w:val="32"/>
          <w:szCs w:val="32"/>
          <w:highlight w:val="none"/>
          <w:lang w:eastAsia="zh-CN"/>
        </w:rPr>
        <w:t>依赖主要股东补充承诺渠道，</w:t>
      </w:r>
      <w:r>
        <w:rPr>
          <w:rFonts w:hint="eastAsia" w:ascii="仿宋_GB2312" w:hAnsi="仿宋_GB2312" w:eastAsia="仿宋_GB2312" w:cs="仿宋_GB2312"/>
          <w:b w:val="0"/>
          <w:bCs w:val="0"/>
          <w:sz w:val="32"/>
          <w:szCs w:val="32"/>
          <w:highlight w:val="none"/>
        </w:rPr>
        <w:t>主要股东补充资本承诺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年末</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主要股东签订了承诺书，承诺“必要时向</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补充资本，如无资本补充能力，不阻碍其他投资人采取合理方案投资入股</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”等事项，一定程度上保障</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补充核心资本的能力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其次是</w:t>
      </w:r>
      <w:r>
        <w:rPr>
          <w:rFonts w:hint="eastAsia" w:ascii="仿宋_GB2312" w:hAnsi="仿宋_GB2312" w:eastAsia="仿宋_GB2312" w:cs="仿宋_GB2312"/>
          <w:sz w:val="32"/>
          <w:szCs w:val="32"/>
          <w:highlight w:val="none"/>
          <w:lang w:eastAsia="zh-CN"/>
        </w:rPr>
        <w:t>年度分红时转增股本，</w:t>
      </w:r>
      <w:r>
        <w:rPr>
          <w:rFonts w:hint="eastAsia" w:ascii="仿宋_GB2312" w:hAnsi="仿宋_GB2312" w:eastAsia="仿宋_GB2312" w:cs="仿宋_GB2312"/>
          <w:sz w:val="32"/>
          <w:szCs w:val="32"/>
          <w:highlight w:val="none"/>
          <w:lang w:val="en-US" w:eastAsia="zh-CN"/>
        </w:rPr>
        <w:t>2024年分配2023年度股金红利，采取现金分红为主、转增股本为辅，按股本总额2%转增，补充资本185.85万元。</w:t>
      </w:r>
    </w:p>
    <w:p>
      <w:pPr>
        <w:keepNext w:val="0"/>
        <w:keepLines w:val="0"/>
        <w:pageBreakBefore w:val="0"/>
        <w:widowControl w:val="0"/>
        <w:kinsoku/>
        <w:wordWrap/>
        <w:overflowPunct/>
        <w:topLinePunct w:val="0"/>
        <w:bidi w:val="0"/>
        <w:adjustRightInd/>
        <w:spacing w:line="600" w:lineRule="exact"/>
        <w:ind w:firstLine="643" w:firstLineChars="200"/>
        <w:textAlignment w:val="auto"/>
        <w:rPr>
          <w:rFonts w:eastAsia="楷体_GB2312"/>
          <w:b/>
          <w:bCs w:val="0"/>
          <w:sz w:val="32"/>
          <w:szCs w:val="32"/>
          <w:highlight w:val="none"/>
        </w:rPr>
      </w:pPr>
      <w:r>
        <w:rPr>
          <w:rFonts w:eastAsia="楷体_GB2312"/>
          <w:b/>
          <w:bCs w:val="0"/>
          <w:sz w:val="32"/>
          <w:szCs w:val="32"/>
          <w:highlight w:val="none"/>
        </w:rPr>
        <w:t>（</w:t>
      </w:r>
      <w:r>
        <w:rPr>
          <w:rFonts w:hint="eastAsia" w:eastAsia="楷体_GB2312"/>
          <w:b/>
          <w:bCs w:val="0"/>
          <w:sz w:val="32"/>
          <w:szCs w:val="32"/>
          <w:highlight w:val="none"/>
          <w:lang w:eastAsia="zh-CN"/>
        </w:rPr>
        <w:t>四</w:t>
      </w:r>
      <w:r>
        <w:rPr>
          <w:rFonts w:eastAsia="楷体_GB2312"/>
          <w:b/>
          <w:bCs w:val="0"/>
          <w:sz w:val="32"/>
          <w:szCs w:val="32"/>
          <w:highlight w:val="none"/>
        </w:rPr>
        <w:t>）资本规划情况</w:t>
      </w:r>
    </w:p>
    <w:p>
      <w:pPr>
        <w:keepNext w:val="0"/>
        <w:keepLines w:val="0"/>
        <w:pageBreakBefore w:val="0"/>
        <w:widowControl w:val="0"/>
        <w:kinsoku/>
        <w:wordWrap/>
        <w:overflowPunct/>
        <w:topLinePunct w:val="0"/>
        <w:bidi w:val="0"/>
        <w:adjustRightInd/>
        <w:spacing w:line="600" w:lineRule="exact"/>
        <w:ind w:firstLine="640" w:firstLineChars="200"/>
        <w:textAlignment w:val="auto"/>
        <w:rPr>
          <w:rFonts w:eastAsia="仿宋_GB2312"/>
          <w:sz w:val="32"/>
          <w:szCs w:val="32"/>
          <w:highlight w:val="none"/>
        </w:rPr>
      </w:pPr>
      <w:r>
        <w:rPr>
          <w:rFonts w:hint="eastAsia" w:ascii="仿宋_GB2312" w:hAnsi="仿宋_GB2312" w:eastAsia="仿宋_GB2312" w:cs="仿宋_GB2312"/>
          <w:sz w:val="32"/>
          <w:szCs w:val="32"/>
          <w:highlight w:val="none"/>
          <w:lang w:eastAsia="zh-CN"/>
        </w:rPr>
        <w:t>六枝农信联社按</w:t>
      </w:r>
      <w:r>
        <w:rPr>
          <w:rFonts w:hint="eastAsia" w:ascii="仿宋_GB2312" w:hAnsi="仿宋_GB2312" w:eastAsia="仿宋_GB2312" w:cs="仿宋_GB2312"/>
          <w:sz w:val="32"/>
          <w:szCs w:val="32"/>
          <w:highlight w:val="none"/>
        </w:rPr>
        <w:t>省联社“十四五”期间的发展蓝图，制定了《</w:t>
      </w:r>
      <w:r>
        <w:rPr>
          <w:rFonts w:hint="eastAsia" w:ascii="仿宋_GB2312" w:hAnsi="仿宋_GB2312" w:eastAsia="仿宋_GB2312" w:cs="仿宋_GB2312"/>
          <w:sz w:val="32"/>
          <w:szCs w:val="32"/>
          <w:highlight w:val="none"/>
          <w:lang w:eastAsia="zh-CN"/>
        </w:rPr>
        <w:t>六枝特区农村信用合作联社</w:t>
      </w:r>
      <w:r>
        <w:rPr>
          <w:rFonts w:hint="eastAsia" w:ascii="仿宋_GB2312" w:hAnsi="仿宋_GB2312" w:eastAsia="仿宋_GB2312" w:cs="仿宋_GB2312"/>
          <w:sz w:val="32"/>
          <w:szCs w:val="32"/>
          <w:highlight w:val="none"/>
        </w:rPr>
        <w:t>2021-2025年发展规划》，</w:t>
      </w:r>
      <w:r>
        <w:rPr>
          <w:rFonts w:hint="eastAsia" w:ascii="仿宋_GB2312" w:hAnsi="仿宋_GB2312" w:eastAsia="仿宋_GB2312" w:cs="仿宋_GB2312"/>
          <w:sz w:val="32"/>
          <w:szCs w:val="32"/>
          <w:highlight w:val="none"/>
          <w:lang w:eastAsia="zh-CN"/>
        </w:rPr>
        <w:t>规划</w:t>
      </w:r>
      <w:r>
        <w:rPr>
          <w:rFonts w:hint="eastAsia" w:ascii="仿宋_GB2312" w:hAnsi="仿宋_GB2312" w:eastAsia="仿宋_GB2312" w:cs="仿宋_GB2312"/>
          <w:sz w:val="32"/>
          <w:szCs w:val="32"/>
          <w:highlight w:val="none"/>
        </w:rPr>
        <w:t>了“十四五”期间的资本充足发展目标，即每年均不低于监管标准并控制在合理区间水平，至2025年预计</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lang w:val="en-US" w:eastAsia="zh-CN"/>
        </w:rPr>
        <w:t>12.8%</w:t>
      </w:r>
      <w:r>
        <w:rPr>
          <w:rFonts w:hint="eastAsia" w:ascii="仿宋_GB2312" w:hAnsi="仿宋_GB2312" w:eastAsia="仿宋_GB2312" w:cs="仿宋_GB2312"/>
          <w:sz w:val="32"/>
          <w:szCs w:val="32"/>
          <w:highlight w:val="none"/>
        </w:rPr>
        <w:t>左右。</w:t>
      </w:r>
    </w:p>
    <w:p>
      <w:pPr>
        <w:keepNext w:val="0"/>
        <w:keepLines w:val="0"/>
        <w:pageBreakBefore w:val="0"/>
        <w:widowControl w:val="0"/>
        <w:kinsoku/>
        <w:wordWrap/>
        <w:overflowPunct/>
        <w:topLinePunct w:val="0"/>
        <w:bidi w:val="0"/>
        <w:adjustRightInd/>
        <w:spacing w:line="600" w:lineRule="exact"/>
        <w:ind w:firstLine="643" w:firstLineChars="200"/>
        <w:textAlignment w:val="auto"/>
        <w:rPr>
          <w:rFonts w:eastAsia="楷体_GB2312"/>
          <w:b/>
          <w:bCs w:val="0"/>
          <w:sz w:val="32"/>
          <w:szCs w:val="32"/>
          <w:highlight w:val="none"/>
        </w:rPr>
      </w:pPr>
      <w:r>
        <w:rPr>
          <w:rFonts w:eastAsia="楷体_GB2312"/>
          <w:b/>
          <w:bCs w:val="0"/>
          <w:sz w:val="32"/>
          <w:szCs w:val="32"/>
          <w:highlight w:val="none"/>
        </w:rPr>
        <w:t>（</w:t>
      </w:r>
      <w:r>
        <w:rPr>
          <w:rFonts w:hint="eastAsia" w:eastAsia="楷体_GB2312"/>
          <w:b/>
          <w:bCs w:val="0"/>
          <w:sz w:val="32"/>
          <w:szCs w:val="32"/>
          <w:highlight w:val="none"/>
          <w:lang w:eastAsia="zh-CN"/>
        </w:rPr>
        <w:t>五</w:t>
      </w:r>
      <w:r>
        <w:rPr>
          <w:rFonts w:eastAsia="楷体_GB2312"/>
          <w:b/>
          <w:bCs w:val="0"/>
          <w:sz w:val="32"/>
          <w:szCs w:val="32"/>
          <w:highlight w:val="none"/>
        </w:rPr>
        <w:t>）资本规划完成情况</w:t>
      </w:r>
    </w:p>
    <w:p>
      <w:pPr>
        <w:keepNext w:val="0"/>
        <w:keepLines w:val="0"/>
        <w:pageBreakBefore w:val="0"/>
        <w:widowControl w:val="0"/>
        <w:kinsoku/>
        <w:wordWrap/>
        <w:overflowPunct/>
        <w:topLinePunct w:val="0"/>
        <w:bidi w:val="0"/>
        <w:adjustRightIn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年末，</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资本充足率为</w:t>
      </w:r>
      <w:r>
        <w:rPr>
          <w:rFonts w:hint="eastAsia" w:ascii="仿宋_GB2312" w:hAnsi="仿宋_GB2312" w:eastAsia="仿宋_GB2312" w:cs="仿宋_GB2312"/>
          <w:sz w:val="32"/>
          <w:szCs w:val="32"/>
          <w:highlight w:val="none"/>
          <w:lang w:val="en-US" w:eastAsia="zh-CN"/>
        </w:rPr>
        <w:t>14.44</w:t>
      </w:r>
      <w:r>
        <w:rPr>
          <w:rFonts w:hint="eastAsia" w:ascii="仿宋_GB2312" w:hAnsi="仿宋_GB2312" w:eastAsia="仿宋_GB2312" w:cs="仿宋_GB2312"/>
          <w:sz w:val="32"/>
          <w:szCs w:val="32"/>
          <w:highlight w:val="none"/>
        </w:rPr>
        <w:t>%，较年初</w:t>
      </w:r>
      <w:r>
        <w:rPr>
          <w:rFonts w:hint="eastAsia" w:ascii="仿宋_GB2312" w:hAnsi="仿宋_GB2312" w:eastAsia="仿宋_GB2312" w:cs="仿宋_GB2312"/>
          <w:sz w:val="32"/>
          <w:szCs w:val="32"/>
          <w:highlight w:val="none"/>
          <w:lang w:eastAsia="zh-CN"/>
        </w:rPr>
        <w:t>上升</w:t>
      </w:r>
      <w:r>
        <w:rPr>
          <w:rFonts w:hint="eastAsia" w:ascii="仿宋_GB2312" w:hAnsi="仿宋_GB2312" w:eastAsia="仿宋_GB2312" w:cs="仿宋_GB2312"/>
          <w:sz w:val="32"/>
          <w:szCs w:val="32"/>
          <w:highlight w:val="none"/>
          <w:lang w:val="en-US" w:eastAsia="zh-CN"/>
        </w:rPr>
        <w:t>1.85</w:t>
      </w:r>
      <w:r>
        <w:rPr>
          <w:rFonts w:hint="eastAsia" w:ascii="仿宋_GB2312" w:hAnsi="仿宋_GB2312" w:eastAsia="仿宋_GB2312" w:cs="仿宋_GB2312"/>
          <w:sz w:val="32"/>
          <w:szCs w:val="32"/>
          <w:highlight w:val="none"/>
        </w:rPr>
        <w:t>个百分点，</w:t>
      </w:r>
      <w:r>
        <w:rPr>
          <w:rFonts w:hint="eastAsia" w:ascii="仿宋_GB2312" w:hAnsi="仿宋_GB2312" w:eastAsia="仿宋_GB2312" w:cs="仿宋_GB2312"/>
          <w:sz w:val="32"/>
          <w:szCs w:val="32"/>
          <w:highlight w:val="none"/>
          <w:lang w:eastAsia="zh-CN"/>
        </w:rPr>
        <w:t>已</w:t>
      </w:r>
      <w:r>
        <w:rPr>
          <w:rFonts w:hint="eastAsia" w:ascii="仿宋_GB2312" w:hAnsi="仿宋_GB2312" w:eastAsia="仿宋_GB2312" w:cs="仿宋_GB2312"/>
          <w:sz w:val="32"/>
          <w:szCs w:val="32"/>
          <w:highlight w:val="none"/>
        </w:rPr>
        <w:t>完成规划目标任务</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bidi w:val="0"/>
        <w:adjustRightInd/>
        <w:spacing w:line="600" w:lineRule="exact"/>
        <w:textAlignment w:val="auto"/>
        <w:rPr>
          <w:rFonts w:eastAsia="仿宋_GB2312"/>
          <w:kern w:val="0"/>
          <w:sz w:val="30"/>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highlight w:val="none"/>
        </w:rPr>
      </w:pPr>
      <w:r>
        <w:rPr>
          <w:rFonts w:eastAsia="黑体"/>
          <w:sz w:val="32"/>
          <w:szCs w:val="32"/>
          <w:highlight w:val="none"/>
        </w:rPr>
        <w:t>第</w:t>
      </w:r>
      <w:r>
        <w:rPr>
          <w:rFonts w:hint="eastAsia" w:eastAsia="黑体"/>
          <w:sz w:val="32"/>
          <w:szCs w:val="32"/>
          <w:highlight w:val="none"/>
          <w:lang w:eastAsia="zh-CN"/>
        </w:rPr>
        <w:t>六</w:t>
      </w:r>
      <w:r>
        <w:rPr>
          <w:rFonts w:eastAsia="黑体"/>
          <w:sz w:val="32"/>
          <w:szCs w:val="32"/>
          <w:highlight w:val="none"/>
        </w:rPr>
        <w:t>章  公司治理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kern w:val="0"/>
          <w:sz w:val="32"/>
          <w:szCs w:val="32"/>
          <w:highlight w:val="none"/>
        </w:rPr>
      </w:pPr>
      <w:r>
        <w:rPr>
          <w:rFonts w:eastAsia="仿宋_GB2312"/>
          <w:sz w:val="32"/>
          <w:szCs w:val="32"/>
          <w:highlight w:val="none"/>
        </w:rPr>
        <w:t>通过一年来的不断总结和提高，</w:t>
      </w:r>
      <w:r>
        <w:rPr>
          <w:rFonts w:hint="eastAsia" w:eastAsia="仿宋_GB2312"/>
          <w:sz w:val="32"/>
          <w:szCs w:val="32"/>
          <w:highlight w:val="none"/>
          <w:lang w:eastAsia="zh-CN"/>
        </w:rPr>
        <w:t>六枝农信联社</w:t>
      </w:r>
      <w:r>
        <w:rPr>
          <w:rFonts w:eastAsia="仿宋_GB2312"/>
          <w:sz w:val="32"/>
          <w:szCs w:val="32"/>
          <w:highlight w:val="none"/>
        </w:rPr>
        <w:t>建立和完善了良好的法人治理结构，明确规定了股东大会、</w:t>
      </w:r>
      <w:r>
        <w:rPr>
          <w:rFonts w:hint="eastAsia" w:eastAsia="仿宋_GB2312"/>
          <w:sz w:val="32"/>
          <w:szCs w:val="32"/>
          <w:highlight w:val="none"/>
          <w:lang w:eastAsia="zh-CN"/>
        </w:rPr>
        <w:t>理事会</w:t>
      </w:r>
      <w:r>
        <w:rPr>
          <w:rFonts w:eastAsia="仿宋_GB2312"/>
          <w:sz w:val="32"/>
          <w:szCs w:val="32"/>
          <w:highlight w:val="none"/>
        </w:rPr>
        <w:t>、监事会和高级管理层的权利和责任，确保各方独立运作、有效制衡。</w:t>
      </w:r>
      <w:r>
        <w:rPr>
          <w:rFonts w:hint="eastAsia" w:eastAsia="仿宋_GB2312"/>
          <w:sz w:val="32"/>
          <w:szCs w:val="32"/>
          <w:highlight w:val="none"/>
          <w:lang w:eastAsia="zh-CN"/>
        </w:rPr>
        <w:t>六枝农信联社理事会</w:t>
      </w:r>
      <w:r>
        <w:rPr>
          <w:rFonts w:eastAsia="仿宋_GB2312"/>
          <w:sz w:val="32"/>
          <w:szCs w:val="32"/>
          <w:highlight w:val="none"/>
        </w:rPr>
        <w:t>下设</w:t>
      </w:r>
      <w:r>
        <w:rPr>
          <w:rFonts w:hint="eastAsia" w:ascii="仿宋_GB2312" w:hAnsi="仿宋_GB2312" w:eastAsia="仿宋_GB2312" w:cs="仿宋_GB2312"/>
          <w:sz w:val="32"/>
          <w:szCs w:val="32"/>
          <w:highlight w:val="none"/>
          <w:lang w:val="en-US" w:eastAsia="zh-CN"/>
        </w:rPr>
        <w:t>7</w:t>
      </w:r>
      <w:r>
        <w:rPr>
          <w:rFonts w:hint="eastAsia" w:eastAsia="仿宋_GB2312"/>
          <w:sz w:val="32"/>
          <w:szCs w:val="32"/>
          <w:highlight w:val="none"/>
          <w:lang w:val="en-US" w:eastAsia="zh-CN"/>
        </w:rPr>
        <w:t>个委员会，分别为：</w:t>
      </w:r>
      <w:r>
        <w:rPr>
          <w:rFonts w:eastAsia="仿宋_GB2312"/>
          <w:sz w:val="32"/>
          <w:szCs w:val="32"/>
          <w:highlight w:val="none"/>
        </w:rPr>
        <w:t>关联交易控制委员会、风险管理委员会、消费者权益保护委员会、提名与薪酬</w:t>
      </w:r>
      <w:r>
        <w:rPr>
          <w:rFonts w:hint="eastAsia" w:eastAsia="仿宋_GB2312"/>
          <w:sz w:val="32"/>
          <w:szCs w:val="32"/>
          <w:highlight w:val="none"/>
          <w:lang w:eastAsia="zh-CN"/>
        </w:rPr>
        <w:t>管理</w:t>
      </w:r>
      <w:r>
        <w:rPr>
          <w:rFonts w:eastAsia="仿宋_GB2312"/>
          <w:sz w:val="32"/>
          <w:szCs w:val="32"/>
          <w:highlight w:val="none"/>
        </w:rPr>
        <w:t>委员会</w:t>
      </w:r>
      <w:r>
        <w:rPr>
          <w:rFonts w:hint="eastAsia" w:eastAsia="仿宋_GB2312"/>
          <w:sz w:val="32"/>
          <w:szCs w:val="32"/>
          <w:highlight w:val="none"/>
          <w:lang w:eastAsia="zh-CN"/>
        </w:rPr>
        <w:t>、“三农”金融服务委员会、</w:t>
      </w:r>
      <w:r>
        <w:rPr>
          <w:rFonts w:eastAsia="仿宋_GB2312"/>
          <w:sz w:val="32"/>
          <w:szCs w:val="32"/>
          <w:highlight w:val="none"/>
        </w:rPr>
        <w:t>信息科技管理委员会、审计委员会</w:t>
      </w:r>
      <w:r>
        <w:rPr>
          <w:rFonts w:hint="eastAsia" w:eastAsia="仿宋_GB2312"/>
          <w:sz w:val="32"/>
          <w:szCs w:val="32"/>
          <w:highlight w:val="none"/>
          <w:lang w:eastAsia="zh-CN"/>
        </w:rPr>
        <w:t>；六枝农信联社</w:t>
      </w:r>
      <w:r>
        <w:rPr>
          <w:rFonts w:eastAsia="仿宋_GB2312"/>
          <w:sz w:val="32"/>
          <w:szCs w:val="32"/>
          <w:highlight w:val="none"/>
        </w:rPr>
        <w:t>监事会下设监督委员会、提名与薪酬委员会。报告期内，</w:t>
      </w:r>
      <w:r>
        <w:rPr>
          <w:rFonts w:hint="eastAsia" w:eastAsia="仿宋_GB2312"/>
          <w:sz w:val="32"/>
          <w:szCs w:val="32"/>
          <w:highlight w:val="none"/>
          <w:lang w:eastAsia="zh-CN"/>
        </w:rPr>
        <w:t>六枝农信联社</w:t>
      </w:r>
      <w:r>
        <w:rPr>
          <w:rFonts w:eastAsia="仿宋_GB2312"/>
          <w:sz w:val="32"/>
          <w:szCs w:val="32"/>
          <w:highlight w:val="none"/>
        </w:rPr>
        <w:t>贯彻落实国家方针政策，严格遵守</w:t>
      </w:r>
      <w:r>
        <w:rPr>
          <w:rFonts w:hint="eastAsia" w:ascii="仿宋_GB2312" w:hAnsi="仿宋_GB2312" w:eastAsia="仿宋_GB2312" w:cs="仿宋_GB2312"/>
          <w:sz w:val="32"/>
          <w:szCs w:val="30"/>
          <w:highlight w:val="none"/>
        </w:rPr>
        <w:t>《中华人民共和国公司法》《中华人民共和国商业银行法》</w:t>
      </w:r>
      <w:r>
        <w:rPr>
          <w:rFonts w:eastAsia="仿宋_GB2312"/>
          <w:sz w:val="32"/>
          <w:szCs w:val="32"/>
          <w:highlight w:val="none"/>
        </w:rPr>
        <w:t>等法律法规和监管要求，依据</w:t>
      </w:r>
      <w:r>
        <w:rPr>
          <w:rFonts w:hint="eastAsia" w:eastAsia="仿宋_GB2312"/>
          <w:sz w:val="32"/>
          <w:szCs w:val="32"/>
          <w:highlight w:val="none"/>
          <w:lang w:eastAsia="zh-CN"/>
        </w:rPr>
        <w:t>六枝农信联社《</w:t>
      </w:r>
      <w:r>
        <w:rPr>
          <w:rFonts w:eastAsia="仿宋_GB2312"/>
          <w:sz w:val="32"/>
          <w:szCs w:val="32"/>
          <w:highlight w:val="none"/>
        </w:rPr>
        <w:t>章程</w:t>
      </w:r>
      <w:r>
        <w:rPr>
          <w:rFonts w:hint="eastAsia" w:eastAsia="仿宋_GB2312"/>
          <w:sz w:val="32"/>
          <w:szCs w:val="32"/>
          <w:highlight w:val="none"/>
          <w:lang w:eastAsia="zh-CN"/>
        </w:rPr>
        <w:t>》</w:t>
      </w:r>
      <w:r>
        <w:rPr>
          <w:rFonts w:eastAsia="仿宋_GB2312"/>
          <w:sz w:val="32"/>
          <w:szCs w:val="32"/>
          <w:highlight w:val="none"/>
        </w:rPr>
        <w:t>及相关议事规则的规定规范运作，不断完善公司治理，为</w:t>
      </w:r>
      <w:r>
        <w:rPr>
          <w:rFonts w:hint="eastAsia" w:eastAsia="仿宋_GB2312"/>
          <w:sz w:val="32"/>
          <w:szCs w:val="32"/>
          <w:highlight w:val="none"/>
          <w:lang w:eastAsia="zh-CN"/>
        </w:rPr>
        <w:t>六枝农信联社</w:t>
      </w:r>
      <w:r>
        <w:rPr>
          <w:rFonts w:eastAsia="仿宋_GB2312"/>
          <w:sz w:val="32"/>
          <w:szCs w:val="32"/>
          <w:highlight w:val="none"/>
        </w:rPr>
        <w:t>的持续稳健发展提供了坚实的决策保障和有力的执行机制，有效促进各项业务稳健快速发展，较好地维护了股东、存款人和</w:t>
      </w:r>
      <w:r>
        <w:rPr>
          <w:rFonts w:eastAsia="仿宋_GB2312"/>
          <w:kern w:val="0"/>
          <w:sz w:val="32"/>
          <w:szCs w:val="32"/>
          <w:highlight w:val="none"/>
        </w:rPr>
        <w:t>其他利益相关者的利益。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sz w:val="32"/>
          <w:szCs w:val="32"/>
          <w:highlight w:val="none"/>
        </w:rPr>
      </w:pPr>
      <w:r>
        <w:rPr>
          <w:rFonts w:eastAsia="黑体"/>
          <w:bCs/>
          <w:sz w:val="32"/>
          <w:szCs w:val="32"/>
          <w:highlight w:val="none"/>
        </w:rPr>
        <w:t>一、</w:t>
      </w:r>
      <w:r>
        <w:rPr>
          <w:rFonts w:hint="eastAsia" w:ascii="黑体" w:hAnsi="黑体" w:eastAsia="黑体" w:cs="仿宋_GB2312"/>
          <w:color w:val="auto"/>
          <w:sz w:val="32"/>
          <w:szCs w:val="32"/>
          <w:highlight w:val="none"/>
        </w:rPr>
        <w:t>召开社员代表大会情况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ascii="仿宋_GB2312" w:hAnsi="仿宋_GB2312" w:eastAsia="仿宋_GB2312" w:cs="仿宋_GB2312"/>
          <w:snapToGrid w:val="0"/>
          <w:color w:val="auto"/>
          <w:sz w:val="32"/>
          <w:szCs w:val="32"/>
          <w:highlight w:val="none"/>
          <w:shd w:val="clear" w:color="auto" w:fill="auto"/>
          <w:lang w:val="en-US" w:eastAsia="zh-CN"/>
        </w:rPr>
        <w:t>2024年度</w:t>
      </w:r>
      <w:r>
        <w:rPr>
          <w:rFonts w:hint="eastAsia" w:ascii="仿宋_GB2312" w:hAnsi="仿宋_GB2312" w:eastAsia="仿宋_GB2312" w:cs="仿宋_GB2312"/>
          <w:snapToGrid w:val="0"/>
          <w:color w:val="auto"/>
          <w:sz w:val="32"/>
          <w:szCs w:val="32"/>
          <w:highlight w:val="none"/>
          <w:shd w:val="clear" w:color="auto" w:fill="auto"/>
        </w:rPr>
        <w:t>共召开社员代表大会</w:t>
      </w:r>
      <w:r>
        <w:rPr>
          <w:rFonts w:hint="eastAsia" w:ascii="仿宋_GB2312" w:hAnsi="仿宋_GB2312" w:eastAsia="仿宋_GB2312" w:cs="仿宋_GB2312"/>
          <w:snapToGrid w:val="0"/>
          <w:color w:val="auto"/>
          <w:sz w:val="32"/>
          <w:szCs w:val="32"/>
          <w:highlight w:val="none"/>
          <w:shd w:val="clear" w:color="auto" w:fill="auto"/>
          <w:lang w:val="en-US" w:eastAsia="zh-CN"/>
        </w:rPr>
        <w:t>1</w:t>
      </w:r>
      <w:r>
        <w:rPr>
          <w:rFonts w:hint="eastAsia" w:ascii="仿宋_GB2312" w:hAnsi="仿宋_GB2312" w:eastAsia="仿宋_GB2312" w:cs="仿宋_GB2312"/>
          <w:snapToGrid w:val="0"/>
          <w:color w:val="auto"/>
          <w:sz w:val="32"/>
          <w:szCs w:val="32"/>
          <w:highlight w:val="none"/>
          <w:shd w:val="clear" w:color="auto" w:fill="auto"/>
        </w:rPr>
        <w:t>次。</w:t>
      </w:r>
      <w:r>
        <w:rPr>
          <w:rFonts w:eastAsia="仿宋_GB2312"/>
          <w:sz w:val="32"/>
          <w:szCs w:val="32"/>
          <w:highlight w:val="none"/>
        </w:rPr>
        <w:t>会议召开情况如下：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napToGrid w:val="0"/>
          <w:color w:val="auto"/>
          <w:sz w:val="32"/>
          <w:szCs w:val="32"/>
          <w:highlight w:val="none"/>
          <w:shd w:val="clear" w:color="auto" w:fill="auto"/>
        </w:rPr>
      </w:pPr>
      <w:r>
        <w:rPr>
          <w:rFonts w:hint="eastAsia" w:ascii="楷体_GB2312" w:hAnsi="楷体_GB2312" w:eastAsia="楷体_GB2312" w:cs="楷体_GB2312"/>
          <w:b/>
          <w:bCs/>
          <w:sz w:val="32"/>
          <w:szCs w:val="32"/>
          <w:highlight w:val="none"/>
          <w:lang w:val="en-US" w:eastAsia="zh-CN"/>
        </w:rPr>
        <w:t>（一）第三届社员代表大会第十二次会议。</w:t>
      </w:r>
      <w:r>
        <w:rPr>
          <w:rFonts w:hint="eastAsia" w:ascii="仿宋_GB2312" w:hAnsi="仿宋_GB2312" w:eastAsia="仿宋_GB2312" w:cs="仿宋_GB2312"/>
          <w:snapToGrid w:val="0"/>
          <w:color w:val="auto"/>
          <w:sz w:val="32"/>
          <w:szCs w:val="32"/>
          <w:highlight w:val="none"/>
          <w:shd w:val="clear" w:color="auto" w:fill="auto"/>
        </w:rPr>
        <w:t>202</w:t>
      </w:r>
      <w:r>
        <w:rPr>
          <w:rFonts w:hint="eastAsia" w:ascii="仿宋_GB2312" w:hAnsi="仿宋_GB2312" w:eastAsia="仿宋_GB2312" w:cs="仿宋_GB2312"/>
          <w:snapToGrid w:val="0"/>
          <w:color w:val="auto"/>
          <w:sz w:val="32"/>
          <w:szCs w:val="32"/>
          <w:highlight w:val="none"/>
          <w:shd w:val="clear" w:color="auto" w:fill="auto"/>
          <w:lang w:val="en-US" w:eastAsia="zh-CN"/>
        </w:rPr>
        <w:t>4</w:t>
      </w:r>
      <w:r>
        <w:rPr>
          <w:rFonts w:hint="eastAsia" w:ascii="仿宋_GB2312" w:hAnsi="仿宋_GB2312" w:eastAsia="仿宋_GB2312" w:cs="仿宋_GB2312"/>
          <w:snapToGrid w:val="0"/>
          <w:color w:val="auto"/>
          <w:sz w:val="32"/>
          <w:szCs w:val="32"/>
          <w:highlight w:val="none"/>
          <w:shd w:val="clear" w:color="auto" w:fill="auto"/>
          <w:lang w:eastAsia="zh-CN"/>
        </w:rPr>
        <w:t>年</w:t>
      </w:r>
      <w:r>
        <w:rPr>
          <w:rFonts w:hint="eastAsia" w:ascii="仿宋_GB2312" w:hAnsi="仿宋_GB2312" w:eastAsia="仿宋_GB2312" w:cs="仿宋_GB2312"/>
          <w:snapToGrid w:val="0"/>
          <w:color w:val="auto"/>
          <w:sz w:val="32"/>
          <w:szCs w:val="32"/>
          <w:highlight w:val="none"/>
          <w:shd w:val="clear" w:color="auto" w:fill="auto"/>
          <w:lang w:val="en-US" w:eastAsia="zh-CN"/>
        </w:rPr>
        <w:t>4</w:t>
      </w:r>
      <w:r>
        <w:rPr>
          <w:rFonts w:hint="eastAsia" w:ascii="仿宋_GB2312" w:hAnsi="仿宋_GB2312" w:eastAsia="仿宋_GB2312" w:cs="仿宋_GB2312"/>
          <w:snapToGrid w:val="0"/>
          <w:color w:val="auto"/>
          <w:sz w:val="32"/>
          <w:szCs w:val="32"/>
          <w:highlight w:val="none"/>
          <w:shd w:val="clear" w:color="auto" w:fill="auto"/>
          <w:lang w:eastAsia="zh-CN"/>
        </w:rPr>
        <w:t>月</w:t>
      </w:r>
      <w:r>
        <w:rPr>
          <w:rFonts w:hint="eastAsia" w:ascii="仿宋_GB2312" w:hAnsi="仿宋_GB2312" w:eastAsia="仿宋_GB2312" w:cs="仿宋_GB2312"/>
          <w:snapToGrid w:val="0"/>
          <w:color w:val="auto"/>
          <w:sz w:val="32"/>
          <w:szCs w:val="32"/>
          <w:highlight w:val="none"/>
          <w:shd w:val="clear" w:color="auto" w:fill="auto"/>
          <w:lang w:val="en-US" w:eastAsia="zh-CN"/>
        </w:rPr>
        <w:t>23</w:t>
      </w:r>
      <w:r>
        <w:rPr>
          <w:rFonts w:hint="eastAsia" w:ascii="仿宋_GB2312" w:hAnsi="仿宋_GB2312" w:eastAsia="仿宋_GB2312" w:cs="仿宋_GB2312"/>
          <w:snapToGrid w:val="0"/>
          <w:color w:val="auto"/>
          <w:sz w:val="32"/>
          <w:szCs w:val="32"/>
          <w:highlight w:val="none"/>
          <w:shd w:val="clear" w:color="auto" w:fill="auto"/>
          <w:lang w:eastAsia="zh-CN"/>
        </w:rPr>
        <w:t>日召开会议，</w:t>
      </w:r>
      <w:r>
        <w:rPr>
          <w:rFonts w:hint="eastAsia" w:ascii="仿宋_GB2312" w:hAnsi="仿宋_GB2312" w:eastAsia="仿宋_GB2312" w:cs="仿宋_GB2312"/>
          <w:snapToGrid w:val="0"/>
          <w:color w:val="auto"/>
          <w:sz w:val="32"/>
          <w:szCs w:val="32"/>
          <w:highlight w:val="none"/>
          <w:shd w:val="clear" w:color="auto" w:fill="auto"/>
        </w:rPr>
        <w:t>审议通过</w:t>
      </w:r>
      <w:r>
        <w:rPr>
          <w:rFonts w:hint="eastAsia" w:ascii="仿宋_GB2312" w:hAnsi="仿宋_GB2312" w:eastAsia="仿宋_GB2312" w:cs="仿宋_GB2312"/>
          <w:snapToGrid w:val="0"/>
          <w:color w:val="auto"/>
          <w:sz w:val="32"/>
          <w:szCs w:val="32"/>
          <w:highlight w:val="none"/>
          <w:shd w:val="clear" w:color="auto" w:fill="auto"/>
          <w:lang w:eastAsia="zh-CN"/>
        </w:rPr>
        <w:t>六枝农信联社</w:t>
      </w:r>
      <w:r>
        <w:rPr>
          <w:rFonts w:hint="eastAsia" w:ascii="仿宋_GB2312" w:hAnsi="仿宋_GB2312" w:eastAsia="仿宋_GB2312" w:cs="仿宋_GB2312"/>
          <w:snapToGrid w:val="0"/>
          <w:color w:val="auto"/>
          <w:sz w:val="32"/>
          <w:szCs w:val="32"/>
          <w:highlight w:val="none"/>
          <w:shd w:val="clear" w:color="auto" w:fill="auto"/>
        </w:rPr>
        <w:t>《</w:t>
      </w:r>
      <w:r>
        <w:rPr>
          <w:rFonts w:hint="eastAsia" w:ascii="仿宋_GB2312" w:hAnsi="仿宋_GB2312" w:eastAsia="仿宋_GB2312" w:cs="仿宋_GB2312"/>
          <w:snapToGrid w:val="0"/>
          <w:color w:val="auto"/>
          <w:sz w:val="32"/>
          <w:szCs w:val="32"/>
          <w:highlight w:val="none"/>
          <w:shd w:val="clear" w:color="auto" w:fill="auto"/>
          <w:lang w:eastAsia="zh-CN"/>
        </w:rPr>
        <w:t>六枝农信联社</w:t>
      </w:r>
      <w:r>
        <w:rPr>
          <w:rFonts w:hint="eastAsia" w:ascii="仿宋_GB2312" w:hAnsi="仿宋_GB2312" w:eastAsia="仿宋_GB2312" w:cs="仿宋_GB2312"/>
          <w:snapToGrid w:val="0"/>
          <w:color w:val="auto"/>
          <w:sz w:val="32"/>
          <w:szCs w:val="32"/>
          <w:highlight w:val="none"/>
          <w:shd w:val="clear" w:color="auto" w:fill="auto"/>
        </w:rPr>
        <w:t>202</w:t>
      </w:r>
      <w:r>
        <w:rPr>
          <w:rFonts w:hint="eastAsia" w:ascii="仿宋_GB2312" w:hAnsi="仿宋_GB2312" w:eastAsia="仿宋_GB2312" w:cs="仿宋_GB2312"/>
          <w:snapToGrid w:val="0"/>
          <w:color w:val="auto"/>
          <w:sz w:val="32"/>
          <w:szCs w:val="32"/>
          <w:highlight w:val="none"/>
          <w:shd w:val="clear" w:color="auto" w:fill="auto"/>
          <w:lang w:val="en-US" w:eastAsia="zh-CN"/>
        </w:rPr>
        <w:t>3</w:t>
      </w:r>
      <w:r>
        <w:rPr>
          <w:rFonts w:hint="eastAsia" w:ascii="仿宋_GB2312" w:hAnsi="仿宋_GB2312" w:eastAsia="仿宋_GB2312" w:cs="仿宋_GB2312"/>
          <w:snapToGrid w:val="0"/>
          <w:color w:val="auto"/>
          <w:sz w:val="32"/>
          <w:szCs w:val="32"/>
          <w:highlight w:val="none"/>
          <w:shd w:val="clear" w:color="auto" w:fill="auto"/>
        </w:rPr>
        <w:t>年度理事会工作报告》《</w:t>
      </w:r>
      <w:r>
        <w:rPr>
          <w:rFonts w:hint="eastAsia" w:ascii="仿宋_GB2312" w:hAnsi="仿宋_GB2312" w:eastAsia="仿宋_GB2312" w:cs="仿宋_GB2312"/>
          <w:snapToGrid w:val="0"/>
          <w:color w:val="auto"/>
          <w:sz w:val="32"/>
          <w:szCs w:val="32"/>
          <w:highlight w:val="none"/>
          <w:shd w:val="clear" w:color="auto" w:fill="auto"/>
          <w:lang w:eastAsia="zh-CN"/>
        </w:rPr>
        <w:t>六枝农信联社</w:t>
      </w:r>
      <w:r>
        <w:rPr>
          <w:rFonts w:hint="eastAsia" w:ascii="仿宋_GB2312" w:hAnsi="仿宋_GB2312" w:eastAsia="仿宋_GB2312" w:cs="仿宋_GB2312"/>
          <w:snapToGrid w:val="0"/>
          <w:color w:val="auto"/>
          <w:sz w:val="32"/>
          <w:szCs w:val="32"/>
          <w:highlight w:val="none"/>
          <w:shd w:val="clear" w:color="auto" w:fill="auto"/>
        </w:rPr>
        <w:t>202</w:t>
      </w:r>
      <w:r>
        <w:rPr>
          <w:rFonts w:hint="eastAsia" w:ascii="仿宋_GB2312" w:hAnsi="仿宋_GB2312" w:eastAsia="仿宋_GB2312" w:cs="仿宋_GB2312"/>
          <w:snapToGrid w:val="0"/>
          <w:color w:val="auto"/>
          <w:sz w:val="32"/>
          <w:szCs w:val="32"/>
          <w:highlight w:val="none"/>
          <w:shd w:val="clear" w:color="auto" w:fill="auto"/>
          <w:lang w:val="en-US" w:eastAsia="zh-CN"/>
        </w:rPr>
        <w:t>3</w:t>
      </w:r>
      <w:r>
        <w:rPr>
          <w:rFonts w:hint="eastAsia" w:ascii="仿宋_GB2312" w:hAnsi="仿宋_GB2312" w:eastAsia="仿宋_GB2312" w:cs="仿宋_GB2312"/>
          <w:snapToGrid w:val="0"/>
          <w:color w:val="auto"/>
          <w:sz w:val="32"/>
          <w:szCs w:val="32"/>
          <w:highlight w:val="none"/>
          <w:shd w:val="clear" w:color="auto" w:fill="auto"/>
        </w:rPr>
        <w:t>年度监事会工作报告》《</w:t>
      </w:r>
      <w:r>
        <w:rPr>
          <w:rFonts w:hint="eastAsia" w:ascii="仿宋_GB2312" w:hAnsi="仿宋_GB2312" w:eastAsia="仿宋_GB2312" w:cs="仿宋_GB2312"/>
          <w:snapToGrid w:val="0"/>
          <w:color w:val="auto"/>
          <w:sz w:val="32"/>
          <w:szCs w:val="32"/>
          <w:highlight w:val="none"/>
          <w:shd w:val="clear" w:color="auto" w:fill="auto"/>
          <w:lang w:eastAsia="zh-CN"/>
        </w:rPr>
        <w:t>六枝农信联社</w:t>
      </w:r>
      <w:r>
        <w:rPr>
          <w:rFonts w:hint="eastAsia" w:ascii="仿宋_GB2312" w:hAnsi="仿宋_GB2312" w:eastAsia="仿宋_GB2312" w:cs="仿宋_GB2312"/>
          <w:snapToGrid w:val="0"/>
          <w:color w:val="auto"/>
          <w:sz w:val="32"/>
          <w:szCs w:val="32"/>
          <w:highlight w:val="none"/>
          <w:shd w:val="clear" w:color="auto" w:fill="auto"/>
        </w:rPr>
        <w:t>202</w:t>
      </w:r>
      <w:r>
        <w:rPr>
          <w:rFonts w:hint="eastAsia" w:ascii="仿宋_GB2312" w:hAnsi="仿宋_GB2312" w:eastAsia="仿宋_GB2312" w:cs="仿宋_GB2312"/>
          <w:snapToGrid w:val="0"/>
          <w:color w:val="auto"/>
          <w:sz w:val="32"/>
          <w:szCs w:val="32"/>
          <w:highlight w:val="none"/>
          <w:shd w:val="clear" w:color="auto" w:fill="auto"/>
          <w:lang w:val="en-US" w:eastAsia="zh-CN"/>
        </w:rPr>
        <w:t>3</w:t>
      </w:r>
      <w:r>
        <w:rPr>
          <w:rFonts w:hint="eastAsia" w:ascii="仿宋_GB2312" w:hAnsi="仿宋_GB2312" w:eastAsia="仿宋_GB2312" w:cs="仿宋_GB2312"/>
          <w:snapToGrid w:val="0"/>
          <w:color w:val="auto"/>
          <w:sz w:val="32"/>
          <w:szCs w:val="32"/>
          <w:highlight w:val="none"/>
          <w:shd w:val="clear" w:color="auto" w:fill="auto"/>
        </w:rPr>
        <w:t>年度经营层工作报告》</w:t>
      </w:r>
      <w:r>
        <w:rPr>
          <w:rFonts w:hint="eastAsia" w:ascii="仿宋_GB2312" w:hAnsi="仿宋_GB2312" w:eastAsia="仿宋_GB2312" w:cs="仿宋_GB2312"/>
          <w:snapToGrid w:val="0"/>
          <w:color w:val="auto"/>
          <w:sz w:val="32"/>
          <w:szCs w:val="32"/>
          <w:highlight w:val="none"/>
          <w:shd w:val="clear" w:color="auto" w:fill="auto"/>
          <w:lang w:eastAsia="zh-CN"/>
        </w:rPr>
        <w:t>《六枝农信联社202</w:t>
      </w:r>
      <w:r>
        <w:rPr>
          <w:rFonts w:hint="eastAsia" w:ascii="仿宋_GB2312" w:hAnsi="仿宋_GB2312" w:eastAsia="仿宋_GB2312" w:cs="仿宋_GB2312"/>
          <w:snapToGrid w:val="0"/>
          <w:color w:val="auto"/>
          <w:sz w:val="32"/>
          <w:szCs w:val="32"/>
          <w:highlight w:val="none"/>
          <w:shd w:val="clear" w:color="auto" w:fill="auto"/>
          <w:lang w:val="en-US" w:eastAsia="zh-CN"/>
        </w:rPr>
        <w:t>3</w:t>
      </w:r>
      <w:r>
        <w:rPr>
          <w:rFonts w:hint="eastAsia" w:ascii="仿宋_GB2312" w:hAnsi="仿宋_GB2312" w:eastAsia="仿宋_GB2312" w:cs="仿宋_GB2312"/>
          <w:snapToGrid w:val="0"/>
          <w:color w:val="auto"/>
          <w:sz w:val="32"/>
          <w:szCs w:val="32"/>
          <w:highlight w:val="none"/>
          <w:shd w:val="clear" w:color="auto" w:fill="auto"/>
          <w:lang w:eastAsia="zh-CN"/>
        </w:rPr>
        <w:t>年度监事会关于对理事和监事履职评价的报告》《六枝农信联社202</w:t>
      </w:r>
      <w:r>
        <w:rPr>
          <w:rFonts w:hint="eastAsia" w:ascii="仿宋_GB2312" w:hAnsi="仿宋_GB2312" w:eastAsia="仿宋_GB2312" w:cs="仿宋_GB2312"/>
          <w:snapToGrid w:val="0"/>
          <w:color w:val="auto"/>
          <w:sz w:val="32"/>
          <w:szCs w:val="32"/>
          <w:highlight w:val="none"/>
          <w:shd w:val="clear" w:color="auto" w:fill="auto"/>
          <w:lang w:val="en-US" w:eastAsia="zh-CN"/>
        </w:rPr>
        <w:t>3</w:t>
      </w:r>
      <w:r>
        <w:rPr>
          <w:rFonts w:hint="eastAsia" w:ascii="仿宋_GB2312" w:hAnsi="仿宋_GB2312" w:eastAsia="仿宋_GB2312" w:cs="仿宋_GB2312"/>
          <w:snapToGrid w:val="0"/>
          <w:color w:val="auto"/>
          <w:sz w:val="32"/>
          <w:szCs w:val="32"/>
          <w:highlight w:val="none"/>
          <w:shd w:val="clear" w:color="auto" w:fill="auto"/>
          <w:lang w:eastAsia="zh-CN"/>
        </w:rPr>
        <w:t>年度监事会关于对经营层履职评价的报告》《六枝农信联社</w:t>
      </w:r>
      <w:r>
        <w:rPr>
          <w:rFonts w:hint="eastAsia" w:ascii="仿宋_GB2312" w:hAnsi="仿宋_GB2312" w:eastAsia="仿宋_GB2312" w:cs="仿宋_GB2312"/>
          <w:snapToGrid w:val="0"/>
          <w:color w:val="auto"/>
          <w:sz w:val="32"/>
          <w:szCs w:val="32"/>
          <w:highlight w:val="none"/>
          <w:shd w:val="clear" w:color="auto" w:fill="auto"/>
        </w:rPr>
        <w:t>202</w:t>
      </w:r>
      <w:r>
        <w:rPr>
          <w:rFonts w:hint="eastAsia" w:ascii="仿宋_GB2312" w:hAnsi="仿宋_GB2312" w:eastAsia="仿宋_GB2312" w:cs="仿宋_GB2312"/>
          <w:snapToGrid w:val="0"/>
          <w:color w:val="auto"/>
          <w:sz w:val="32"/>
          <w:szCs w:val="32"/>
          <w:highlight w:val="none"/>
          <w:shd w:val="clear" w:color="auto" w:fill="auto"/>
          <w:lang w:val="en-US" w:eastAsia="zh-CN"/>
        </w:rPr>
        <w:t>3</w:t>
      </w:r>
      <w:r>
        <w:rPr>
          <w:rFonts w:hint="eastAsia" w:ascii="仿宋_GB2312" w:hAnsi="仿宋_GB2312" w:eastAsia="仿宋_GB2312" w:cs="仿宋_GB2312"/>
          <w:snapToGrid w:val="0"/>
          <w:color w:val="auto"/>
          <w:sz w:val="32"/>
          <w:szCs w:val="32"/>
          <w:highlight w:val="none"/>
          <w:shd w:val="clear" w:color="auto" w:fill="auto"/>
        </w:rPr>
        <w:t>年度信息披露报告</w:t>
      </w:r>
      <w:r>
        <w:rPr>
          <w:rFonts w:hint="eastAsia" w:ascii="仿宋_GB2312" w:hAnsi="仿宋_GB2312" w:eastAsia="仿宋_GB2312" w:cs="仿宋_GB2312"/>
          <w:snapToGrid w:val="0"/>
          <w:color w:val="auto"/>
          <w:sz w:val="32"/>
          <w:szCs w:val="32"/>
          <w:highlight w:val="none"/>
          <w:shd w:val="clear" w:color="auto" w:fill="auto"/>
          <w:lang w:eastAsia="zh-CN"/>
        </w:rPr>
        <w:t>》《六枝农信联社</w:t>
      </w:r>
      <w:r>
        <w:rPr>
          <w:rFonts w:hint="eastAsia" w:ascii="仿宋_GB2312" w:hAnsi="仿宋_GB2312" w:eastAsia="仿宋_GB2312" w:cs="仿宋_GB2312"/>
          <w:snapToGrid w:val="0"/>
          <w:color w:val="auto"/>
          <w:sz w:val="32"/>
          <w:szCs w:val="32"/>
          <w:highlight w:val="none"/>
          <w:shd w:val="clear" w:color="auto" w:fill="auto"/>
        </w:rPr>
        <w:t>202</w:t>
      </w:r>
      <w:r>
        <w:rPr>
          <w:rFonts w:hint="eastAsia" w:ascii="仿宋_GB2312" w:hAnsi="仿宋_GB2312" w:eastAsia="仿宋_GB2312" w:cs="仿宋_GB2312"/>
          <w:snapToGrid w:val="0"/>
          <w:color w:val="auto"/>
          <w:sz w:val="32"/>
          <w:szCs w:val="32"/>
          <w:highlight w:val="none"/>
          <w:shd w:val="clear" w:color="auto" w:fill="auto"/>
          <w:lang w:val="en-US" w:eastAsia="zh-CN"/>
        </w:rPr>
        <w:t>3</w:t>
      </w:r>
      <w:r>
        <w:rPr>
          <w:rFonts w:hint="eastAsia" w:ascii="仿宋_GB2312" w:hAnsi="仿宋_GB2312" w:eastAsia="仿宋_GB2312" w:cs="仿宋_GB2312"/>
          <w:snapToGrid w:val="0"/>
          <w:color w:val="auto"/>
          <w:sz w:val="32"/>
          <w:szCs w:val="32"/>
          <w:highlight w:val="none"/>
          <w:shd w:val="clear" w:color="auto" w:fill="auto"/>
        </w:rPr>
        <w:t>年度财务决算和202</w:t>
      </w:r>
      <w:r>
        <w:rPr>
          <w:rFonts w:hint="eastAsia" w:ascii="仿宋_GB2312" w:hAnsi="仿宋_GB2312" w:eastAsia="仿宋_GB2312" w:cs="仿宋_GB2312"/>
          <w:snapToGrid w:val="0"/>
          <w:color w:val="auto"/>
          <w:sz w:val="32"/>
          <w:szCs w:val="32"/>
          <w:highlight w:val="none"/>
          <w:shd w:val="clear" w:color="auto" w:fill="auto"/>
          <w:lang w:val="en-US" w:eastAsia="zh-CN"/>
        </w:rPr>
        <w:t>4</w:t>
      </w:r>
      <w:r>
        <w:rPr>
          <w:rFonts w:hint="eastAsia" w:ascii="仿宋_GB2312" w:hAnsi="仿宋_GB2312" w:eastAsia="仿宋_GB2312" w:cs="仿宋_GB2312"/>
          <w:snapToGrid w:val="0"/>
          <w:color w:val="auto"/>
          <w:sz w:val="32"/>
          <w:szCs w:val="32"/>
          <w:highlight w:val="none"/>
          <w:shd w:val="clear" w:color="auto" w:fill="auto"/>
        </w:rPr>
        <w:t>年度财务预算报告</w:t>
      </w:r>
      <w:r>
        <w:rPr>
          <w:rFonts w:hint="eastAsia" w:ascii="仿宋_GB2312" w:hAnsi="仿宋_GB2312" w:eastAsia="仿宋_GB2312" w:cs="仿宋_GB2312"/>
          <w:snapToGrid w:val="0"/>
          <w:color w:val="auto"/>
          <w:sz w:val="32"/>
          <w:szCs w:val="32"/>
          <w:highlight w:val="none"/>
          <w:shd w:val="clear" w:color="auto" w:fill="auto"/>
          <w:lang w:eastAsia="zh-CN"/>
        </w:rPr>
        <w:t>》</w:t>
      </w:r>
      <w:r>
        <w:rPr>
          <w:rFonts w:hint="eastAsia" w:ascii="仿宋_GB2312" w:hAnsi="仿宋_GB2312" w:eastAsia="仿宋_GB2312" w:cs="仿宋_GB2312"/>
          <w:snapToGrid w:val="0"/>
          <w:color w:val="auto"/>
          <w:sz w:val="32"/>
          <w:szCs w:val="32"/>
          <w:highlight w:val="none"/>
          <w:shd w:val="clear" w:color="auto" w:fill="auto"/>
          <w:lang w:val="en-US" w:eastAsia="zh-CN"/>
        </w:rPr>
        <w:t>《六枝农信联社2023年度股金分红方案及利润分配方案》</w:t>
      </w:r>
      <w:r>
        <w:rPr>
          <w:rFonts w:hint="eastAsia" w:ascii="仿宋_GB2312" w:hAnsi="仿宋_GB2312" w:eastAsia="仿宋_GB2312" w:cs="仿宋_GB2312"/>
          <w:snapToGrid w:val="0"/>
          <w:color w:val="auto"/>
          <w:sz w:val="32"/>
          <w:szCs w:val="32"/>
          <w:highlight w:val="none"/>
          <w:shd w:val="clear" w:color="auto" w:fill="auto"/>
          <w:lang w:eastAsia="zh-CN"/>
        </w:rPr>
        <w:t>《</w:t>
      </w:r>
      <w:r>
        <w:rPr>
          <w:rFonts w:hint="eastAsia" w:ascii="仿宋_GB2312" w:hAnsi="仿宋_GB2312" w:eastAsia="仿宋_GB2312" w:cs="仿宋_GB2312"/>
          <w:snapToGrid w:val="0"/>
          <w:color w:val="auto"/>
          <w:sz w:val="32"/>
          <w:szCs w:val="32"/>
          <w:highlight w:val="none"/>
          <w:shd w:val="clear" w:color="auto" w:fill="auto"/>
        </w:rPr>
        <w:t>六枝特区农村信用合作联社202</w:t>
      </w:r>
      <w:r>
        <w:rPr>
          <w:rFonts w:hint="eastAsia" w:ascii="仿宋_GB2312" w:hAnsi="仿宋_GB2312" w:eastAsia="仿宋_GB2312" w:cs="仿宋_GB2312"/>
          <w:snapToGrid w:val="0"/>
          <w:color w:val="auto"/>
          <w:sz w:val="32"/>
          <w:szCs w:val="32"/>
          <w:highlight w:val="none"/>
          <w:shd w:val="clear" w:color="auto" w:fill="auto"/>
          <w:lang w:val="en-US" w:eastAsia="zh-CN"/>
        </w:rPr>
        <w:t>3</w:t>
      </w:r>
      <w:r>
        <w:rPr>
          <w:rFonts w:hint="eastAsia" w:ascii="仿宋_GB2312" w:hAnsi="仿宋_GB2312" w:eastAsia="仿宋_GB2312" w:cs="仿宋_GB2312"/>
          <w:snapToGrid w:val="0"/>
          <w:color w:val="auto"/>
          <w:sz w:val="32"/>
          <w:szCs w:val="32"/>
          <w:highlight w:val="none"/>
          <w:shd w:val="clear" w:color="auto" w:fill="auto"/>
        </w:rPr>
        <w:t>年度关联交易管理报告</w:t>
      </w:r>
      <w:r>
        <w:rPr>
          <w:rFonts w:hint="eastAsia" w:ascii="仿宋_GB2312" w:hAnsi="仿宋_GB2312" w:eastAsia="仿宋_GB2312" w:cs="仿宋_GB2312"/>
          <w:snapToGrid w:val="0"/>
          <w:color w:val="auto"/>
          <w:sz w:val="32"/>
          <w:szCs w:val="32"/>
          <w:highlight w:val="none"/>
          <w:shd w:val="clear" w:color="auto" w:fill="auto"/>
          <w:lang w:eastAsia="zh-CN"/>
        </w:rPr>
        <w:t>》等报告；审议修订《六枝特区农村信用合作联社章程》、修订《六枝特区农村信用合作联社理事会议事规则》；审议聘任和解聘外部审计机构等议案；审议免去郭太忠、牟楠第三届监事会外部监事职务，选举</w:t>
      </w:r>
      <w:r>
        <w:rPr>
          <w:rFonts w:hint="eastAsia" w:ascii="仿宋_GB2312" w:hAnsi="仿宋_GB2312" w:eastAsia="仿宋_GB2312" w:cs="仿宋_GB2312"/>
          <w:snapToGrid w:val="0"/>
          <w:color w:val="auto"/>
          <w:sz w:val="32"/>
          <w:szCs w:val="32"/>
          <w:highlight w:val="none"/>
          <w:shd w:val="clear" w:color="auto" w:fill="auto"/>
          <w:lang w:val="en-US" w:eastAsia="zh-CN"/>
        </w:rPr>
        <w:t>周恩海、王芳华为</w:t>
      </w:r>
      <w:r>
        <w:rPr>
          <w:rFonts w:hint="eastAsia" w:ascii="仿宋_GB2312" w:hAnsi="仿宋_GB2312" w:eastAsia="仿宋_GB2312" w:cs="仿宋_GB2312"/>
          <w:snapToGrid w:val="0"/>
          <w:color w:val="auto"/>
          <w:sz w:val="32"/>
          <w:szCs w:val="32"/>
          <w:highlight w:val="none"/>
          <w:shd w:val="clear" w:color="auto" w:fill="auto"/>
          <w:lang w:eastAsia="zh-CN"/>
        </w:rPr>
        <w:t>第三届监事会外部监事；通报六枝农信联社202</w:t>
      </w:r>
      <w:r>
        <w:rPr>
          <w:rFonts w:hint="eastAsia" w:ascii="仿宋_GB2312" w:hAnsi="仿宋_GB2312" w:eastAsia="仿宋_GB2312" w:cs="仿宋_GB2312"/>
          <w:snapToGrid w:val="0"/>
          <w:color w:val="auto"/>
          <w:sz w:val="32"/>
          <w:szCs w:val="32"/>
          <w:highlight w:val="none"/>
          <w:shd w:val="clear" w:color="auto" w:fill="auto"/>
          <w:lang w:val="en-US" w:eastAsia="zh-CN"/>
        </w:rPr>
        <w:t>3</w:t>
      </w:r>
      <w:r>
        <w:rPr>
          <w:rFonts w:hint="eastAsia" w:ascii="仿宋_GB2312" w:hAnsi="仿宋_GB2312" w:eastAsia="仿宋_GB2312" w:cs="仿宋_GB2312"/>
          <w:snapToGrid w:val="0"/>
          <w:color w:val="auto"/>
          <w:sz w:val="32"/>
          <w:szCs w:val="32"/>
          <w:highlight w:val="none"/>
          <w:shd w:val="clear" w:color="auto" w:fill="auto"/>
          <w:lang w:eastAsia="zh-CN"/>
        </w:rPr>
        <w:t>年度主要股东承诺评估报告，听取《国家金融监督管理总局六盘水监管分局现场检查意见书》及《六枝农信联社关于国家金融监督管理总局六盘水监管分局现场检查存</w:t>
      </w:r>
      <w:r>
        <w:rPr>
          <w:rFonts w:hint="eastAsia" w:ascii="仿宋_GB2312" w:hAnsi="仿宋_GB2312" w:eastAsia="仿宋_GB2312" w:cs="仿宋_GB2312"/>
          <w:snapToGrid w:val="0"/>
          <w:color w:val="auto"/>
          <w:sz w:val="32"/>
          <w:szCs w:val="32"/>
          <w:highlight w:val="none"/>
          <w:shd w:val="clear" w:color="auto" w:fill="auto"/>
          <w:lang w:val="en-US" w:eastAsia="zh-CN"/>
        </w:rPr>
        <w:t>在问题的整改及落实情况报告》。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eastAsia="仿宋_GB2312"/>
          <w:sz w:val="32"/>
          <w:szCs w:val="32"/>
          <w:highlight w:val="none"/>
          <w:lang w:eastAsia="zh-CN"/>
        </w:rPr>
        <w:t>六枝农信联社</w:t>
      </w:r>
      <w:r>
        <w:rPr>
          <w:rFonts w:eastAsia="仿宋_GB2312"/>
          <w:sz w:val="32"/>
          <w:szCs w:val="32"/>
          <w:highlight w:val="none"/>
        </w:rPr>
        <w:t>股东大会实行律师见证制度，相关律师事务所委派见证律师对会议召开程序、出席会议人员的资格、决议表决程序及内容的合法性、表决结果的有效性等进行了全程见证，并出具了法律意见书。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sz w:val="32"/>
          <w:szCs w:val="32"/>
          <w:highlight w:val="none"/>
        </w:rPr>
      </w:pPr>
      <w:r>
        <w:rPr>
          <w:rFonts w:eastAsia="黑体"/>
          <w:bCs/>
          <w:sz w:val="32"/>
          <w:szCs w:val="32"/>
          <w:highlight w:val="none"/>
        </w:rPr>
        <w:t>二、</w:t>
      </w:r>
      <w:r>
        <w:rPr>
          <w:rFonts w:hint="eastAsia" w:eastAsia="黑体"/>
          <w:bCs/>
          <w:sz w:val="32"/>
          <w:szCs w:val="32"/>
          <w:highlight w:val="none"/>
          <w:lang w:eastAsia="zh-CN"/>
        </w:rPr>
        <w:t>理事会</w:t>
      </w:r>
      <w:r>
        <w:rPr>
          <w:rFonts w:eastAsia="黑体"/>
          <w:bCs/>
          <w:sz w:val="32"/>
          <w:szCs w:val="32"/>
          <w:highlight w:val="none"/>
        </w:rPr>
        <w:t>运行情况</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本年度共召开理事会</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次</w:t>
      </w:r>
      <w:r>
        <w:rPr>
          <w:rFonts w:hint="eastAsia" w:ascii="仿宋_GB2312" w:hAnsi="仿宋_GB2312" w:eastAsia="仿宋_GB2312" w:cs="仿宋_GB2312"/>
          <w:sz w:val="32"/>
          <w:szCs w:val="32"/>
          <w:highlight w:val="none"/>
          <w:lang w:val="en-US" w:eastAsia="zh-CN"/>
        </w:rPr>
        <w:t>,会议召开情况如下：</w:t>
      </w:r>
    </w:p>
    <w:p>
      <w:pPr>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lang w:eastAsia="zh-CN"/>
        </w:rPr>
        <w:t>（一）第三届理事会第四十一</w:t>
      </w:r>
      <w:r>
        <w:rPr>
          <w:rFonts w:hint="eastAsia" w:ascii="楷体_GB2312" w:hAnsi="楷体_GB2312" w:eastAsia="楷体_GB2312" w:cs="楷体_GB2312"/>
          <w:b/>
          <w:bCs/>
          <w:sz w:val="32"/>
          <w:szCs w:val="32"/>
          <w:highlight w:val="none"/>
        </w:rPr>
        <w:t>次会议</w:t>
      </w:r>
      <w:r>
        <w:rPr>
          <w:rFonts w:hint="eastAsia" w:ascii="楷体_GB2312" w:hAnsi="楷体_GB2312" w:eastAsia="楷体_GB2312" w:cs="楷体_GB2312"/>
          <w:b/>
          <w:bCs/>
          <w:sz w:val="32"/>
          <w:szCs w:val="32"/>
          <w:highlight w:val="none"/>
          <w:lang w:eastAsia="zh-CN"/>
        </w:rPr>
        <w:t>。</w:t>
      </w:r>
      <w:r>
        <w:rPr>
          <w:rFonts w:hint="eastAsia" w:ascii="仿宋_GB2312" w:hAnsi="仿宋_GB2312" w:eastAsia="仿宋_GB2312" w:cs="仿宋_GB2312"/>
          <w:sz w:val="32"/>
          <w:szCs w:val="32"/>
          <w:highlight w:val="none"/>
          <w:lang w:eastAsia="zh-CN"/>
        </w:rPr>
        <w:t>2024年3月29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召开现场会议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会议讨论聘任和解聘外部审计机构的事宜。</w:t>
      </w:r>
      <w:r>
        <w:rPr>
          <w:rFonts w:hint="eastAsia" w:ascii="仿宋_GB2312" w:hAnsi="仿宋_GB2312" w:eastAsia="仿宋_GB2312" w:cs="仿宋_GB2312"/>
          <w:sz w:val="32"/>
          <w:szCs w:val="32"/>
          <w:highlight w:val="none"/>
          <w:lang w:val="en-US" w:eastAsia="zh-CN"/>
        </w:rPr>
        <w:t>审议通过营业部、云盘等信用社主任进行聘任和解聘的议案、通过《六枝特区农村信用合作联社2024年度流动性风险偏好设置》《六枝特区农村信用合作联社2023年同业资金运行情况及2024年同业资金运作计划》；听取了《六枝特区农村信用合作联社2023年度流动性风险偏好执行情况报告》《六枝特区农村信用合作联社2023年度流动性风险管理报告》《六枝特区农村信用合作联社2023年反洗钱工作专项审计报告》《六枝特区农村信用合作联社2023年度稽核审计工作报告》《六枝特区农村信用合作联社2024年稽核审计立项工作报告》《六枝特区农村信用合作联社2023年全面风险管理专项审计报告》《六枝特区农村信用合作联社2023年信息科技工作专项审计报告》《六枝特区农村信用合作联社2023年金融消费者权益保护工作情况报告及2024年消保重点工作计划》《六枝特区农村信用合作联社2023年案防工作情况报告及2024年案防工作安排》、六枝农信联社贷款业务核算会计政策变更的事项。</w:t>
      </w:r>
    </w:p>
    <w:p>
      <w:pPr>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eastAsia="zh-CN"/>
        </w:rPr>
        <w:t>（二）第三届理事会第四十二次会议。</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召开现场会议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讨论《六枝特区农村信用合作联社2023年度理事会工作报告》</w:t>
      </w:r>
      <w:r>
        <w:rPr>
          <w:rFonts w:hint="eastAsia" w:ascii="仿宋_GB2312" w:hAnsi="仿宋_GB2312" w:eastAsia="仿宋_GB2312" w:cs="仿宋_GB2312"/>
          <w:sz w:val="32"/>
          <w:szCs w:val="32"/>
          <w:highlight w:val="none"/>
          <w:lang w:val="en-US" w:eastAsia="zh-CN"/>
        </w:rPr>
        <w:t>《六枝特区农村信用合作联社2023年度经营层工作报告》《六枝特区农村信用合作联社2023年度关联交易管理报告》《六枝特区农村信用合作联社2023年度财务预算执行情况及2024年度财务预算方案》《六枝特区农村信用合作联社2023年度股金分红方案及利润分配方案》《六枝特区农村信用合作联社2023年度信息披露报告》《六枝特区农村信用合作联社主要股东评估报告》；讨论修改《六枝特区农村信用合作联社理事会议事规则》的议案；修改《六枝特区农村信用合作联社章程》的议案；</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审议是否缴纳六枝特区华腾贸易有限公司贷款抵债资产过户缴纳税费的议案；审议《六枝特区农村信用合作联社2023年度内部控制评价报告》《六枝特区农村信用合作联社信息科技三年规划（2024年—2026年）》，聘任木岗信用社主任的议案；听取《六枝特区农村信用合作联社2023年度以前年度损益调整事项报告》《国家金融监督管理总局六盘水监管分局现场检查意见书》及《六枝特区农村信用合作联社关于国家金融监督管理总局六盘水监管分局现场检查存在问题的整改及落实情况报告》；听取《六枝特区农村信用合作联社数据管理委员会2023年履职报告》。</w:t>
      </w:r>
    </w:p>
    <w:p>
      <w:pPr>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lang w:eastAsia="zh-CN"/>
        </w:rPr>
        <w:t>（三）第三届理事会第四十三次会议。</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日召开</w:t>
      </w:r>
      <w:r>
        <w:rPr>
          <w:rFonts w:hint="eastAsia" w:ascii="仿宋_GB2312" w:hAnsi="仿宋_GB2312" w:eastAsia="仿宋_GB2312" w:cs="仿宋_GB2312"/>
          <w:sz w:val="32"/>
          <w:szCs w:val="32"/>
          <w:highlight w:val="none"/>
          <w:lang w:eastAsia="zh-CN"/>
        </w:rPr>
        <w:t>现场会议</w:t>
      </w:r>
      <w:r>
        <w:rPr>
          <w:rFonts w:hint="eastAsia" w:ascii="仿宋_GB2312" w:hAnsi="仿宋_GB2312" w:eastAsia="仿宋_GB2312" w:cs="仿宋_GB2312"/>
          <w:sz w:val="32"/>
          <w:szCs w:val="32"/>
          <w:highlight w:val="none"/>
        </w:rPr>
        <w:t>，审议通过</w:t>
      </w:r>
      <w:r>
        <w:rPr>
          <w:rFonts w:hint="eastAsia" w:ascii="仿宋_GB2312" w:hAnsi="仿宋_GB2312" w:eastAsia="仿宋_GB2312" w:cs="仿宋_GB2312"/>
          <w:sz w:val="32"/>
          <w:szCs w:val="32"/>
          <w:highlight w:val="none"/>
          <w:lang w:val="en-US" w:eastAsia="zh-CN"/>
        </w:rPr>
        <w:t>《关于审议任溪泉代为管理经营层事务的议案》。</w:t>
      </w:r>
    </w:p>
    <w:p>
      <w:pPr>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eastAsia="zh-CN"/>
        </w:rPr>
        <w:t>（四）第三届理事会第四十四次会议。</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日召开</w:t>
      </w:r>
      <w:r>
        <w:rPr>
          <w:rFonts w:hint="eastAsia" w:ascii="仿宋_GB2312" w:hAnsi="仿宋_GB2312" w:eastAsia="仿宋_GB2312" w:cs="仿宋_GB2312"/>
          <w:sz w:val="32"/>
          <w:szCs w:val="32"/>
          <w:highlight w:val="none"/>
          <w:lang w:eastAsia="zh-CN"/>
        </w:rPr>
        <w:t>现场会议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讨论《六枝特区农村信用合作联社理事、监事、高级管理人员职业道德标准》；审议《六枝特区农村信用合作联社员工绩效薪酬延期支付及追索扣回管理办法（2024修订）》；</w:t>
      </w:r>
      <w:r>
        <w:rPr>
          <w:rFonts w:hint="eastAsia" w:ascii="仿宋_GB2312" w:hAnsi="Times New Roman" w:eastAsia="仿宋_GB2312" w:cs="Times New Roman"/>
          <w:sz w:val="32"/>
          <w:szCs w:val="32"/>
          <w:highlight w:val="none"/>
          <w:lang w:val="en-US" w:eastAsia="zh-CN"/>
        </w:rPr>
        <w:t>审议《六枝农信联社关于规范公司治理主体会议管理的通知》</w:t>
      </w:r>
      <w:r>
        <w:rPr>
          <w:rFonts w:hint="eastAsia" w:ascii="仿宋_GB2312" w:hAnsi="仿宋_GB2312" w:eastAsia="仿宋_GB2312" w:cs="仿宋_GB2312"/>
          <w:sz w:val="32"/>
          <w:szCs w:val="32"/>
          <w:highlight w:val="none"/>
          <w:lang w:val="en-US" w:eastAsia="zh-CN"/>
        </w:rPr>
        <w:t>的议案。</w:t>
      </w:r>
    </w:p>
    <w:p>
      <w:pPr>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lang w:eastAsia="zh-CN"/>
        </w:rPr>
        <w:t>（五）第三届理事会第四十五次会议。</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4年8</w:t>
      </w:r>
      <w:r>
        <w:rPr>
          <w:rFonts w:hint="eastAsia" w:ascii="仿宋_GB2312" w:hAnsi="仿宋_GB2312" w:eastAsia="仿宋_GB2312" w:cs="仿宋_GB2312"/>
          <w:sz w:val="32"/>
          <w:szCs w:val="32"/>
          <w:highlight w:val="none"/>
        </w:rPr>
        <w:t>月2日召开</w:t>
      </w:r>
      <w:r>
        <w:rPr>
          <w:rFonts w:hint="eastAsia" w:ascii="仿宋_GB2312" w:hAnsi="仿宋_GB2312" w:eastAsia="仿宋_GB2312" w:cs="仿宋_GB2312"/>
          <w:sz w:val="32"/>
          <w:szCs w:val="32"/>
          <w:highlight w:val="none"/>
          <w:lang w:eastAsia="zh-CN"/>
        </w:rPr>
        <w:t>现场会议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审议关于调整六枝农信联社2024年度财务预算的议案、关于选聘中介机构为六枝农信联社改革提供中介服务的议案。</w:t>
      </w:r>
    </w:p>
    <w:p>
      <w:pPr>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lang w:eastAsia="zh-CN"/>
        </w:rPr>
        <w:t>（六）第三届理事会第四十六次会议。</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日召开</w:t>
      </w:r>
      <w:r>
        <w:rPr>
          <w:rFonts w:hint="eastAsia" w:ascii="仿宋_GB2312" w:hAnsi="仿宋_GB2312" w:eastAsia="仿宋_GB2312" w:cs="仿宋_GB2312"/>
          <w:sz w:val="32"/>
          <w:szCs w:val="32"/>
          <w:highlight w:val="none"/>
          <w:lang w:eastAsia="zh-CN"/>
        </w:rPr>
        <w:t>现场会议</w:t>
      </w:r>
      <w:r>
        <w:rPr>
          <w:rFonts w:hint="eastAsia" w:ascii="仿宋_GB2312" w:hAnsi="仿宋_GB2312" w:eastAsia="仿宋_GB2312" w:cs="仿宋_GB2312"/>
          <w:sz w:val="32"/>
          <w:szCs w:val="32"/>
          <w:highlight w:val="none"/>
        </w:rPr>
        <w:t>社，</w:t>
      </w:r>
      <w:r>
        <w:rPr>
          <w:rFonts w:hint="eastAsia" w:ascii="仿宋_GB2312" w:hAnsi="仿宋_GB2312" w:eastAsia="仿宋_GB2312" w:cs="仿宋_GB2312"/>
          <w:sz w:val="32"/>
          <w:szCs w:val="32"/>
          <w:highlight w:val="none"/>
          <w:lang w:eastAsia="zh-CN"/>
        </w:rPr>
        <w:t>审议《六枝特区农村信用合作联社风险偏好陈述书2024年版》；</w:t>
      </w:r>
      <w:r>
        <w:rPr>
          <w:rFonts w:hint="eastAsia" w:ascii="仿宋_GB2312" w:hAnsi="仿宋_GB2312" w:eastAsia="仿宋_GB2312" w:cs="仿宋_GB2312"/>
          <w:sz w:val="32"/>
          <w:szCs w:val="32"/>
          <w:highlight w:val="none"/>
          <w:lang w:val="en-US" w:eastAsia="zh-CN"/>
        </w:rPr>
        <w:t>审议《六枝特区农村信用合作联社战略委员会议事规程（试行）》；</w:t>
      </w:r>
      <w:r>
        <w:rPr>
          <w:rFonts w:hint="eastAsia" w:ascii="仿宋_GB2312" w:hAnsi="仿宋_GB2312" w:eastAsia="仿宋_GB2312" w:cs="仿宋_GB2312"/>
          <w:sz w:val="32"/>
          <w:szCs w:val="32"/>
          <w:highlight w:val="none"/>
          <w:lang w:eastAsia="zh-CN"/>
        </w:rPr>
        <w:t>审议六枝农信联社理事会成立战略委员会的议案；</w:t>
      </w:r>
      <w:r>
        <w:rPr>
          <w:rFonts w:hint="eastAsia" w:ascii="仿宋_GB2312" w:hAnsi="仿宋_GB2312" w:eastAsia="仿宋_GB2312" w:cs="仿宋_GB2312"/>
          <w:sz w:val="32"/>
          <w:szCs w:val="32"/>
          <w:highlight w:val="none"/>
          <w:lang w:val="en-US" w:eastAsia="zh-CN"/>
        </w:rPr>
        <w:t>听取关联交易控制委员会关于关联方名单确认情况的报告。</w:t>
      </w:r>
    </w:p>
    <w:p>
      <w:pPr>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lang w:eastAsia="zh-CN"/>
        </w:rPr>
        <w:t>（七）第三届理事会第四十七次会议。</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日召开</w:t>
      </w:r>
      <w:r>
        <w:rPr>
          <w:rFonts w:hint="eastAsia" w:ascii="仿宋_GB2312" w:hAnsi="仿宋_GB2312" w:eastAsia="仿宋_GB2312" w:cs="仿宋_GB2312"/>
          <w:sz w:val="32"/>
          <w:szCs w:val="32"/>
          <w:highlight w:val="none"/>
          <w:lang w:eastAsia="zh-CN"/>
        </w:rPr>
        <w:t>现场会议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审议关于</w:t>
      </w:r>
      <w:r>
        <w:rPr>
          <w:rFonts w:hint="eastAsia" w:ascii="仿宋_GB2312" w:hAnsi="仿宋_GB2312" w:eastAsia="仿宋_GB2312" w:cs="仿宋_GB2312"/>
          <w:sz w:val="32"/>
          <w:szCs w:val="32"/>
          <w:highlight w:val="none"/>
          <w:lang w:val="en-US" w:eastAsia="zh-CN"/>
        </w:rPr>
        <w:t>撤销郎岱园区信用社</w:t>
      </w:r>
      <w:r>
        <w:rPr>
          <w:rFonts w:hint="eastAsia" w:ascii="仿宋_GB2312" w:hAnsi="仿宋_GB2312" w:eastAsia="仿宋_GB2312" w:cs="仿宋_GB2312"/>
          <w:sz w:val="32"/>
          <w:szCs w:val="32"/>
          <w:highlight w:val="none"/>
          <w:lang w:eastAsia="zh-CN"/>
        </w:rPr>
        <w:t>的议案；听取《六枝农信联社2023年度关联交易专项审计工作报告》《六枝农信联社信息科技风险管理全面审计工作报告》《六枝农信联社2023年度流动性风险管理专项审计工作报告》三个报告。</w:t>
      </w:r>
    </w:p>
    <w:p>
      <w:pPr>
        <w:ind w:firstLine="643" w:firstLineChars="200"/>
        <w:rPr>
          <w:highlight w:val="none"/>
        </w:rPr>
      </w:pPr>
      <w:r>
        <w:rPr>
          <w:rFonts w:hint="eastAsia" w:ascii="楷体_GB2312" w:hAnsi="楷体_GB2312" w:eastAsia="楷体_GB2312" w:cs="楷体_GB2312"/>
          <w:b/>
          <w:bCs/>
          <w:sz w:val="32"/>
          <w:szCs w:val="32"/>
          <w:highlight w:val="none"/>
          <w:lang w:eastAsia="zh-CN"/>
        </w:rPr>
        <w:t>（八）第三届理事会第四十八次会议</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rPr>
        <w:t>召开</w:t>
      </w:r>
      <w:r>
        <w:rPr>
          <w:rFonts w:hint="eastAsia" w:ascii="仿宋_GB2312" w:hAnsi="仿宋_GB2312" w:eastAsia="仿宋_GB2312" w:cs="仿宋_GB2312"/>
          <w:sz w:val="32"/>
          <w:szCs w:val="32"/>
          <w:highlight w:val="none"/>
          <w:lang w:eastAsia="zh-CN"/>
        </w:rPr>
        <w:t>现场会议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审议《关于提请审议</w:t>
      </w:r>
      <w:r>
        <w:rPr>
          <w:rFonts w:hint="eastAsia" w:ascii="仿宋_GB2312" w:hAnsi="仿宋_GB2312" w:eastAsia="仿宋_GB2312" w:cs="仿宋_GB2312"/>
          <w:sz w:val="32"/>
          <w:szCs w:val="32"/>
          <w:highlight w:val="none"/>
          <w:lang w:val="en-US" w:eastAsia="zh-CN"/>
        </w:rPr>
        <w:t>职工工作服采购立项</w:t>
      </w:r>
      <w:r>
        <w:rPr>
          <w:rFonts w:hint="eastAsia" w:ascii="仿宋_GB2312" w:hAnsi="仿宋_GB2312" w:eastAsia="仿宋_GB2312" w:cs="仿宋_GB2312"/>
          <w:sz w:val="32"/>
          <w:szCs w:val="32"/>
          <w:highlight w:val="none"/>
          <w:lang w:eastAsia="zh-CN"/>
        </w:rPr>
        <w:t>的议案》《关于提请审议会计政策变更备案的议案》《关于提请审议六枝特区农村信用合作联社绩效薪酬延期支付及追索扣回管理实施细则的议案》《关于提请审议六枝特区农村信用合作联社基本薪酬管理办法的议案》《关于提请审议六枝农信联社第四届社员代表大会、理（监）事会换届选举工作实施方案的议案》《关于提请审议六枝特区农村信用合作联社第四届理事会候选人名单的议案》</w:t>
      </w:r>
      <w:r>
        <w:rPr>
          <w:rFonts w:hint="eastAsia" w:ascii="仿宋_GB2312" w:hAnsi="仿宋_GB2312" w:eastAsia="仿宋_GB2312" w:cs="仿宋_GB2312"/>
          <w:sz w:val="32"/>
          <w:szCs w:val="32"/>
          <w:highlight w:val="none"/>
          <w:lang w:val="en-US" w:eastAsia="zh-CN"/>
        </w:rPr>
        <w:t>《关于提请审议六枝特区农村信用合作联社第四届理事会理事、理事长、副理事长选举办法的议案》《关于提请审议六枝特区农村信用合作联社第四届社员代表大会选举办法的议案》《关于提请召开第四届社员代表大会第1次会议的议案》；听取第四届理事会职工理事选举情况，听取第四届社员代表大会社员代表成员名单情况汇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sz w:val="32"/>
          <w:szCs w:val="32"/>
          <w:highlight w:val="none"/>
        </w:rPr>
      </w:pPr>
      <w:r>
        <w:rPr>
          <w:rFonts w:eastAsia="黑体"/>
          <w:bCs/>
          <w:sz w:val="32"/>
          <w:szCs w:val="32"/>
          <w:highlight w:val="none"/>
        </w:rPr>
        <w:t>三、监事会运行情况</w:t>
      </w:r>
    </w:p>
    <w:p>
      <w:pPr>
        <w:ind w:firstLine="640" w:firstLineChars="200"/>
        <w:rPr>
          <w:rFonts w:hint="eastAsia" w:eastAsia="黑体"/>
          <w:bCs/>
          <w:sz w:val="32"/>
          <w:szCs w:val="32"/>
          <w:highlight w:val="none"/>
          <w:lang w:eastAsia="zh-CN"/>
        </w:rPr>
      </w:pPr>
      <w:r>
        <w:rPr>
          <w:rFonts w:hint="eastAsia" w:ascii="仿宋_GB2312" w:hAnsi="仿宋_GB2312" w:eastAsia="仿宋_GB2312" w:cs="仿宋_GB2312"/>
          <w:sz w:val="32"/>
          <w:szCs w:val="32"/>
          <w:highlight w:val="none"/>
        </w:rPr>
        <w:t>本年度共召开</w:t>
      </w:r>
      <w:r>
        <w:rPr>
          <w:rFonts w:hint="eastAsia" w:ascii="仿宋_GB2312" w:hAnsi="仿宋_GB2312" w:eastAsia="仿宋_GB2312" w:cs="仿宋_GB2312"/>
          <w:sz w:val="32"/>
          <w:szCs w:val="32"/>
          <w:highlight w:val="none"/>
          <w:lang w:eastAsia="zh-CN"/>
        </w:rPr>
        <w:t>监</w:t>
      </w:r>
      <w:r>
        <w:rPr>
          <w:rFonts w:hint="eastAsia" w:ascii="仿宋_GB2312" w:hAnsi="仿宋_GB2312" w:eastAsia="仿宋_GB2312" w:cs="仿宋_GB2312"/>
          <w:sz w:val="32"/>
          <w:szCs w:val="32"/>
          <w:highlight w:val="none"/>
        </w:rPr>
        <w:t>事会</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次</w:t>
      </w:r>
      <w:r>
        <w:rPr>
          <w:rFonts w:hint="eastAsia" w:ascii="仿宋_GB2312" w:hAnsi="仿宋_GB2312" w:eastAsia="仿宋_GB2312" w:cs="仿宋_GB2312"/>
          <w:sz w:val="32"/>
          <w:szCs w:val="32"/>
          <w:highlight w:val="none"/>
          <w:lang w:val="en-US" w:eastAsia="zh-CN"/>
        </w:rPr>
        <w:t>,会议召开情况如下：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（一）第三届监事会第十五次会议。</w:t>
      </w:r>
      <w:r>
        <w:rPr>
          <w:rFonts w:hint="eastAsia" w:ascii="仿宋_GB2312" w:hAnsi="仿宋_GB2312" w:eastAsia="仿宋_GB2312" w:cs="仿宋_GB2312"/>
          <w:sz w:val="32"/>
          <w:szCs w:val="32"/>
          <w:highlight w:val="none"/>
          <w:lang w:val="en-US" w:eastAsia="zh-CN"/>
        </w:rPr>
        <w:t>2024年1月22日召开现场会议，审议《六枝特区农村信用合作联社监事会提名委员会议事规则》、《六枝特区农村信用合作联社监事会监督委员会议事规则》议案；听取《六枝农信联社2023年全面风险管理审计报告》。</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（二）第三届监事会第十六次会议。</w:t>
      </w:r>
      <w:r>
        <w:rPr>
          <w:rFonts w:hint="eastAsia" w:ascii="仿宋_GB2312" w:hAnsi="仿宋_GB2312" w:eastAsia="仿宋_GB2312" w:cs="仿宋_GB2312"/>
          <w:sz w:val="32"/>
          <w:szCs w:val="32"/>
          <w:highlight w:val="none"/>
          <w:lang w:val="en-US" w:eastAsia="zh-CN"/>
        </w:rPr>
        <w:t>2024年3月25日召开现场会议，审议《关于免于郭太忠、牟楠六枝农信联社第三届监事会非职工监事职务》《关于提名王芳华、周恩海为六枝农信联社第三届监事会非职工监事建议人选》议案；听取《国家金融监督管理总局六盘水分局现场检查意见书〔2023〕3号》《六枝农信联社关于国家金融监督管理总局六盘水监管分局现场检查存在问题的整改及落实情况报告》《六枝特区农村信用合作联社2023年度反洗钱和反恐怖融资年度报告》《六枝特区农村信用合作联社2024年度反洗钱和反恐怖融资工作计划》《六枝农信联社2023年消保工作情况报告》《六枝农信联社2024年消保重点工作计划》《六枝特区农村信用合作联社2023年度关联交易管理报告》《2023年度流动性风险管理报告、流动性风险偏好执行情况及2024年度流动性风险偏好设置情况报告》《2023年案防工作报告及2024年案防工作安排情况报告》《六枝农信联社关于2023年度流动性风险管理专项审计报告》《六枝农信联社关于2023年数据治理工作审计情况的报告》《六枝农信联社关于2023年反洗钱工作专项审计的报告》《六枝农信联社关于2023年消费者权益保护工作审计报告》《六枝农信联社关于2023年第四季度财务开支审计监督检查情况的报告》等内容。</w:t>
      </w:r>
    </w:p>
    <w:p>
      <w:pPr>
        <w:pStyle w:val="1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kern w:val="2"/>
          <w:sz w:val="32"/>
          <w:szCs w:val="32"/>
          <w:highlight w:val="none"/>
          <w:lang w:val="en-US" w:eastAsia="zh-CN" w:bidi="ar-SA"/>
        </w:rPr>
        <w:t>（三）第三届监事会第十七次会议。</w:t>
      </w:r>
      <w:r>
        <w:rPr>
          <w:rFonts w:hint="eastAsia" w:ascii="仿宋_GB2312" w:hAnsi="仿宋_GB2312" w:eastAsia="仿宋_GB2312" w:cs="仿宋_GB2312"/>
          <w:sz w:val="32"/>
          <w:szCs w:val="32"/>
          <w:highlight w:val="none"/>
          <w:lang w:val="en-US" w:eastAsia="zh-CN"/>
        </w:rPr>
        <w:t>2024年4月23日召开现场会议，会议审议了《六枝特区农村信用合作联社2023年监事会工作报告》《六枝农信联社监事会关于对2023年六枝农信联社理事监事履职评价报告》《六枝特区农村信用合作联社监事会关于对2023年六枝农信联社经营层履职评价报告》；听取《六枝特区农村信用合作联社2023年度理事会工作报告》《六枝特区农村信用合作联社2023年度经营层工作报告》《六枝农信联社贷款业务核算会计政策变更的报告》《六枝特区农村信用合作联社2023年度信息披露报告》《六枝特区农村信用合作联社2023年度以前年度损益事项报告》《六枝特区农村信用合作联社主要股东评估报告》《六枝特区农村信用合作联社2023年案件防控工作审计情况报告》《六枝特区农村信用合作联社2023年度内部控制评价报告》《六枝特区农村信用合作联社2023年度财务预算执行情况及2024年度财务预算方案》《六枝特区农村信用合作联社2023年度股金分红方案及利润分配方案》等内容。</w:t>
      </w:r>
    </w:p>
    <w:p>
      <w:pPr>
        <w:pStyle w:val="1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kern w:val="2"/>
          <w:sz w:val="32"/>
          <w:szCs w:val="32"/>
          <w:highlight w:val="none"/>
          <w:lang w:val="en-US" w:eastAsia="zh-CN" w:bidi="ar-SA"/>
        </w:rPr>
        <w:t>（四）第三届监事会第十八次会议。</w:t>
      </w:r>
      <w:r>
        <w:rPr>
          <w:rFonts w:hint="eastAsia" w:ascii="仿宋_GB2312" w:hAnsi="仿宋_GB2312" w:eastAsia="仿宋_GB2312" w:cs="仿宋_GB2312"/>
          <w:sz w:val="32"/>
          <w:szCs w:val="32"/>
          <w:highlight w:val="none"/>
          <w:lang w:val="en-US" w:eastAsia="zh-CN"/>
        </w:rPr>
        <w:t>2024年10月10日召开现场会议，会议听取《关联方名单确认情况报告》《六枝农信联社2023年度关联交易审计报告》《六枝农信联社关于个人金融信息（含支付敏感信息）保护上半年专项审计报告》《六枝农信联社关于信息科技风险管理全面审计报告》《六枝农信联社关于征信业务专项审计报告》等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kern w:val="2"/>
          <w:sz w:val="32"/>
          <w:szCs w:val="32"/>
          <w:highlight w:val="none"/>
          <w:lang w:val="en-US" w:eastAsia="zh-CN" w:bidi="ar-SA"/>
        </w:rPr>
        <w:t>（五）第三届监事会第十九次会议。</w:t>
      </w: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rPr>
        <w:t>024年12月10日召开现场会议，会议审议了《六枝特区农村信用合作联社第四届监事会监事候选人名单》议案；听取《六枝农信联社不良信贷资产问责制度执行情况专项审计报告》《六枝农信联社关于2024年数据治理工作审计情况的报告》《六枝农信联社2024年第三季度财务费用审计监督情况报告》等内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rPr>
        <w:t>监事会</w:t>
      </w:r>
      <w:r>
        <w:rPr>
          <w:rFonts w:hint="eastAsia" w:ascii="仿宋_GB2312" w:hAnsi="仿宋_GB2312" w:eastAsia="仿宋_GB2312" w:cs="仿宋_GB2312"/>
          <w:sz w:val="32"/>
          <w:szCs w:val="32"/>
          <w:highlight w:val="none"/>
          <w:lang w:val="en-US" w:eastAsia="zh-CN"/>
        </w:rPr>
        <w:t>全力</w:t>
      </w:r>
      <w:r>
        <w:rPr>
          <w:rFonts w:hint="eastAsia" w:ascii="仿宋_GB2312" w:hAnsi="仿宋_GB2312" w:eastAsia="仿宋_GB2312" w:cs="仿宋_GB2312"/>
          <w:sz w:val="32"/>
          <w:szCs w:val="32"/>
          <w:highlight w:val="none"/>
        </w:rPr>
        <w:t>支持、配合和监督</w:t>
      </w:r>
      <w:r>
        <w:rPr>
          <w:rFonts w:hint="eastAsia" w:ascii="仿宋_GB2312" w:hAnsi="仿宋_GB2312" w:eastAsia="仿宋_GB2312" w:cs="仿宋_GB2312"/>
          <w:sz w:val="32"/>
          <w:szCs w:val="32"/>
          <w:highlight w:val="none"/>
          <w:lang w:val="en-US" w:eastAsia="zh-CN"/>
        </w:rPr>
        <w:t>理事会、</w:t>
      </w:r>
      <w:r>
        <w:rPr>
          <w:rFonts w:hint="eastAsia" w:ascii="仿宋_GB2312" w:hAnsi="仿宋_GB2312" w:eastAsia="仿宋_GB2312" w:cs="仿宋_GB2312"/>
          <w:sz w:val="32"/>
          <w:szCs w:val="32"/>
          <w:highlight w:val="none"/>
        </w:rPr>
        <w:t>高级管理层合规、合法开展工作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严格按照法律法规及章程</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各项</w:t>
      </w:r>
      <w:r>
        <w:rPr>
          <w:rFonts w:hint="eastAsia" w:ascii="仿宋_GB2312" w:hAnsi="仿宋_GB2312" w:eastAsia="仿宋_GB2312" w:cs="仿宋_GB2312"/>
          <w:sz w:val="32"/>
          <w:szCs w:val="32"/>
          <w:highlight w:val="none"/>
        </w:rPr>
        <w:t>经营管理活动实施有效监督，2024年全年监事会派员共列席理事会会议8次，列席主任办公会23次，列席风险管理委员会会议7次，列席授信审批委员会会议5次，列席采购会会议6次，列席财务管理审批委员会会议15次，指导内审部门开展审计监督42次，并就发现问题向经营层提出监督意见建议12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内容涵盖</w:t>
      </w:r>
      <w:r>
        <w:rPr>
          <w:rFonts w:hint="eastAsia" w:ascii="仿宋_GB2312" w:hAnsi="仿宋_GB2312" w:eastAsia="仿宋_GB2312" w:cs="仿宋_GB2312"/>
          <w:sz w:val="32"/>
          <w:szCs w:val="32"/>
          <w:highlight w:val="none"/>
          <w:lang w:val="en-US" w:eastAsia="zh-CN"/>
        </w:rPr>
        <w:t>信贷业务管理、安全生产、人员管理、资产质量管理、文明服务</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方面</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eastAsia="黑体"/>
          <w:bCs/>
          <w:sz w:val="32"/>
          <w:szCs w:val="32"/>
          <w:highlight w:val="none"/>
        </w:rPr>
      </w:pPr>
      <w:r>
        <w:rPr>
          <w:rFonts w:eastAsia="黑体"/>
          <w:bCs/>
          <w:sz w:val="32"/>
          <w:szCs w:val="32"/>
          <w:highlight w:val="none"/>
        </w:rPr>
        <w:t>四、高级管理人员及员工情况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楷体_GB2312"/>
          <w:b/>
          <w:sz w:val="32"/>
          <w:szCs w:val="32"/>
          <w:highlight w:val="none"/>
          <w:lang w:eastAsia="zh-CN"/>
        </w:rPr>
      </w:pPr>
      <w:r>
        <w:rPr>
          <w:rFonts w:eastAsia="楷体_GB2312"/>
          <w:b/>
          <w:sz w:val="32"/>
          <w:szCs w:val="32"/>
          <w:highlight w:val="none"/>
        </w:rPr>
        <w:t>（一）</w:t>
      </w:r>
      <w:r>
        <w:rPr>
          <w:rFonts w:hint="eastAsia" w:eastAsia="楷体_GB2312"/>
          <w:b/>
          <w:sz w:val="32"/>
          <w:szCs w:val="32"/>
          <w:highlight w:val="none"/>
          <w:lang w:eastAsia="zh-CN"/>
        </w:rPr>
        <w:t>理</w:t>
      </w:r>
      <w:r>
        <w:rPr>
          <w:rFonts w:eastAsia="楷体_GB2312"/>
          <w:b/>
          <w:sz w:val="32"/>
          <w:szCs w:val="32"/>
          <w:highlight w:val="none"/>
        </w:rPr>
        <w:t>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黑体"/>
          <w:sz w:val="32"/>
          <w:szCs w:val="32"/>
          <w:highlight w:val="none"/>
          <w:lang w:eastAsia="zh-CN"/>
        </w:rPr>
      </w:pPr>
      <w:r>
        <w:rPr>
          <w:rFonts w:hint="eastAsia" w:ascii="黑体" w:hAnsi="黑体" w:eastAsia="黑体" w:cs="黑体"/>
          <w:sz w:val="32"/>
          <w:szCs w:val="32"/>
          <w:highlight w:val="none"/>
          <w:lang w:eastAsia="zh-CN"/>
        </w:rPr>
        <w:t>理</w:t>
      </w:r>
      <w:r>
        <w:rPr>
          <w:rFonts w:hint="eastAsia" w:ascii="黑体" w:hAnsi="黑体" w:eastAsia="黑体" w:cs="黑体"/>
          <w:sz w:val="32"/>
          <w:szCs w:val="32"/>
          <w:highlight w:val="none"/>
        </w:rPr>
        <w:t>事长：</w:t>
      </w:r>
      <w:r>
        <w:rPr>
          <w:rFonts w:hint="eastAsia" w:ascii="Times New Roman" w:hAnsi="Times New Roman" w:eastAsia="仿宋_GB2312" w:cs="Times New Roman"/>
          <w:sz w:val="32"/>
          <w:szCs w:val="32"/>
          <w:highlight w:val="none"/>
          <w:lang w:eastAsia="zh-CN"/>
        </w:rPr>
        <w:t>任溪泉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ascii="黑体" w:hAnsi="黑体" w:eastAsia="黑体" w:cs="黑体"/>
          <w:sz w:val="32"/>
          <w:szCs w:val="32"/>
          <w:highlight w:val="none"/>
          <w:lang w:eastAsia="zh-CN"/>
        </w:rPr>
        <w:t>理</w:t>
      </w:r>
      <w:r>
        <w:rPr>
          <w:rFonts w:ascii="黑体" w:hAnsi="黑体" w:eastAsia="黑体" w:cs="黑体"/>
          <w:sz w:val="32"/>
          <w:szCs w:val="32"/>
          <w:highlight w:val="none"/>
        </w:rPr>
        <w:t xml:space="preserve">  事：</w:t>
      </w:r>
      <w:r>
        <w:rPr>
          <w:rFonts w:hint="eastAsia" w:ascii="仿宋_GB2312" w:eastAsia="仿宋_GB2312"/>
          <w:color w:val="auto"/>
          <w:sz w:val="32"/>
          <w:szCs w:val="32"/>
          <w:highlight w:val="none"/>
          <w:lang w:eastAsia="zh-CN"/>
        </w:rPr>
        <w:t>任溪泉</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顾婕、</w:t>
      </w:r>
      <w:r>
        <w:rPr>
          <w:rFonts w:hint="eastAsia" w:ascii="仿宋_GB2312" w:eastAsia="仿宋_GB2312"/>
          <w:color w:val="auto"/>
          <w:sz w:val="32"/>
          <w:szCs w:val="32"/>
          <w:highlight w:val="none"/>
        </w:rPr>
        <w:t>胡思明、刘春忠、左金明、田景跃、</w:t>
      </w:r>
      <w:r>
        <w:rPr>
          <w:rFonts w:hint="eastAsia" w:ascii="仿宋_GB2312" w:eastAsia="仿宋_GB2312"/>
          <w:color w:val="auto"/>
          <w:sz w:val="32"/>
          <w:szCs w:val="32"/>
          <w:highlight w:val="none"/>
          <w:lang w:eastAsia="zh-CN"/>
        </w:rPr>
        <w:t>张植富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黑体"/>
          <w:sz w:val="32"/>
          <w:szCs w:val="32"/>
          <w:highlight w:val="none"/>
          <w:lang w:eastAsia="zh-CN"/>
        </w:rPr>
      </w:pPr>
      <w:r>
        <w:rPr>
          <w:rFonts w:ascii="黑体" w:hAnsi="黑体" w:eastAsia="黑体" w:cs="黑体"/>
          <w:sz w:val="32"/>
          <w:szCs w:val="32"/>
          <w:highlight w:val="none"/>
        </w:rPr>
        <w:t>股东</w:t>
      </w:r>
      <w:r>
        <w:rPr>
          <w:rFonts w:hint="eastAsia" w:ascii="黑体" w:hAnsi="黑体" w:eastAsia="黑体" w:cs="黑体"/>
          <w:sz w:val="32"/>
          <w:szCs w:val="32"/>
          <w:highlight w:val="none"/>
          <w:lang w:eastAsia="zh-CN"/>
        </w:rPr>
        <w:t>理事</w:t>
      </w:r>
      <w:r>
        <w:rPr>
          <w:rFonts w:ascii="黑体" w:hAnsi="黑体" w:eastAsia="黑体" w:cs="黑体"/>
          <w:sz w:val="32"/>
          <w:szCs w:val="32"/>
          <w:highlight w:val="none"/>
        </w:rPr>
        <w:t>：</w:t>
      </w:r>
      <w:r>
        <w:rPr>
          <w:rFonts w:hint="eastAsia" w:ascii="仿宋_GB2312" w:eastAsia="仿宋_GB2312"/>
          <w:color w:val="auto"/>
          <w:sz w:val="32"/>
          <w:szCs w:val="32"/>
          <w:highlight w:val="none"/>
        </w:rPr>
        <w:t>胡思明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sz w:val="32"/>
          <w:szCs w:val="32"/>
          <w:highlight w:val="none"/>
          <w:lang w:eastAsia="zh-CN"/>
        </w:rPr>
      </w:pPr>
      <w:r>
        <w:rPr>
          <w:rFonts w:eastAsia="仿宋_GB2312"/>
          <w:b/>
          <w:sz w:val="32"/>
          <w:szCs w:val="32"/>
          <w:highlight w:val="none"/>
        </w:rPr>
        <w:t>执行</w:t>
      </w:r>
      <w:r>
        <w:rPr>
          <w:rFonts w:hint="eastAsia" w:eastAsia="仿宋_GB2312"/>
          <w:b/>
          <w:sz w:val="32"/>
          <w:szCs w:val="32"/>
          <w:highlight w:val="none"/>
          <w:lang w:eastAsia="zh-CN"/>
        </w:rPr>
        <w:t>理</w:t>
      </w:r>
      <w:r>
        <w:rPr>
          <w:rFonts w:eastAsia="仿宋_GB2312"/>
          <w:b/>
          <w:sz w:val="32"/>
          <w:szCs w:val="32"/>
          <w:highlight w:val="none"/>
        </w:rPr>
        <w:t>事简介</w:t>
      </w:r>
      <w:r>
        <w:rPr>
          <w:rFonts w:hint="eastAsia" w:eastAsia="仿宋_GB2312"/>
          <w:b/>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宋体"/>
          <w:color w:val="auto"/>
          <w:kern w:val="0"/>
          <w:sz w:val="32"/>
          <w:szCs w:val="32"/>
          <w:highlight w:val="none"/>
        </w:rPr>
      </w:pPr>
      <w:r>
        <w:rPr>
          <w:rFonts w:hint="eastAsia" w:eastAsia="仿宋_GB2312"/>
          <w:b/>
          <w:sz w:val="32"/>
          <w:szCs w:val="32"/>
          <w:highlight w:val="none"/>
          <w:lang w:eastAsia="zh-CN"/>
        </w:rPr>
        <w:t>任</w:t>
      </w:r>
      <w:r>
        <w:rPr>
          <w:rFonts w:hint="eastAsia" w:ascii="Times New Roman" w:hAnsi="Times New Roman" w:eastAsia="仿宋_GB2312" w:cs="Times New Roman"/>
          <w:b/>
          <w:sz w:val="32"/>
          <w:szCs w:val="32"/>
          <w:highlight w:val="none"/>
          <w:lang w:eastAsia="zh-CN"/>
        </w:rPr>
        <w:t>溪泉</w:t>
      </w:r>
      <w:r>
        <w:rPr>
          <w:rFonts w:eastAsia="仿宋_GB2312"/>
          <w:sz w:val="32"/>
          <w:szCs w:val="32"/>
          <w:highlight w:val="none"/>
        </w:rPr>
        <w:t>，</w:t>
      </w:r>
      <w:r>
        <w:rPr>
          <w:rFonts w:hint="eastAsia" w:ascii="仿宋_GB2312" w:eastAsia="仿宋_GB2312"/>
          <w:color w:val="auto"/>
          <w:sz w:val="32"/>
          <w:szCs w:val="32"/>
          <w:highlight w:val="none"/>
        </w:rPr>
        <w:t>男，</w:t>
      </w:r>
      <w:r>
        <w:rPr>
          <w:rFonts w:hint="eastAsia" w:ascii="仿宋_GB2312" w:eastAsia="仿宋_GB2312"/>
          <w:color w:val="auto"/>
          <w:sz w:val="32"/>
          <w:szCs w:val="32"/>
          <w:highlight w:val="none"/>
          <w:lang w:eastAsia="zh-CN"/>
        </w:rPr>
        <w:t>满族</w:t>
      </w:r>
      <w:r>
        <w:rPr>
          <w:rFonts w:hint="eastAsia" w:ascii="仿宋_GB2312" w:eastAsia="仿宋_GB2312"/>
          <w:color w:val="auto"/>
          <w:sz w:val="32"/>
          <w:szCs w:val="32"/>
          <w:highlight w:val="none"/>
        </w:rPr>
        <w:t>，</w:t>
      </w:r>
      <w:r>
        <w:rPr>
          <w:rFonts w:ascii="仿宋_GB2312" w:eastAsia="仿宋_GB2312"/>
          <w:color w:val="auto"/>
          <w:sz w:val="32"/>
          <w:szCs w:val="32"/>
          <w:highlight w:val="none"/>
        </w:rPr>
        <w:t>1973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月出生，本科学历，中共党员。</w:t>
      </w:r>
      <w:r>
        <w:rPr>
          <w:rFonts w:hint="eastAsia" w:ascii="仿宋_GB2312" w:eastAsia="仿宋_GB2312"/>
          <w:color w:val="auto"/>
          <w:sz w:val="32"/>
          <w:szCs w:val="32"/>
          <w:highlight w:val="none"/>
          <w:lang w:eastAsia="zh-CN"/>
        </w:rPr>
        <w:t>曾任盘县农村信用合作联社党委副书记、副理事长、主任；2023年</w:t>
      </w:r>
      <w:r>
        <w:rPr>
          <w:rFonts w:hint="eastAsia" w:ascii="仿宋_GB2312" w:eastAsia="仿宋_GB2312"/>
          <w:color w:val="auto"/>
          <w:sz w:val="32"/>
          <w:szCs w:val="32"/>
          <w:highlight w:val="none"/>
          <w:lang w:val="en-US" w:eastAsia="zh-CN"/>
        </w:rPr>
        <w:t>1月至今，任</w:t>
      </w:r>
      <w:r>
        <w:rPr>
          <w:rFonts w:hint="eastAsia" w:ascii="仿宋_GB2312" w:eastAsia="仿宋_GB2312"/>
          <w:color w:val="auto"/>
          <w:sz w:val="32"/>
          <w:szCs w:val="32"/>
          <w:highlight w:val="none"/>
          <w:lang w:eastAsia="zh-CN"/>
        </w:rPr>
        <w:t>六枝特区农村信用合作联社党委书记、理事长。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s="仿宋_GB2312"/>
          <w:color w:val="auto"/>
          <w:sz w:val="32"/>
          <w:szCs w:val="32"/>
          <w:highlight w:val="none"/>
          <w:lang w:eastAsia="zh-CN"/>
        </w:rPr>
      </w:pPr>
      <w:r>
        <w:rPr>
          <w:rFonts w:hint="eastAsia" w:ascii="仿宋_GB2312" w:eastAsia="仿宋_GB2312" w:cs="仿宋_GB2312"/>
          <w:b/>
          <w:bCs/>
          <w:color w:val="auto"/>
          <w:sz w:val="32"/>
          <w:szCs w:val="32"/>
          <w:highlight w:val="none"/>
        </w:rPr>
        <w:t>顾婕</w:t>
      </w:r>
      <w:r>
        <w:rPr>
          <w:rFonts w:hint="eastAsia" w:ascii="仿宋_GB2312" w:eastAsia="仿宋_GB2312" w:cs="仿宋_GB2312"/>
          <w:color w:val="auto"/>
          <w:sz w:val="32"/>
          <w:szCs w:val="32"/>
          <w:highlight w:val="none"/>
        </w:rPr>
        <w:t>，女，彝族，1971年8月</w:t>
      </w:r>
      <w:r>
        <w:rPr>
          <w:rFonts w:hint="eastAsia" w:ascii="仿宋_GB2312" w:eastAsia="仿宋_GB2312" w:cs="仿宋_GB2312"/>
          <w:color w:val="auto"/>
          <w:sz w:val="32"/>
          <w:szCs w:val="32"/>
          <w:highlight w:val="none"/>
          <w:lang w:eastAsia="zh-CN"/>
        </w:rPr>
        <w:t>出生</w:t>
      </w:r>
      <w:r>
        <w:rPr>
          <w:rFonts w:hint="eastAsia" w:ascii="仿宋_GB2312" w:eastAsia="仿宋_GB2312" w:cs="仿宋_GB2312"/>
          <w:color w:val="auto"/>
          <w:sz w:val="32"/>
          <w:szCs w:val="32"/>
          <w:highlight w:val="none"/>
        </w:rPr>
        <w:t>，本科学历，中共党员。</w:t>
      </w:r>
      <w:r>
        <w:rPr>
          <w:rFonts w:hint="eastAsia" w:ascii="仿宋_GB2312" w:eastAsia="仿宋_GB2312" w:cs="仿宋_GB2312"/>
          <w:color w:val="auto"/>
          <w:sz w:val="32"/>
          <w:szCs w:val="32"/>
          <w:highlight w:val="none"/>
          <w:lang w:eastAsia="zh-CN"/>
        </w:rPr>
        <w:t>曾任</w:t>
      </w:r>
      <w:r>
        <w:rPr>
          <w:rFonts w:hint="eastAsia" w:ascii="仿宋_GB2312" w:eastAsia="仿宋_GB2312" w:cs="仿宋_GB2312"/>
          <w:color w:val="auto"/>
          <w:sz w:val="32"/>
          <w:szCs w:val="32"/>
          <w:highlight w:val="none"/>
        </w:rPr>
        <w:t>盘县农村信用合作联社党委委员、纪委书记、监事长；2020年7月至</w:t>
      </w:r>
      <w:r>
        <w:rPr>
          <w:rFonts w:hint="eastAsia" w:ascii="仿宋_GB2312" w:eastAsia="仿宋_GB2312" w:cs="仿宋_GB2312"/>
          <w:color w:val="auto"/>
          <w:sz w:val="32"/>
          <w:szCs w:val="32"/>
          <w:highlight w:val="none"/>
          <w:lang w:val="en-US" w:eastAsia="zh-CN"/>
        </w:rPr>
        <w:t>2023年12月</w:t>
      </w:r>
      <w:r>
        <w:rPr>
          <w:rFonts w:hint="eastAsia" w:ascii="仿宋_GB2312" w:eastAsia="仿宋_GB2312" w:cs="仿宋_GB2312"/>
          <w:color w:val="auto"/>
          <w:sz w:val="32"/>
          <w:szCs w:val="32"/>
          <w:highlight w:val="none"/>
        </w:rPr>
        <w:t>任六枝特区农村</w:t>
      </w:r>
      <w:r>
        <w:rPr>
          <w:rFonts w:ascii="仿宋_GB2312" w:eastAsia="仿宋_GB2312" w:cs="仿宋_GB2312"/>
          <w:color w:val="auto"/>
          <w:sz w:val="32"/>
          <w:szCs w:val="32"/>
          <w:highlight w:val="none"/>
        </w:rPr>
        <w:t>信用合作</w:t>
      </w:r>
      <w:r>
        <w:rPr>
          <w:rFonts w:hint="eastAsia" w:ascii="仿宋_GB2312" w:eastAsia="仿宋_GB2312" w:cs="仿宋_GB2312"/>
          <w:color w:val="auto"/>
          <w:sz w:val="32"/>
          <w:szCs w:val="32"/>
          <w:highlight w:val="none"/>
        </w:rPr>
        <w:t>联社党委副书记、副理事长、主任，主持经营层工作。</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2023年12月调离六枝农信联社</w:t>
      </w:r>
      <w:r>
        <w:rPr>
          <w:rFonts w:hint="eastAsia" w:asci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sz w:val="32"/>
          <w:szCs w:val="32"/>
          <w:highlight w:val="none"/>
        </w:rPr>
      </w:pPr>
      <w:r>
        <w:rPr>
          <w:rFonts w:hint="eastAsia" w:ascii="仿宋_GB2312" w:eastAsia="仿宋_GB2312"/>
          <w:b/>
          <w:bCs/>
          <w:color w:val="auto"/>
          <w:sz w:val="32"/>
          <w:szCs w:val="32"/>
          <w:highlight w:val="none"/>
        </w:rPr>
        <w:t>胡思明</w:t>
      </w:r>
      <w:r>
        <w:rPr>
          <w:rFonts w:hint="eastAsia" w:ascii="仿宋_GB2312" w:eastAsia="仿宋_GB2312"/>
          <w:color w:val="auto"/>
          <w:sz w:val="32"/>
          <w:szCs w:val="32"/>
          <w:highlight w:val="none"/>
        </w:rPr>
        <w:t>，男，汉族，1963年4月出生，大专</w:t>
      </w:r>
      <w:r>
        <w:rPr>
          <w:rFonts w:hint="eastAsia" w:ascii="仿宋_GB2312" w:eastAsia="仿宋_GB2312"/>
          <w:color w:val="auto"/>
          <w:sz w:val="32"/>
          <w:szCs w:val="32"/>
          <w:highlight w:val="none"/>
          <w:lang w:eastAsia="zh-CN"/>
        </w:rPr>
        <w:t>学历</w:t>
      </w:r>
      <w:r>
        <w:rPr>
          <w:rFonts w:hint="eastAsia" w:ascii="仿宋_GB2312" w:eastAsia="仿宋_GB2312"/>
          <w:color w:val="auto"/>
          <w:sz w:val="32"/>
          <w:szCs w:val="32"/>
          <w:highlight w:val="none"/>
        </w:rPr>
        <w:t>，中共党员。</w:t>
      </w:r>
      <w:r>
        <w:rPr>
          <w:rFonts w:hint="eastAsia" w:ascii="仿宋_GB2312" w:eastAsia="仿宋_GB2312"/>
          <w:color w:val="auto"/>
          <w:sz w:val="32"/>
          <w:szCs w:val="32"/>
          <w:highlight w:val="none"/>
          <w:lang w:eastAsia="zh-CN"/>
        </w:rPr>
        <w:t>任贵州酬诚农业投资有限公司执行董事兼总经理</w:t>
      </w:r>
      <w:r>
        <w:rPr>
          <w:rFonts w:eastAsia="仿宋_GB2312"/>
          <w:sz w:val="32"/>
          <w:szCs w:val="32"/>
          <w:highlight w:val="none"/>
        </w:rPr>
        <w:t>，为</w:t>
      </w:r>
      <w:r>
        <w:rPr>
          <w:rFonts w:hint="eastAsia" w:eastAsia="仿宋_GB2312"/>
          <w:sz w:val="32"/>
          <w:szCs w:val="32"/>
          <w:highlight w:val="none"/>
          <w:lang w:eastAsia="zh-CN"/>
        </w:rPr>
        <w:t>六枝农信联社</w:t>
      </w:r>
      <w:r>
        <w:rPr>
          <w:rFonts w:eastAsia="仿宋_GB2312"/>
          <w:sz w:val="32"/>
          <w:szCs w:val="32"/>
          <w:highlight w:val="none"/>
        </w:rPr>
        <w:t>股东</w:t>
      </w:r>
      <w:r>
        <w:rPr>
          <w:rFonts w:hint="eastAsia" w:eastAsia="仿宋_GB2312"/>
          <w:sz w:val="32"/>
          <w:szCs w:val="32"/>
          <w:highlight w:val="none"/>
          <w:lang w:eastAsia="zh-CN"/>
        </w:rPr>
        <w:t>理</w:t>
      </w:r>
      <w:r>
        <w:rPr>
          <w:rFonts w:eastAsia="仿宋_GB2312"/>
          <w:sz w:val="32"/>
          <w:szCs w:val="32"/>
          <w:highlight w:val="none"/>
        </w:rPr>
        <w:t>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sz w:val="32"/>
          <w:szCs w:val="32"/>
          <w:highlight w:val="none"/>
        </w:rPr>
      </w:pPr>
      <w:r>
        <w:rPr>
          <w:rFonts w:hint="eastAsia" w:ascii="仿宋_GB2312" w:eastAsia="仿宋_GB2312" w:cs="仿宋_GB2312"/>
          <w:b/>
          <w:bCs/>
          <w:color w:val="auto"/>
          <w:sz w:val="32"/>
          <w:szCs w:val="32"/>
          <w:highlight w:val="none"/>
        </w:rPr>
        <w:t>刘春忠</w:t>
      </w:r>
      <w:r>
        <w:rPr>
          <w:rFonts w:hint="eastAsia" w:ascii="仿宋_GB2312" w:eastAsia="仿宋_GB2312" w:cs="仿宋_GB2312"/>
          <w:color w:val="auto"/>
          <w:sz w:val="32"/>
          <w:szCs w:val="32"/>
          <w:highlight w:val="none"/>
        </w:rPr>
        <w:t>，男，</w:t>
      </w:r>
      <w:r>
        <w:rPr>
          <w:rFonts w:hint="eastAsia" w:ascii="仿宋_GB2312" w:eastAsia="仿宋_GB2312"/>
          <w:color w:val="auto"/>
          <w:sz w:val="32"/>
          <w:szCs w:val="32"/>
          <w:highlight w:val="none"/>
        </w:rPr>
        <w:t>汉族，</w:t>
      </w:r>
      <w:r>
        <w:rPr>
          <w:rFonts w:ascii="仿宋_GB2312" w:eastAsia="仿宋_GB2312" w:cs="仿宋_GB2312"/>
          <w:color w:val="auto"/>
          <w:sz w:val="32"/>
          <w:szCs w:val="32"/>
          <w:highlight w:val="none"/>
        </w:rPr>
        <w:t>1956</w:t>
      </w:r>
      <w:r>
        <w:rPr>
          <w:rFonts w:hint="eastAsia" w:ascii="仿宋_GB2312" w:eastAsia="仿宋_GB2312" w:cs="仿宋_GB2312"/>
          <w:color w:val="auto"/>
          <w:sz w:val="32"/>
          <w:szCs w:val="32"/>
          <w:highlight w:val="none"/>
        </w:rPr>
        <w:t>年</w:t>
      </w:r>
      <w:r>
        <w:rPr>
          <w:rFonts w:ascii="仿宋_GB2312" w:eastAsia="仿宋_GB2312" w:cs="仿宋_GB2312"/>
          <w:color w:val="auto"/>
          <w:sz w:val="32"/>
          <w:szCs w:val="32"/>
          <w:highlight w:val="none"/>
        </w:rPr>
        <w:t>6</w:t>
      </w:r>
      <w:r>
        <w:rPr>
          <w:rFonts w:hint="eastAsia" w:ascii="仿宋_GB2312" w:eastAsia="仿宋_GB2312" w:cs="仿宋_GB2312"/>
          <w:color w:val="auto"/>
          <w:sz w:val="32"/>
          <w:szCs w:val="32"/>
          <w:highlight w:val="none"/>
        </w:rPr>
        <w:t>月出生，初中</w:t>
      </w:r>
      <w:r>
        <w:rPr>
          <w:rFonts w:hint="eastAsia" w:ascii="仿宋_GB2312" w:eastAsia="仿宋_GB2312" w:cs="仿宋_GB2312"/>
          <w:color w:val="auto"/>
          <w:sz w:val="32"/>
          <w:szCs w:val="32"/>
          <w:highlight w:val="none"/>
          <w:lang w:eastAsia="zh-CN"/>
        </w:rPr>
        <w:t>学历。</w:t>
      </w:r>
      <w:r>
        <w:rPr>
          <w:rFonts w:eastAsia="仿宋_GB2312"/>
          <w:sz w:val="32"/>
          <w:szCs w:val="32"/>
          <w:highlight w:val="none"/>
        </w:rPr>
        <w:t>为</w:t>
      </w:r>
      <w:r>
        <w:rPr>
          <w:rFonts w:hint="eastAsia" w:eastAsia="仿宋_GB2312"/>
          <w:sz w:val="32"/>
          <w:szCs w:val="32"/>
          <w:highlight w:val="none"/>
          <w:lang w:eastAsia="zh-CN"/>
        </w:rPr>
        <w:t>六枝农信联社</w:t>
      </w:r>
      <w:r>
        <w:rPr>
          <w:rFonts w:eastAsia="仿宋_GB2312"/>
          <w:sz w:val="32"/>
          <w:szCs w:val="32"/>
          <w:highlight w:val="none"/>
        </w:rPr>
        <w:t>股东</w:t>
      </w:r>
      <w:r>
        <w:rPr>
          <w:rFonts w:hint="eastAsia" w:eastAsia="仿宋_GB2312"/>
          <w:sz w:val="32"/>
          <w:szCs w:val="32"/>
          <w:highlight w:val="none"/>
          <w:lang w:eastAsia="zh-CN"/>
        </w:rPr>
        <w:t>理</w:t>
      </w:r>
      <w:r>
        <w:rPr>
          <w:rFonts w:eastAsia="仿宋_GB2312"/>
          <w:sz w:val="32"/>
          <w:szCs w:val="32"/>
          <w:highlight w:val="none"/>
        </w:rPr>
        <w:t>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sz w:val="32"/>
          <w:szCs w:val="32"/>
          <w:highlight w:val="none"/>
        </w:rPr>
      </w:pPr>
      <w:r>
        <w:rPr>
          <w:rFonts w:hint="eastAsia" w:ascii="仿宋_GB2312" w:eastAsia="仿宋_GB2312" w:cs="仿宋_GB2312"/>
          <w:b/>
          <w:bCs/>
          <w:color w:val="auto"/>
          <w:sz w:val="32"/>
          <w:szCs w:val="32"/>
          <w:highlight w:val="none"/>
        </w:rPr>
        <w:t>左金明</w:t>
      </w:r>
      <w:r>
        <w:rPr>
          <w:rFonts w:hint="eastAsia" w:ascii="仿宋_GB2312" w:eastAsia="仿宋_GB2312" w:cs="仿宋_GB2312"/>
          <w:color w:val="auto"/>
          <w:sz w:val="32"/>
          <w:szCs w:val="32"/>
          <w:highlight w:val="none"/>
        </w:rPr>
        <w:t>，男，汉族，</w:t>
      </w:r>
      <w:r>
        <w:rPr>
          <w:rFonts w:ascii="仿宋_GB2312" w:eastAsia="仿宋_GB2312" w:cs="仿宋_GB2312"/>
          <w:color w:val="auto"/>
          <w:sz w:val="32"/>
          <w:szCs w:val="32"/>
          <w:highlight w:val="none"/>
        </w:rPr>
        <w:t>1958</w:t>
      </w:r>
      <w:r>
        <w:rPr>
          <w:rFonts w:hint="eastAsia" w:ascii="仿宋_GB2312" w:eastAsia="仿宋_GB2312" w:cs="仿宋_GB2312"/>
          <w:color w:val="auto"/>
          <w:sz w:val="32"/>
          <w:szCs w:val="32"/>
          <w:highlight w:val="none"/>
        </w:rPr>
        <w:t>年</w:t>
      </w:r>
      <w:r>
        <w:rPr>
          <w:rFonts w:ascii="仿宋_GB2312" w:eastAsia="仿宋_GB2312" w:cs="仿宋_GB2312"/>
          <w:color w:val="auto"/>
          <w:sz w:val="32"/>
          <w:szCs w:val="32"/>
          <w:highlight w:val="none"/>
        </w:rPr>
        <w:t>8</w:t>
      </w:r>
      <w:r>
        <w:rPr>
          <w:rFonts w:hint="eastAsia" w:ascii="仿宋_GB2312" w:eastAsia="仿宋_GB2312" w:cs="仿宋_GB2312"/>
          <w:color w:val="auto"/>
          <w:sz w:val="32"/>
          <w:szCs w:val="32"/>
          <w:highlight w:val="none"/>
        </w:rPr>
        <w:t>月出生，中专学历</w:t>
      </w:r>
      <w:r>
        <w:rPr>
          <w:rFonts w:hint="eastAsia" w:ascii="仿宋_GB2312" w:eastAsia="仿宋_GB2312" w:cs="仿宋_GB2312"/>
          <w:color w:val="auto"/>
          <w:sz w:val="32"/>
          <w:szCs w:val="32"/>
          <w:highlight w:val="none"/>
          <w:lang w:eastAsia="zh-CN"/>
        </w:rPr>
        <w:t>。任</w:t>
      </w:r>
      <w:r>
        <w:rPr>
          <w:rFonts w:hint="eastAsia" w:ascii="仿宋_GB2312" w:eastAsia="仿宋_GB2312" w:cs="仿宋_GB2312"/>
          <w:color w:val="auto"/>
          <w:sz w:val="32"/>
          <w:szCs w:val="32"/>
          <w:highlight w:val="none"/>
        </w:rPr>
        <w:t>六枝特区金城农资有限责任公司</w:t>
      </w:r>
      <w:r>
        <w:rPr>
          <w:rFonts w:hint="eastAsia" w:ascii="仿宋_GB2312" w:eastAsia="仿宋_GB2312"/>
          <w:color w:val="auto"/>
          <w:sz w:val="32"/>
          <w:szCs w:val="32"/>
          <w:highlight w:val="none"/>
          <w:lang w:eastAsia="zh-CN"/>
        </w:rPr>
        <w:t>执行董事，</w:t>
      </w:r>
      <w:r>
        <w:rPr>
          <w:rFonts w:eastAsia="仿宋_GB2312"/>
          <w:sz w:val="32"/>
          <w:szCs w:val="32"/>
          <w:highlight w:val="none"/>
        </w:rPr>
        <w:t>为</w:t>
      </w:r>
      <w:r>
        <w:rPr>
          <w:rFonts w:hint="eastAsia" w:eastAsia="仿宋_GB2312"/>
          <w:sz w:val="32"/>
          <w:szCs w:val="32"/>
          <w:highlight w:val="none"/>
          <w:lang w:eastAsia="zh-CN"/>
        </w:rPr>
        <w:t>六枝农信联社</w:t>
      </w:r>
      <w:r>
        <w:rPr>
          <w:rFonts w:eastAsia="仿宋_GB2312"/>
          <w:sz w:val="32"/>
          <w:szCs w:val="32"/>
          <w:highlight w:val="none"/>
        </w:rPr>
        <w:t>股东</w:t>
      </w:r>
      <w:r>
        <w:rPr>
          <w:rFonts w:hint="eastAsia" w:eastAsia="仿宋_GB2312"/>
          <w:sz w:val="32"/>
          <w:szCs w:val="32"/>
          <w:highlight w:val="none"/>
          <w:lang w:eastAsia="zh-CN"/>
        </w:rPr>
        <w:t>理</w:t>
      </w:r>
      <w:r>
        <w:rPr>
          <w:rFonts w:eastAsia="仿宋_GB2312"/>
          <w:sz w:val="32"/>
          <w:szCs w:val="32"/>
          <w:highlight w:val="none"/>
        </w:rPr>
        <w:t>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sz w:val="32"/>
          <w:szCs w:val="32"/>
          <w:highlight w:val="none"/>
        </w:rPr>
      </w:pPr>
      <w:r>
        <w:rPr>
          <w:rFonts w:hint="eastAsia" w:ascii="仿宋_GB2312" w:eastAsia="仿宋_GB2312"/>
          <w:b/>
          <w:bCs/>
          <w:color w:val="auto"/>
          <w:sz w:val="32"/>
          <w:szCs w:val="32"/>
          <w:highlight w:val="none"/>
        </w:rPr>
        <w:t>田景跃</w:t>
      </w:r>
      <w:r>
        <w:rPr>
          <w:rFonts w:hint="eastAsia" w:ascii="仿宋_GB2312" w:eastAsia="仿宋_GB2312"/>
          <w:color w:val="auto"/>
          <w:sz w:val="32"/>
          <w:szCs w:val="32"/>
          <w:highlight w:val="none"/>
        </w:rPr>
        <w:t>，男，汉族，1978年12月出生</w:t>
      </w:r>
      <w:r>
        <w:rPr>
          <w:rFonts w:hint="eastAsia" w:ascii="仿宋_GB2312" w:eastAsia="仿宋_GB2312"/>
          <w:color w:val="auto"/>
          <w:sz w:val="32"/>
          <w:szCs w:val="32"/>
          <w:highlight w:val="none"/>
          <w:lang w:eastAsia="zh-CN"/>
        </w:rPr>
        <w:t>，本科学历，</w:t>
      </w:r>
      <w:r>
        <w:rPr>
          <w:rFonts w:hint="eastAsia" w:ascii="仿宋_GB2312" w:eastAsia="仿宋_GB2312"/>
          <w:color w:val="auto"/>
          <w:sz w:val="32"/>
          <w:szCs w:val="32"/>
          <w:highlight w:val="none"/>
        </w:rPr>
        <w:t>中共党员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任贵州飞驰能源有限公司</w:t>
      </w:r>
      <w:r>
        <w:rPr>
          <w:rFonts w:hint="eastAsia" w:ascii="仿宋_GB2312" w:eastAsia="仿宋_GB2312"/>
          <w:color w:val="auto"/>
          <w:sz w:val="32"/>
          <w:szCs w:val="32"/>
          <w:highlight w:val="none"/>
          <w:lang w:eastAsia="zh-CN"/>
        </w:rPr>
        <w:t>监事，</w:t>
      </w:r>
      <w:r>
        <w:rPr>
          <w:rFonts w:eastAsia="仿宋_GB2312"/>
          <w:sz w:val="32"/>
          <w:szCs w:val="32"/>
          <w:highlight w:val="none"/>
        </w:rPr>
        <w:t>为</w:t>
      </w:r>
      <w:r>
        <w:rPr>
          <w:rFonts w:hint="eastAsia" w:eastAsia="仿宋_GB2312"/>
          <w:sz w:val="32"/>
          <w:szCs w:val="32"/>
          <w:highlight w:val="none"/>
          <w:lang w:eastAsia="zh-CN"/>
        </w:rPr>
        <w:t>六枝农信联社</w:t>
      </w:r>
      <w:r>
        <w:rPr>
          <w:rFonts w:eastAsia="仿宋_GB2312"/>
          <w:sz w:val="32"/>
          <w:szCs w:val="32"/>
          <w:highlight w:val="none"/>
        </w:rPr>
        <w:t>股东</w:t>
      </w:r>
      <w:r>
        <w:rPr>
          <w:rFonts w:hint="eastAsia" w:eastAsia="仿宋_GB2312"/>
          <w:sz w:val="32"/>
          <w:szCs w:val="32"/>
          <w:highlight w:val="none"/>
          <w:lang w:eastAsia="zh-CN"/>
        </w:rPr>
        <w:t>理</w:t>
      </w:r>
      <w:r>
        <w:rPr>
          <w:rFonts w:eastAsia="仿宋_GB2312"/>
          <w:sz w:val="32"/>
          <w:szCs w:val="32"/>
          <w:highlight w:val="none"/>
        </w:rPr>
        <w:t>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sz w:val="32"/>
          <w:szCs w:val="32"/>
          <w:highlight w:val="none"/>
        </w:rPr>
      </w:pPr>
      <w:r>
        <w:rPr>
          <w:rFonts w:hint="eastAsia" w:ascii="仿宋_GB2312" w:hAnsi="Times New Roman" w:eastAsia="仿宋_GB2312" w:cs="Times New Roman"/>
          <w:b/>
          <w:bCs/>
          <w:color w:val="auto"/>
          <w:sz w:val="32"/>
          <w:szCs w:val="32"/>
          <w:highlight w:val="none"/>
          <w:lang w:val="en-US" w:eastAsia="zh-CN"/>
        </w:rPr>
        <w:t>张植富</w:t>
      </w:r>
      <w:r>
        <w:rPr>
          <w:rFonts w:hint="eastAsia" w:ascii="仿宋_GB2312" w:eastAsia="仿宋_GB2312"/>
          <w:color w:val="auto"/>
          <w:sz w:val="32"/>
          <w:szCs w:val="32"/>
          <w:highlight w:val="none"/>
          <w:lang w:val="en-US" w:eastAsia="zh-CN"/>
        </w:rPr>
        <w:t>,男,汉族，1979年10月出生，专科学历。任六枝特区岩脚</w:t>
      </w:r>
      <w:r>
        <w:rPr>
          <w:rFonts w:hint="eastAsia" w:ascii="仿宋_GB2312" w:eastAsia="仿宋_GB2312"/>
          <w:color w:val="auto"/>
          <w:sz w:val="32"/>
          <w:szCs w:val="32"/>
          <w:highlight w:val="none"/>
          <w:lang w:eastAsia="zh-CN"/>
        </w:rPr>
        <w:t>大畅面业</w:t>
      </w:r>
      <w:r>
        <w:rPr>
          <w:rFonts w:hint="eastAsia" w:ascii="仿宋_GB2312" w:eastAsia="仿宋_GB2312"/>
          <w:color w:val="auto"/>
          <w:sz w:val="32"/>
          <w:szCs w:val="32"/>
          <w:highlight w:val="none"/>
        </w:rPr>
        <w:t>公司法人、</w:t>
      </w:r>
      <w:r>
        <w:rPr>
          <w:rFonts w:hint="eastAsia" w:ascii="仿宋_GB2312" w:eastAsia="仿宋_GB2312"/>
          <w:color w:val="auto"/>
          <w:sz w:val="32"/>
          <w:szCs w:val="32"/>
          <w:highlight w:val="none"/>
          <w:lang w:eastAsia="zh-CN"/>
        </w:rPr>
        <w:t>总</w:t>
      </w:r>
      <w:r>
        <w:rPr>
          <w:rFonts w:hint="eastAsia" w:ascii="仿宋_GB2312" w:eastAsia="仿宋_GB2312"/>
          <w:color w:val="auto"/>
          <w:sz w:val="32"/>
          <w:szCs w:val="32"/>
          <w:highlight w:val="none"/>
        </w:rPr>
        <w:t>经理</w:t>
      </w:r>
      <w:r>
        <w:rPr>
          <w:rFonts w:hint="eastAsia" w:ascii="仿宋_GB2312" w:eastAsia="仿宋_GB2312"/>
          <w:color w:val="auto"/>
          <w:sz w:val="32"/>
          <w:szCs w:val="32"/>
          <w:highlight w:val="none"/>
          <w:lang w:eastAsia="zh-CN"/>
        </w:rPr>
        <w:t>。</w:t>
      </w:r>
      <w:r>
        <w:rPr>
          <w:rFonts w:eastAsia="仿宋_GB2312"/>
          <w:sz w:val="32"/>
          <w:szCs w:val="32"/>
          <w:highlight w:val="none"/>
        </w:rPr>
        <w:t>为</w:t>
      </w:r>
      <w:r>
        <w:rPr>
          <w:rFonts w:hint="eastAsia" w:eastAsia="仿宋_GB2312"/>
          <w:sz w:val="32"/>
          <w:szCs w:val="32"/>
          <w:highlight w:val="none"/>
          <w:lang w:eastAsia="zh-CN"/>
        </w:rPr>
        <w:t>六枝农信联社</w:t>
      </w:r>
      <w:r>
        <w:rPr>
          <w:rFonts w:eastAsia="仿宋_GB2312"/>
          <w:sz w:val="32"/>
          <w:szCs w:val="32"/>
          <w:highlight w:val="none"/>
        </w:rPr>
        <w:t>股东</w:t>
      </w:r>
      <w:r>
        <w:rPr>
          <w:rFonts w:hint="eastAsia" w:eastAsia="仿宋_GB2312"/>
          <w:sz w:val="32"/>
          <w:szCs w:val="32"/>
          <w:highlight w:val="none"/>
          <w:lang w:eastAsia="zh-CN"/>
        </w:rPr>
        <w:t>理</w:t>
      </w:r>
      <w:r>
        <w:rPr>
          <w:rFonts w:eastAsia="仿宋_GB2312"/>
          <w:sz w:val="32"/>
          <w:szCs w:val="32"/>
          <w:highlight w:val="none"/>
        </w:rPr>
        <w:t>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楷体_GB2312"/>
          <w:b/>
          <w:sz w:val="32"/>
          <w:szCs w:val="32"/>
          <w:highlight w:val="none"/>
          <w:lang w:eastAsia="zh-CN"/>
        </w:rPr>
      </w:pPr>
      <w:r>
        <w:rPr>
          <w:rFonts w:eastAsia="楷体_GB2312"/>
          <w:b/>
          <w:sz w:val="32"/>
          <w:szCs w:val="32"/>
          <w:highlight w:val="none"/>
        </w:rPr>
        <w:t>（二）监事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rPr>
        <w:t>监事长：</w:t>
      </w:r>
      <w:r>
        <w:rPr>
          <w:rFonts w:hint="eastAsia" w:ascii="Times New Roman" w:hAnsi="Times New Roman" w:eastAsia="仿宋_GB2312" w:cs="Times New Roman"/>
          <w:sz w:val="32"/>
          <w:szCs w:val="32"/>
          <w:highlight w:val="none"/>
          <w:lang w:eastAsia="zh-CN"/>
        </w:rPr>
        <w:t>朱小攀</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ascii="黑体" w:hAnsi="黑体" w:eastAsia="黑体" w:cs="黑体"/>
          <w:sz w:val="32"/>
          <w:szCs w:val="32"/>
          <w:highlight w:val="none"/>
        </w:rPr>
      </w:pPr>
      <w:r>
        <w:rPr>
          <w:rFonts w:ascii="黑体" w:hAnsi="黑体" w:eastAsia="黑体" w:cs="黑体"/>
          <w:sz w:val="32"/>
          <w:szCs w:val="32"/>
          <w:highlight w:val="none"/>
        </w:rPr>
        <w:t xml:space="preserve">监 </w:t>
      </w:r>
      <w:r>
        <w:rPr>
          <w:rFonts w:hint="eastAsia" w:ascii="黑体" w:hAnsi="黑体" w:eastAsia="黑体" w:cs="黑体"/>
          <w:sz w:val="32"/>
          <w:szCs w:val="32"/>
          <w:highlight w:val="none"/>
          <w:lang w:val="en-US" w:eastAsia="zh-CN"/>
        </w:rPr>
        <w:t xml:space="preserve"> </w:t>
      </w:r>
      <w:r>
        <w:rPr>
          <w:rFonts w:ascii="黑体" w:hAnsi="黑体" w:eastAsia="黑体" w:cs="黑体"/>
          <w:sz w:val="32"/>
          <w:szCs w:val="32"/>
          <w:highlight w:val="none"/>
        </w:rPr>
        <w:t>事：</w:t>
      </w:r>
      <w:r>
        <w:rPr>
          <w:rFonts w:hint="eastAsia" w:ascii="仿宋_GB2312" w:hAnsi="仿宋_GB2312" w:eastAsia="仿宋_GB2312" w:cs="仿宋_GB2312"/>
          <w:sz w:val="32"/>
          <w:szCs w:val="32"/>
          <w:highlight w:val="none"/>
        </w:rPr>
        <w:t>朱小攀、</w:t>
      </w:r>
      <w:r>
        <w:rPr>
          <w:rFonts w:hint="eastAsia" w:ascii="仿宋_GB2312" w:hAnsi="仿宋_GB2312" w:eastAsia="仿宋_GB2312" w:cs="仿宋_GB2312"/>
          <w:sz w:val="32"/>
          <w:szCs w:val="32"/>
          <w:highlight w:val="none"/>
          <w:lang w:val="en-US" w:eastAsia="zh-CN"/>
        </w:rPr>
        <w:t>刘文川</w:t>
      </w:r>
      <w:r>
        <w:rPr>
          <w:rFonts w:hint="eastAsia" w:ascii="仿宋_GB2312" w:hAnsi="仿宋_GB2312" w:eastAsia="仿宋_GB2312" w:cs="仿宋_GB2312"/>
          <w:sz w:val="32"/>
          <w:szCs w:val="32"/>
          <w:highlight w:val="none"/>
        </w:rPr>
        <w:t>、沈卫东、</w:t>
      </w:r>
      <w:r>
        <w:rPr>
          <w:rFonts w:hint="eastAsia" w:ascii="仿宋_GB2312" w:hAnsi="仿宋_GB2312" w:eastAsia="仿宋_GB2312" w:cs="仿宋_GB2312"/>
          <w:sz w:val="32"/>
          <w:szCs w:val="32"/>
          <w:highlight w:val="none"/>
          <w:lang w:val="en-US" w:eastAsia="zh-CN"/>
        </w:rPr>
        <w:t>王芳华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周恩海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ascii="黑体" w:hAnsi="黑体" w:eastAsia="黑体" w:cs="黑体"/>
          <w:sz w:val="32"/>
          <w:szCs w:val="32"/>
          <w:highlight w:val="none"/>
        </w:rPr>
        <w:t>职工监事：</w:t>
      </w:r>
      <w:r>
        <w:rPr>
          <w:rFonts w:hint="eastAsia" w:ascii="仿宋_GB2312" w:hAnsi="仿宋_GB2312" w:eastAsia="仿宋_GB2312" w:cs="仿宋_GB2312"/>
          <w:sz w:val="32"/>
          <w:szCs w:val="32"/>
          <w:highlight w:val="none"/>
        </w:rPr>
        <w:t>朱小攀、</w:t>
      </w:r>
      <w:r>
        <w:rPr>
          <w:rFonts w:hint="eastAsia" w:ascii="仿宋_GB2312" w:hAnsi="仿宋_GB2312" w:eastAsia="仿宋_GB2312" w:cs="仿宋_GB2312"/>
          <w:sz w:val="32"/>
          <w:szCs w:val="32"/>
          <w:highlight w:val="none"/>
          <w:lang w:val="en-US" w:eastAsia="zh-CN"/>
        </w:rPr>
        <w:t>刘文川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非职工监事：</w:t>
      </w:r>
      <w:r>
        <w:rPr>
          <w:rFonts w:hint="eastAsia" w:ascii="仿宋_GB2312" w:hAnsi="仿宋_GB2312" w:eastAsia="仿宋_GB2312" w:cs="仿宋_GB2312"/>
          <w:sz w:val="32"/>
          <w:szCs w:val="32"/>
          <w:highlight w:val="none"/>
          <w:lang w:val="en-US" w:eastAsia="zh-CN"/>
        </w:rPr>
        <w:t>沈卫东 王芳华  周恩海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sz w:val="32"/>
          <w:szCs w:val="32"/>
          <w:highlight w:val="none"/>
          <w:lang w:eastAsia="zh-CN"/>
        </w:rPr>
      </w:pPr>
      <w:r>
        <w:rPr>
          <w:rFonts w:ascii="Times New Roman" w:hAnsi="Times New Roman" w:eastAsia="仿宋_GB2312"/>
          <w:b/>
          <w:sz w:val="32"/>
          <w:szCs w:val="32"/>
          <w:highlight w:val="none"/>
        </w:rPr>
        <w:t>1</w:t>
      </w:r>
      <w:r>
        <w:rPr>
          <w:rFonts w:eastAsia="仿宋_GB2312"/>
          <w:b/>
          <w:sz w:val="32"/>
          <w:szCs w:val="32"/>
          <w:highlight w:val="none"/>
        </w:rPr>
        <w:t>.职工监事简介</w:t>
      </w:r>
      <w:r>
        <w:rPr>
          <w:rFonts w:hint="eastAsia" w:eastAsia="仿宋_GB2312"/>
          <w:b/>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cs="Times New Roman"/>
          <w:b/>
          <w:bCs w:val="0"/>
          <w:sz w:val="32"/>
          <w:szCs w:val="32"/>
          <w:highlight w:val="none"/>
        </w:rPr>
        <w:t>朱小攀</w:t>
      </w:r>
      <w:r>
        <w:rPr>
          <w:rFonts w:hint="eastAsia" w:ascii="仿宋_GB2312" w:eastAsia="仿宋_GB2312" w:cs="Times New Roman"/>
          <w:sz w:val="32"/>
          <w:szCs w:val="32"/>
          <w:highlight w:val="none"/>
          <w:lang w:val="en-US" w:eastAsia="zh-CN"/>
        </w:rPr>
        <w:t>，男，汉族</w:t>
      </w:r>
      <w:r>
        <w:rPr>
          <w:rFonts w:hint="eastAsia" w:ascii="仿宋_GB2312" w:hAnsi="仿宋_GB2312" w:eastAsia="仿宋_GB2312" w:cs="仿宋_GB2312"/>
          <w:sz w:val="32"/>
          <w:szCs w:val="32"/>
          <w:highlight w:val="none"/>
          <w:lang w:val="en-US" w:eastAsia="zh-CN"/>
        </w:rPr>
        <w:t>，1983年12月出生，中共党员，籍贯、出生地：贵州盘州，大学学历，2007年9月参加工作，2017年9月加入中国共产党。现任六枝农信联社党委委员、纪委书记，监事长。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eastAsia="仿宋_GB2312" w:cs="Times New Roman"/>
          <w:b/>
          <w:bCs w:val="0"/>
          <w:sz w:val="32"/>
          <w:szCs w:val="32"/>
          <w:highlight w:val="none"/>
          <w:lang w:val="en-US" w:eastAsia="zh-CN"/>
        </w:rPr>
        <w:t>刘文川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汉族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19</w:t>
      </w:r>
      <w:r>
        <w:rPr>
          <w:rFonts w:hint="eastAsia" w:ascii="仿宋_GB2312" w:hAnsi="仿宋_GB2312" w:eastAsia="仿宋_GB2312" w:cs="仿宋_GB2312"/>
          <w:sz w:val="32"/>
          <w:szCs w:val="32"/>
          <w:highlight w:val="none"/>
          <w:lang w:val="en-US" w:eastAsia="zh-CN"/>
        </w:rPr>
        <w:t>85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月出生，</w:t>
      </w:r>
      <w:r>
        <w:rPr>
          <w:rFonts w:hint="eastAsia" w:ascii="仿宋_GB2312" w:hAnsi="仿宋_GB2312" w:eastAsia="仿宋_GB2312" w:cs="仿宋_GB2312"/>
          <w:sz w:val="32"/>
          <w:szCs w:val="32"/>
          <w:highlight w:val="none"/>
          <w:lang w:val="en-US" w:eastAsia="zh-CN"/>
        </w:rPr>
        <w:t>中共党员，</w:t>
      </w:r>
      <w:r>
        <w:rPr>
          <w:rFonts w:hint="eastAsia" w:ascii="仿宋_GB2312" w:hAnsi="仿宋_GB2312" w:eastAsia="仿宋_GB2312" w:cs="仿宋_GB2312"/>
          <w:sz w:val="32"/>
          <w:szCs w:val="32"/>
          <w:highlight w:val="none"/>
        </w:rPr>
        <w:t>籍贯</w:t>
      </w:r>
      <w:r>
        <w:rPr>
          <w:rFonts w:hint="eastAsia" w:ascii="仿宋_GB2312" w:hAnsi="仿宋_GB2312" w:eastAsia="仿宋_GB2312" w:cs="仿宋_GB2312"/>
          <w:sz w:val="32"/>
          <w:szCs w:val="32"/>
          <w:highlight w:val="none"/>
          <w:lang w:eastAsia="zh-CN"/>
        </w:rPr>
        <w:t>、出</w:t>
      </w:r>
      <w:r>
        <w:rPr>
          <w:rFonts w:hint="eastAsia" w:ascii="仿宋_GB2312" w:hAnsi="仿宋_GB2312" w:eastAsia="仿宋_GB2312" w:cs="仿宋_GB2312"/>
          <w:sz w:val="32"/>
          <w:szCs w:val="32"/>
          <w:highlight w:val="none"/>
        </w:rPr>
        <w:t>生地：贵州</w:t>
      </w:r>
      <w:r>
        <w:rPr>
          <w:rFonts w:hint="eastAsia" w:ascii="仿宋_GB2312" w:hAnsi="仿宋_GB2312" w:eastAsia="仿宋_GB2312" w:cs="仿宋_GB2312"/>
          <w:sz w:val="32"/>
          <w:szCs w:val="32"/>
          <w:highlight w:val="none"/>
          <w:lang w:val="en-US" w:eastAsia="zh-CN"/>
        </w:rPr>
        <w:t>六枝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大学</w:t>
      </w:r>
      <w:r>
        <w:rPr>
          <w:rFonts w:hint="eastAsia" w:ascii="仿宋_GB2312" w:hAnsi="仿宋_GB2312" w:eastAsia="仿宋_GB2312" w:cs="仿宋_GB2312"/>
          <w:sz w:val="32"/>
          <w:szCs w:val="32"/>
          <w:highlight w:val="none"/>
        </w:rPr>
        <w:t>学历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2009</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月参加工作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2004年12月加入中国共产党。现任六枝农信联社纪委委员、职工监事、纪律检查室主任。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_GB2312"/>
          <w:b/>
          <w:sz w:val="32"/>
          <w:szCs w:val="32"/>
          <w:highlight w:val="none"/>
          <w:lang w:val="en-US" w:eastAsia="zh-CN"/>
        </w:rPr>
      </w:pPr>
      <w:r>
        <w:rPr>
          <w:rFonts w:ascii="Times New Roman" w:hAnsi="Times New Roman" w:eastAsia="仿宋_GB2312"/>
          <w:b/>
          <w:sz w:val="32"/>
          <w:szCs w:val="32"/>
          <w:highlight w:val="none"/>
        </w:rPr>
        <w:t>2</w:t>
      </w:r>
      <w:r>
        <w:rPr>
          <w:rFonts w:eastAsia="仿宋_GB2312"/>
          <w:b/>
          <w:sz w:val="32"/>
          <w:szCs w:val="32"/>
          <w:highlight w:val="none"/>
        </w:rPr>
        <w:t>.非职工监事简介</w:t>
      </w:r>
      <w:r>
        <w:rPr>
          <w:rFonts w:hint="eastAsia" w:eastAsia="仿宋_GB2312"/>
          <w:b/>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Times New Roman"/>
          <w:b/>
          <w:bCs w:val="0"/>
          <w:sz w:val="32"/>
          <w:szCs w:val="32"/>
          <w:highlight w:val="none"/>
        </w:rPr>
        <w:t>沈卫东</w:t>
      </w:r>
      <w:r>
        <w:rPr>
          <w:rFonts w:hint="eastAsia" w:ascii="仿宋_GB2312" w:hAnsi="仿宋_GB2312" w:eastAsia="仿宋_GB2312" w:cs="仿宋_GB2312"/>
          <w:sz w:val="32"/>
          <w:szCs w:val="32"/>
          <w:highlight w:val="none"/>
        </w:rPr>
        <w:t>，</w:t>
      </w:r>
      <w:r>
        <w:rPr>
          <w:rFonts w:hint="eastAsia" w:ascii="Times New Roman" w:hAnsi="Times New Roman" w:eastAsia="仿宋_GB2312" w:cs="Times New Roman"/>
          <w:sz w:val="32"/>
          <w:szCs w:val="32"/>
          <w:highlight w:val="none"/>
          <w:lang w:val="en-US" w:eastAsia="zh-CN"/>
        </w:rPr>
        <w:t>男，回族，</w:t>
      </w:r>
      <w:r>
        <w:rPr>
          <w:rFonts w:hint="eastAsia" w:ascii="仿宋_GB2312" w:hAnsi="仿宋_GB2312" w:eastAsia="仿宋_GB2312" w:cs="仿宋_GB2312"/>
          <w:sz w:val="32"/>
          <w:szCs w:val="32"/>
          <w:highlight w:val="none"/>
          <w:lang w:val="en-US" w:eastAsia="zh-CN"/>
        </w:rPr>
        <w:t>1970年5月出生，中共党员，籍贯、出生地：贵州六枝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现</w:t>
      </w:r>
      <w:r>
        <w:rPr>
          <w:rFonts w:hint="eastAsia" w:ascii="仿宋_GB2312" w:hAnsi="仿宋_GB2312" w:eastAsia="仿宋_GB2312" w:cs="仿宋_GB2312"/>
          <w:sz w:val="32"/>
          <w:szCs w:val="32"/>
          <w:highlight w:val="none"/>
          <w:lang w:eastAsia="zh-CN"/>
        </w:rPr>
        <w:t>任</w:t>
      </w:r>
      <w:r>
        <w:rPr>
          <w:rFonts w:hint="eastAsia" w:ascii="仿宋_GB2312" w:hAnsi="仿宋_GB2312" w:eastAsia="仿宋_GB2312" w:cs="仿宋_GB2312"/>
          <w:sz w:val="32"/>
          <w:szCs w:val="32"/>
          <w:highlight w:val="none"/>
        </w:rPr>
        <w:t>六枝特区荣欣房地产开发有限责任公司担任法定代表人</w:t>
      </w:r>
      <w:r>
        <w:rPr>
          <w:rFonts w:hint="eastAsia" w:ascii="仿宋_GB2312" w:hAnsi="仿宋_GB2312" w:eastAsia="仿宋_GB2312" w:cs="仿宋_GB2312"/>
          <w:sz w:val="32"/>
          <w:szCs w:val="32"/>
          <w:highlight w:val="none"/>
          <w:lang w:eastAsia="zh-CN"/>
        </w:rPr>
        <w:t>、总经理，六枝农信联社</w:t>
      </w:r>
      <w:r>
        <w:rPr>
          <w:rFonts w:hint="eastAsia" w:ascii="仿宋_GB2312" w:hAnsi="仿宋_GB2312" w:eastAsia="仿宋_GB2312" w:cs="仿宋_GB2312"/>
          <w:sz w:val="32"/>
          <w:szCs w:val="32"/>
          <w:highlight w:val="none"/>
          <w:lang w:val="en-US" w:eastAsia="zh-CN"/>
        </w:rPr>
        <w:t>非职工</w:t>
      </w:r>
      <w:r>
        <w:rPr>
          <w:rFonts w:hint="eastAsia" w:ascii="仿宋_GB2312" w:hAnsi="仿宋_GB2312" w:eastAsia="仿宋_GB2312" w:cs="仿宋_GB2312"/>
          <w:sz w:val="32"/>
          <w:szCs w:val="32"/>
          <w:highlight w:val="none"/>
        </w:rPr>
        <w:t>监事；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王芳华</w:t>
      </w:r>
      <w:r>
        <w:rPr>
          <w:rFonts w:hint="eastAsia" w:ascii="仿宋_GB2312" w:hAnsi="仿宋_GB2312" w:eastAsia="仿宋_GB2312" w:cs="仿宋_GB2312"/>
          <w:sz w:val="32"/>
          <w:szCs w:val="32"/>
          <w:highlight w:val="none"/>
        </w:rPr>
        <w:t>，</w:t>
      </w:r>
      <w:r>
        <w:rPr>
          <w:rFonts w:hint="eastAsia" w:ascii="Times New Roman" w:hAnsi="Times New Roman" w:eastAsia="仿宋_GB2312"/>
          <w:sz w:val="32"/>
          <w:szCs w:val="32"/>
          <w:highlight w:val="none"/>
          <w:lang w:val="en-US" w:eastAsia="zh-CN"/>
        </w:rPr>
        <w:t>男，汉族</w:t>
      </w:r>
      <w:r>
        <w:rPr>
          <w:rFonts w:hint="eastAsia" w:ascii="仿宋_GB2312" w:hAnsi="仿宋_GB2312" w:eastAsia="仿宋_GB2312" w:cs="仿宋_GB2312"/>
          <w:sz w:val="32"/>
          <w:szCs w:val="32"/>
          <w:highlight w:val="none"/>
          <w:lang w:val="en-US" w:eastAsia="zh-CN"/>
        </w:rPr>
        <w:t>，1977年4月出生，群众，籍贯、出生地：江西萍乡，现</w:t>
      </w:r>
      <w:r>
        <w:rPr>
          <w:rFonts w:hint="eastAsia" w:ascii="仿宋_GB2312" w:hAnsi="仿宋_GB2312" w:eastAsia="仿宋_GB2312" w:cs="仿宋_GB2312"/>
          <w:sz w:val="32"/>
          <w:szCs w:val="32"/>
          <w:highlight w:val="none"/>
        </w:rPr>
        <w:t>任</w:t>
      </w:r>
      <w:r>
        <w:rPr>
          <w:rFonts w:hint="eastAsia" w:ascii="仿宋_GB2312" w:hAnsi="仿宋_GB2312" w:eastAsia="仿宋_GB2312" w:cs="仿宋_GB2312"/>
          <w:sz w:val="32"/>
          <w:szCs w:val="32"/>
          <w:highlight w:val="none"/>
          <w:lang w:val="en-US" w:eastAsia="zh-CN"/>
        </w:rPr>
        <w:t>六枝特区青年商会副会长、贵州芳华商贸有限责任公司法人代表、</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lang w:val="en-US" w:eastAsia="zh-CN"/>
        </w:rPr>
        <w:t>非职工监事</w:t>
      </w:r>
      <w:r>
        <w:rPr>
          <w:rFonts w:hint="eastAsia" w:ascii="仿宋_GB2312" w:hAnsi="仿宋_GB2312" w:eastAsia="仿宋_GB2312" w:cs="仿宋_GB2312"/>
          <w:sz w:val="32"/>
          <w:szCs w:val="32"/>
          <w:highlight w:val="none"/>
        </w:rPr>
        <w:t>；</w:t>
      </w:r>
    </w:p>
    <w:p>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sz w:val="32"/>
          <w:szCs w:val="32"/>
          <w:highlight w:val="none"/>
          <w:lang w:eastAsia="zh-CN"/>
        </w:rPr>
      </w:pPr>
      <w:r>
        <w:rPr>
          <w:rFonts w:hint="eastAsia" w:eastAsia="仿宋_GB2312" w:cs="Times New Roman"/>
          <w:b/>
          <w:bCs w:val="0"/>
          <w:kern w:val="2"/>
          <w:sz w:val="32"/>
          <w:szCs w:val="32"/>
          <w:highlight w:val="none"/>
          <w:lang w:val="en-US" w:eastAsia="zh-CN" w:bidi="ar-SA"/>
        </w:rPr>
        <w:t>周恩海</w:t>
      </w:r>
      <w:r>
        <w:rPr>
          <w:rFonts w:hint="eastAsia" w:ascii="仿宋_GB2312" w:hAnsi="仿宋_GB2312" w:eastAsia="仿宋_GB2312" w:cs="仿宋_GB2312"/>
          <w:sz w:val="32"/>
          <w:szCs w:val="32"/>
          <w:highlight w:val="none"/>
        </w:rPr>
        <w:t>，</w:t>
      </w:r>
      <w:r>
        <w:rPr>
          <w:rFonts w:hint="eastAsia" w:ascii="Times New Roman" w:hAnsi="Times New Roman" w:eastAsia="仿宋_GB2312"/>
          <w:sz w:val="32"/>
          <w:szCs w:val="32"/>
          <w:highlight w:val="none"/>
          <w:lang w:val="en-US" w:eastAsia="zh-CN"/>
        </w:rPr>
        <w:t>男，汉族</w:t>
      </w:r>
      <w:r>
        <w:rPr>
          <w:rFonts w:hint="eastAsia" w:ascii="仿宋_GB2312" w:hAnsi="仿宋_GB2312" w:eastAsia="仿宋_GB2312" w:cs="仿宋_GB2312"/>
          <w:sz w:val="32"/>
          <w:szCs w:val="32"/>
          <w:highlight w:val="none"/>
          <w:lang w:val="en-US" w:eastAsia="zh-CN"/>
        </w:rPr>
        <w:t>，1981年3月出生</w:t>
      </w:r>
      <w:r>
        <w:rPr>
          <w:rFonts w:hint="eastAsia" w:ascii="Times New Roman" w:hAnsi="Times New Roman" w:eastAsia="仿宋_GB2312"/>
          <w:sz w:val="32"/>
          <w:szCs w:val="32"/>
          <w:highlight w:val="none"/>
          <w:lang w:val="en-US" w:eastAsia="zh-CN"/>
        </w:rPr>
        <w:t>，</w:t>
      </w:r>
      <w:r>
        <w:rPr>
          <w:rFonts w:hint="eastAsia" w:eastAsia="仿宋_GB2312"/>
          <w:sz w:val="32"/>
          <w:szCs w:val="32"/>
          <w:highlight w:val="none"/>
          <w:lang w:val="en-US" w:eastAsia="zh-CN"/>
        </w:rPr>
        <w:t>群众，</w:t>
      </w:r>
      <w:r>
        <w:rPr>
          <w:rFonts w:hint="eastAsia" w:ascii="Times New Roman" w:hAnsi="Times New Roman" w:eastAsia="仿宋_GB2312"/>
          <w:sz w:val="32"/>
          <w:szCs w:val="32"/>
          <w:highlight w:val="none"/>
          <w:lang w:val="en-US" w:eastAsia="zh-CN"/>
        </w:rPr>
        <w:t>籍贯、出生地：福建福州，现任贵州黔霆贸易有限公司法人代表、</w:t>
      </w:r>
      <w:r>
        <w:rPr>
          <w:rFonts w:hint="eastAsia" w:eastAsia="仿宋_GB2312"/>
          <w:sz w:val="32"/>
          <w:szCs w:val="32"/>
          <w:highlight w:val="none"/>
          <w:lang w:eastAsia="zh-CN"/>
        </w:rPr>
        <w:t>六枝农信联社</w:t>
      </w:r>
      <w:r>
        <w:rPr>
          <w:rFonts w:hint="eastAsia" w:eastAsia="仿宋_GB2312"/>
          <w:sz w:val="32"/>
          <w:szCs w:val="32"/>
          <w:highlight w:val="none"/>
          <w:lang w:val="en-US" w:eastAsia="zh-CN"/>
        </w:rPr>
        <w:t>非职工监事</w:t>
      </w:r>
      <w:r>
        <w:rPr>
          <w:rFonts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楷体_GB2312"/>
          <w:b/>
          <w:sz w:val="32"/>
          <w:szCs w:val="32"/>
          <w:highlight w:val="none"/>
          <w:lang w:eastAsia="zh-CN"/>
        </w:rPr>
      </w:pPr>
      <w:r>
        <w:rPr>
          <w:rFonts w:eastAsia="楷体_GB2312"/>
          <w:b/>
          <w:sz w:val="32"/>
          <w:szCs w:val="32"/>
          <w:highlight w:val="none"/>
        </w:rPr>
        <w:t>（三）经营管理层</w:t>
      </w:r>
    </w:p>
    <w:p>
      <w:pPr>
        <w:keepNext w:val="0"/>
        <w:keepLines w:val="0"/>
        <w:pageBreakBefore w:val="0"/>
        <w:widowControl w:val="0"/>
        <w:kinsoku/>
        <w:wordWrap/>
        <w:overflowPunct/>
        <w:topLinePunct w:val="0"/>
        <w:autoSpaceDE/>
        <w:autoSpaceDN/>
        <w:bidi w:val="0"/>
        <w:adjustRightInd/>
        <w:snapToGrid/>
        <w:spacing w:line="600" w:lineRule="exact"/>
        <w:ind w:firstLine="633" w:firstLineChars="198"/>
        <w:textAlignment w:val="auto"/>
        <w:rPr>
          <w:rFonts w:hint="eastAsia" w:eastAsia="黑体"/>
          <w:sz w:val="32"/>
          <w:szCs w:val="32"/>
          <w:highlight w:val="none"/>
          <w:lang w:eastAsia="zh-CN"/>
        </w:rPr>
      </w:pPr>
      <w:r>
        <w:rPr>
          <w:rFonts w:hint="eastAsia" w:ascii="黑体" w:hAnsi="黑体" w:eastAsia="黑体" w:cs="黑体"/>
          <w:sz w:val="32"/>
          <w:szCs w:val="32"/>
          <w:highlight w:val="none"/>
          <w:lang w:eastAsia="zh-CN"/>
        </w:rPr>
        <w:t>主</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任</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（暂缺）</w:t>
      </w:r>
    </w:p>
    <w:p>
      <w:pPr>
        <w:keepNext w:val="0"/>
        <w:keepLines w:val="0"/>
        <w:pageBreakBefore w:val="0"/>
        <w:widowControl w:val="0"/>
        <w:kinsoku/>
        <w:wordWrap/>
        <w:overflowPunct/>
        <w:topLinePunct w:val="0"/>
        <w:autoSpaceDE/>
        <w:autoSpaceDN/>
        <w:bidi w:val="0"/>
        <w:adjustRightInd/>
        <w:snapToGrid/>
        <w:spacing w:line="600" w:lineRule="exact"/>
        <w:ind w:firstLine="633" w:firstLineChars="198"/>
        <w:textAlignment w:val="auto"/>
        <w:rPr>
          <w:rFonts w:hint="eastAsia" w:eastAsia="仿宋_GB2312"/>
          <w:sz w:val="32"/>
          <w:szCs w:val="32"/>
          <w:highlight w:val="none"/>
          <w:lang w:eastAsia="zh-CN"/>
        </w:rPr>
      </w:pPr>
      <w:r>
        <w:rPr>
          <w:rFonts w:ascii="黑体" w:hAnsi="黑体" w:eastAsia="黑体" w:cs="黑体"/>
          <w:sz w:val="32"/>
          <w:szCs w:val="32"/>
          <w:highlight w:val="none"/>
        </w:rPr>
        <w:t>副</w:t>
      </w:r>
      <w:r>
        <w:rPr>
          <w:rFonts w:hint="eastAsia" w:ascii="黑体" w:hAnsi="黑体" w:eastAsia="黑体" w:cs="黑体"/>
          <w:sz w:val="32"/>
          <w:szCs w:val="32"/>
          <w:highlight w:val="none"/>
          <w:lang w:eastAsia="zh-CN"/>
        </w:rPr>
        <w:t>主任</w:t>
      </w:r>
      <w:r>
        <w:rPr>
          <w:rFonts w:ascii="黑体" w:hAnsi="黑体" w:eastAsia="黑体" w:cs="黑体"/>
          <w:sz w:val="32"/>
          <w:szCs w:val="32"/>
          <w:highlight w:val="none"/>
        </w:rPr>
        <w:t>：</w:t>
      </w:r>
      <w:r>
        <w:rPr>
          <w:rFonts w:hint="eastAsia" w:eastAsia="仿宋_GB2312"/>
          <w:sz w:val="32"/>
          <w:szCs w:val="32"/>
          <w:highlight w:val="none"/>
          <w:lang w:eastAsia="zh-CN"/>
        </w:rPr>
        <w:t>刘劲松、周烈茜、肖祥华</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198"/>
        <w:textAlignment w:val="auto"/>
        <w:rPr>
          <w:rFonts w:hint="eastAsia" w:eastAsia="仿宋_GB2312"/>
          <w:b/>
          <w:bCs/>
          <w:sz w:val="32"/>
          <w:szCs w:val="32"/>
          <w:highlight w:val="none"/>
          <w:lang w:eastAsia="zh-CN"/>
        </w:rPr>
      </w:pPr>
      <w:r>
        <w:rPr>
          <w:rFonts w:hint="eastAsia" w:eastAsia="仿宋_GB2312"/>
          <w:b/>
          <w:bCs/>
          <w:sz w:val="32"/>
          <w:szCs w:val="32"/>
          <w:highlight w:val="none"/>
          <w:lang w:eastAsia="zh-CN"/>
        </w:rPr>
        <w:t>经营层简介：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宋体"/>
          <w:color w:val="auto"/>
          <w:kern w:val="0"/>
          <w:sz w:val="32"/>
          <w:szCs w:val="32"/>
          <w:highlight w:val="none"/>
          <w:lang w:eastAsia="zh-CN"/>
        </w:rPr>
      </w:pPr>
      <w:r>
        <w:rPr>
          <w:rFonts w:hint="eastAsia" w:ascii="仿宋_GB2312" w:hAnsi="Times New Roman" w:eastAsia="仿宋_GB2312" w:cs="仿宋_GB2312"/>
          <w:b/>
          <w:bCs/>
          <w:color w:val="auto"/>
          <w:kern w:val="2"/>
          <w:sz w:val="32"/>
          <w:szCs w:val="32"/>
          <w:highlight w:val="none"/>
          <w:lang w:val="en-US" w:eastAsia="zh-CN" w:bidi="ar-SA"/>
        </w:rPr>
        <w:t>刘劲松</w:t>
      </w:r>
      <w:r>
        <w:rPr>
          <w:rFonts w:hint="eastAsia" w:ascii="仿宋_GB2312" w:hAnsi="宋体" w:eastAsia="仿宋_GB2312" w:cs="宋体"/>
          <w:color w:val="auto"/>
          <w:kern w:val="0"/>
          <w:sz w:val="32"/>
          <w:szCs w:val="32"/>
          <w:highlight w:val="none"/>
        </w:rPr>
        <w:t>，男，汉族，</w:t>
      </w:r>
      <w:r>
        <w:rPr>
          <w:rFonts w:ascii="仿宋_GB2312" w:hAnsi="宋体" w:eastAsia="仿宋_GB2312" w:cs="宋体"/>
          <w:color w:val="auto"/>
          <w:kern w:val="0"/>
          <w:sz w:val="32"/>
          <w:szCs w:val="32"/>
          <w:highlight w:val="none"/>
        </w:rPr>
        <w:t>1976</w:t>
      </w:r>
      <w:r>
        <w:rPr>
          <w:rFonts w:hint="eastAsia" w:ascii="仿宋_GB2312" w:hAnsi="宋体" w:eastAsia="仿宋_GB2312" w:cs="宋体"/>
          <w:color w:val="auto"/>
          <w:kern w:val="0"/>
          <w:sz w:val="32"/>
          <w:szCs w:val="32"/>
          <w:highlight w:val="none"/>
        </w:rPr>
        <w:t>年</w:t>
      </w:r>
      <w:r>
        <w:rPr>
          <w:rFonts w:ascii="仿宋_GB2312" w:hAnsi="宋体" w:eastAsia="仿宋_GB2312" w:cs="宋体"/>
          <w:color w:val="auto"/>
          <w:kern w:val="0"/>
          <w:sz w:val="32"/>
          <w:szCs w:val="32"/>
          <w:highlight w:val="none"/>
        </w:rPr>
        <w:t>11</w:t>
      </w:r>
      <w:r>
        <w:rPr>
          <w:rFonts w:hint="eastAsia" w:ascii="仿宋_GB2312" w:hAnsi="宋体" w:eastAsia="仿宋_GB2312" w:cs="宋体"/>
          <w:color w:val="auto"/>
          <w:kern w:val="0"/>
          <w:sz w:val="32"/>
          <w:szCs w:val="32"/>
          <w:highlight w:val="none"/>
        </w:rPr>
        <w:t>月出生，本科学历，中共党员。</w:t>
      </w:r>
      <w:r>
        <w:rPr>
          <w:rFonts w:hint="eastAsia" w:ascii="仿宋_GB2312" w:hAnsi="宋体" w:eastAsia="仿宋_GB2312" w:cs="宋体"/>
          <w:color w:val="auto"/>
          <w:kern w:val="0"/>
          <w:sz w:val="32"/>
          <w:szCs w:val="32"/>
          <w:highlight w:val="none"/>
          <w:lang w:eastAsia="zh-CN"/>
        </w:rPr>
        <w:t>曾任</w:t>
      </w:r>
      <w:r>
        <w:rPr>
          <w:rFonts w:hint="eastAsia" w:ascii="仿宋_GB2312" w:eastAsia="仿宋_GB2312" w:cs="仿宋_GB2312"/>
          <w:color w:val="auto"/>
          <w:sz w:val="32"/>
          <w:szCs w:val="32"/>
          <w:highlight w:val="none"/>
        </w:rPr>
        <w:t>六枝</w:t>
      </w:r>
      <w:r>
        <w:rPr>
          <w:rFonts w:hint="eastAsia" w:ascii="仿宋_GB2312" w:eastAsia="仿宋_GB2312" w:cs="仿宋_GB2312"/>
          <w:color w:val="auto"/>
          <w:sz w:val="32"/>
          <w:szCs w:val="32"/>
          <w:highlight w:val="none"/>
          <w:lang w:eastAsia="zh-CN"/>
        </w:rPr>
        <w:t>农信联社</w:t>
      </w:r>
      <w:r>
        <w:rPr>
          <w:rFonts w:hint="eastAsia" w:ascii="仿宋_GB2312" w:hAnsi="宋体" w:eastAsia="仿宋_GB2312" w:cs="宋体"/>
          <w:color w:val="auto"/>
          <w:kern w:val="0"/>
          <w:sz w:val="32"/>
          <w:szCs w:val="32"/>
          <w:highlight w:val="none"/>
          <w:lang w:eastAsia="zh-CN"/>
        </w:rPr>
        <w:t>网点主任、部门经理，现</w:t>
      </w:r>
      <w:r>
        <w:rPr>
          <w:rFonts w:hint="eastAsia" w:ascii="仿宋_GB2312" w:hAnsi="宋体" w:eastAsia="仿宋_GB2312" w:cs="宋体"/>
          <w:color w:val="auto"/>
          <w:kern w:val="0"/>
          <w:sz w:val="32"/>
          <w:szCs w:val="32"/>
          <w:highlight w:val="none"/>
        </w:rPr>
        <w:t>任</w:t>
      </w:r>
      <w:r>
        <w:rPr>
          <w:rFonts w:hint="eastAsia" w:ascii="仿宋_GB2312" w:hAnsi="宋体" w:eastAsia="仿宋_GB2312" w:cs="宋体"/>
          <w:color w:val="auto"/>
          <w:kern w:val="0"/>
          <w:sz w:val="32"/>
          <w:szCs w:val="32"/>
          <w:highlight w:val="none"/>
          <w:lang w:eastAsia="zh-CN"/>
        </w:rPr>
        <w:t>六枝农信联社</w:t>
      </w:r>
      <w:r>
        <w:rPr>
          <w:rFonts w:hint="eastAsia" w:ascii="仿宋_GB2312" w:hAnsi="仿宋_GB2312" w:eastAsia="仿宋_GB2312" w:cs="仿宋_GB2312"/>
          <w:sz w:val="32"/>
          <w:szCs w:val="32"/>
          <w:highlight w:val="none"/>
        </w:rPr>
        <w:t>党委委员</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cs="宋体"/>
          <w:color w:val="auto"/>
          <w:kern w:val="0"/>
          <w:sz w:val="32"/>
          <w:szCs w:val="32"/>
          <w:highlight w:val="none"/>
        </w:rPr>
        <w:t>副主任</w:t>
      </w:r>
      <w:r>
        <w:rPr>
          <w:rFonts w:hint="eastAsia" w:ascii="仿宋_GB2312" w:hAnsi="宋体" w:eastAsia="仿宋_GB2312" w:cs="宋体"/>
          <w:color w:val="auto"/>
          <w:kern w:val="0"/>
          <w:sz w:val="32"/>
          <w:szCs w:val="32"/>
          <w:highlight w:val="none"/>
          <w:lang w:eastAsia="zh-CN"/>
        </w:rPr>
        <w:t>；</w:t>
      </w:r>
    </w:p>
    <w:p>
      <w:pPr>
        <w:pStyle w:val="1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2"/>
          <w:szCs w:val="32"/>
          <w:highlight w:val="none"/>
          <w:lang w:eastAsia="zh-CN"/>
        </w:rPr>
      </w:pPr>
      <w:r>
        <w:rPr>
          <w:rFonts w:hint="eastAsia" w:ascii="仿宋_GB2312" w:hAnsi="Times New Roman" w:eastAsia="仿宋_GB2312" w:cs="仿宋_GB2312"/>
          <w:b/>
          <w:bCs/>
          <w:color w:val="auto"/>
          <w:kern w:val="2"/>
          <w:sz w:val="32"/>
          <w:szCs w:val="32"/>
          <w:highlight w:val="none"/>
          <w:lang w:val="en-US" w:eastAsia="zh-CN" w:bidi="ar-SA"/>
        </w:rPr>
        <w:t>周</w:t>
      </w:r>
      <w:r>
        <w:rPr>
          <w:rFonts w:hint="eastAsia" w:ascii="仿宋_GB2312" w:eastAsia="仿宋_GB2312" w:cs="仿宋_GB2312"/>
          <w:b/>
          <w:bCs/>
          <w:color w:val="auto"/>
          <w:kern w:val="2"/>
          <w:sz w:val="32"/>
          <w:szCs w:val="32"/>
          <w:highlight w:val="none"/>
          <w:lang w:val="en-US" w:eastAsia="zh-CN" w:bidi="ar-SA"/>
        </w:rPr>
        <w:t>烈</w:t>
      </w:r>
      <w:r>
        <w:rPr>
          <w:rFonts w:hint="eastAsia" w:ascii="仿宋_GB2312" w:hAnsi="Times New Roman" w:eastAsia="仿宋_GB2312" w:cs="仿宋_GB2312"/>
          <w:b/>
          <w:bCs/>
          <w:color w:val="auto"/>
          <w:kern w:val="2"/>
          <w:sz w:val="32"/>
          <w:szCs w:val="32"/>
          <w:highlight w:val="none"/>
          <w:lang w:val="en-US" w:eastAsia="zh-CN" w:bidi="ar-SA"/>
        </w:rPr>
        <w:t>茜，</w:t>
      </w:r>
      <w:r>
        <w:rPr>
          <w:rFonts w:hint="eastAsia" w:ascii="仿宋_GB2312" w:hAnsi="宋体" w:eastAsia="仿宋_GB2312" w:cs="宋体"/>
          <w:color w:val="auto"/>
          <w:kern w:val="0"/>
          <w:sz w:val="32"/>
          <w:szCs w:val="32"/>
          <w:highlight w:val="none"/>
        </w:rPr>
        <w:t>女，汉族，1979年3月出生，硕士学历，中共党员。</w:t>
      </w:r>
      <w:r>
        <w:rPr>
          <w:rFonts w:hint="eastAsia" w:ascii="仿宋_GB2312" w:hAnsi="宋体" w:eastAsia="仿宋_GB2312" w:cs="宋体"/>
          <w:color w:val="auto"/>
          <w:kern w:val="0"/>
          <w:sz w:val="32"/>
          <w:szCs w:val="32"/>
          <w:highlight w:val="none"/>
          <w:lang w:eastAsia="zh-CN"/>
        </w:rPr>
        <w:t>曾</w:t>
      </w:r>
      <w:r>
        <w:rPr>
          <w:rFonts w:hint="eastAsia" w:ascii="仿宋_GB2312" w:hAnsi="宋体" w:eastAsia="仿宋_GB2312" w:cs="宋体"/>
          <w:color w:val="auto"/>
          <w:kern w:val="0"/>
          <w:sz w:val="32"/>
          <w:szCs w:val="32"/>
          <w:highlight w:val="none"/>
        </w:rPr>
        <w:t>任盘县</w:t>
      </w:r>
      <w:r>
        <w:rPr>
          <w:rFonts w:hint="eastAsia" w:ascii="仿宋_GB2312" w:hAnsi="宋体" w:eastAsia="仿宋_GB2312" w:cs="宋体"/>
          <w:color w:val="auto"/>
          <w:kern w:val="0"/>
          <w:sz w:val="32"/>
          <w:szCs w:val="32"/>
          <w:highlight w:val="none"/>
          <w:lang w:eastAsia="zh-CN"/>
        </w:rPr>
        <w:t>农信联社</w:t>
      </w:r>
      <w:r>
        <w:rPr>
          <w:rFonts w:hint="eastAsia" w:ascii="仿宋_GB2312" w:hAnsi="宋体" w:eastAsia="仿宋_GB2312" w:cs="宋体"/>
          <w:color w:val="auto"/>
          <w:kern w:val="0"/>
          <w:sz w:val="32"/>
          <w:szCs w:val="32"/>
          <w:highlight w:val="none"/>
        </w:rPr>
        <w:t>党委委员、副主任；</w:t>
      </w:r>
      <w:r>
        <w:rPr>
          <w:rFonts w:hint="eastAsia" w:ascii="仿宋_GB2312" w:hAnsi="宋体" w:eastAsia="仿宋_GB2312" w:cs="宋体"/>
          <w:color w:val="auto"/>
          <w:kern w:val="0"/>
          <w:sz w:val="32"/>
          <w:szCs w:val="32"/>
          <w:highlight w:val="none"/>
          <w:lang w:eastAsia="zh-CN"/>
        </w:rPr>
        <w:t>现</w:t>
      </w:r>
      <w:r>
        <w:rPr>
          <w:rFonts w:hint="eastAsia" w:ascii="仿宋_GB2312" w:hAnsi="宋体" w:eastAsia="仿宋_GB2312" w:cs="宋体"/>
          <w:color w:val="auto"/>
          <w:kern w:val="0"/>
          <w:sz w:val="32"/>
          <w:szCs w:val="32"/>
          <w:highlight w:val="none"/>
        </w:rPr>
        <w:t>任</w:t>
      </w:r>
      <w:r>
        <w:rPr>
          <w:rFonts w:hint="eastAsia" w:ascii="仿宋_GB2312" w:hAnsi="宋体" w:eastAsia="仿宋_GB2312" w:cs="宋体"/>
          <w:color w:val="auto"/>
          <w:kern w:val="0"/>
          <w:sz w:val="32"/>
          <w:szCs w:val="32"/>
          <w:highlight w:val="none"/>
          <w:lang w:eastAsia="zh-CN"/>
        </w:rPr>
        <w:t>六枝农信</w:t>
      </w:r>
      <w:r>
        <w:rPr>
          <w:rFonts w:hint="eastAsia" w:ascii="仿宋_GB2312" w:hAnsi="宋体" w:eastAsia="仿宋_GB2312" w:cs="宋体"/>
          <w:color w:val="auto"/>
          <w:kern w:val="0"/>
          <w:sz w:val="32"/>
          <w:szCs w:val="32"/>
          <w:highlight w:val="none"/>
        </w:rPr>
        <w:t>联社党委委员、副主任</w:t>
      </w:r>
      <w:r>
        <w:rPr>
          <w:rFonts w:hint="eastAsia" w:ascii="仿宋_GB2312" w:hAnsi="宋体" w:eastAsia="仿宋_GB2312" w:cs="宋体"/>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宋体"/>
          <w:color w:val="auto"/>
          <w:kern w:val="0"/>
          <w:sz w:val="32"/>
          <w:szCs w:val="32"/>
          <w:highlight w:val="none"/>
          <w:lang w:eastAsia="zh-CN"/>
        </w:rPr>
      </w:pPr>
      <w:r>
        <w:rPr>
          <w:rFonts w:hint="eastAsia" w:ascii="仿宋_GB2312" w:hAnsi="Times New Roman" w:eastAsia="仿宋_GB2312" w:cs="仿宋_GB2312"/>
          <w:b/>
          <w:bCs/>
          <w:color w:val="auto"/>
          <w:kern w:val="2"/>
          <w:sz w:val="32"/>
          <w:szCs w:val="32"/>
          <w:highlight w:val="none"/>
          <w:lang w:val="en-US" w:eastAsia="zh-CN" w:bidi="ar-SA"/>
        </w:rPr>
        <w:t>肖祥华，</w:t>
      </w:r>
      <w:r>
        <w:rPr>
          <w:rFonts w:hint="eastAsia" w:ascii="仿宋_GB2312" w:hAnsi="宋体" w:eastAsia="仿宋_GB2312" w:cs="宋体"/>
          <w:color w:val="auto"/>
          <w:kern w:val="0"/>
          <w:sz w:val="32"/>
          <w:szCs w:val="32"/>
          <w:highlight w:val="none"/>
        </w:rPr>
        <w:t>男，汉族，1981年12月出生，本科学历，中共党员。</w:t>
      </w:r>
      <w:r>
        <w:rPr>
          <w:rFonts w:hint="eastAsia" w:ascii="仿宋_GB2312" w:hAnsi="宋体" w:eastAsia="仿宋_GB2312" w:cs="宋体"/>
          <w:color w:val="auto"/>
          <w:kern w:val="0"/>
          <w:sz w:val="32"/>
          <w:szCs w:val="32"/>
          <w:highlight w:val="none"/>
          <w:lang w:eastAsia="zh-CN"/>
        </w:rPr>
        <w:t>曾任六枝农信联社网点主任、工会主席，现任</w:t>
      </w:r>
      <w:r>
        <w:rPr>
          <w:rFonts w:hint="eastAsia" w:ascii="仿宋_GB2312" w:hAnsi="宋体" w:eastAsia="仿宋_GB2312" w:cs="宋体"/>
          <w:color w:val="auto"/>
          <w:kern w:val="0"/>
          <w:sz w:val="32"/>
          <w:szCs w:val="32"/>
          <w:highlight w:val="none"/>
        </w:rPr>
        <w:t>六枝</w:t>
      </w:r>
      <w:r>
        <w:rPr>
          <w:rFonts w:hint="eastAsia" w:ascii="仿宋_GB2312" w:hAnsi="宋体" w:eastAsia="仿宋_GB2312" w:cs="宋体"/>
          <w:color w:val="auto"/>
          <w:kern w:val="0"/>
          <w:sz w:val="32"/>
          <w:szCs w:val="32"/>
          <w:highlight w:val="none"/>
          <w:lang w:eastAsia="zh-CN"/>
        </w:rPr>
        <w:t>农信</w:t>
      </w:r>
      <w:r>
        <w:rPr>
          <w:rFonts w:hint="eastAsia" w:ascii="仿宋_GB2312" w:hAnsi="宋体" w:eastAsia="仿宋_GB2312" w:cs="宋体"/>
          <w:color w:val="auto"/>
          <w:kern w:val="0"/>
          <w:sz w:val="32"/>
          <w:szCs w:val="32"/>
          <w:highlight w:val="none"/>
        </w:rPr>
        <w:t>联社党委委员、副主任</w:t>
      </w:r>
      <w:r>
        <w:rPr>
          <w:rFonts w:hint="eastAsia" w:ascii="仿宋_GB2312" w:hAnsi="宋体" w:eastAsia="仿宋_GB2312" w:cs="宋体"/>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2"/>
        <w:rPr>
          <w:rFonts w:hint="eastAsia" w:eastAsia="楷体_GB2312"/>
          <w:b/>
          <w:sz w:val="32"/>
          <w:szCs w:val="32"/>
          <w:highlight w:val="none"/>
          <w:lang w:eastAsia="zh-CN"/>
        </w:rPr>
      </w:pPr>
      <w:r>
        <w:rPr>
          <w:rFonts w:eastAsia="楷体_GB2312"/>
          <w:b/>
          <w:sz w:val="32"/>
          <w:szCs w:val="32"/>
          <w:highlight w:val="none"/>
        </w:rPr>
        <w:t>（四）员工情况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color w:val="auto"/>
          <w:kern w:val="2"/>
          <w:sz w:val="32"/>
          <w:szCs w:val="32"/>
          <w:highlight w:val="none"/>
          <w:lang w:val="en-US" w:eastAsia="zh-CN" w:bidi="ar-SA"/>
        </w:rPr>
      </w:pPr>
      <w:r>
        <w:rPr>
          <w:rFonts w:hint="eastAsia" w:ascii="仿宋_GB2312" w:hAnsi="Times New Roman" w:eastAsia="仿宋_GB2312" w:cs="仿宋_GB2312"/>
          <w:b w:val="0"/>
          <w:bCs w:val="0"/>
          <w:color w:val="auto"/>
          <w:kern w:val="2"/>
          <w:sz w:val="32"/>
          <w:szCs w:val="32"/>
          <w:highlight w:val="none"/>
          <w:lang w:val="en-US" w:eastAsia="zh-CN" w:bidi="ar-SA"/>
        </w:rPr>
        <w:t>截至202</w:t>
      </w:r>
      <w:r>
        <w:rPr>
          <w:rFonts w:hint="eastAsia" w:ascii="仿宋_GB2312" w:eastAsia="仿宋_GB2312" w:cs="仿宋_GB2312"/>
          <w:b w:val="0"/>
          <w:bCs w:val="0"/>
          <w:color w:val="auto"/>
          <w:kern w:val="2"/>
          <w:sz w:val="32"/>
          <w:szCs w:val="32"/>
          <w:highlight w:val="none"/>
          <w:lang w:val="en-US" w:eastAsia="zh-CN" w:bidi="ar-SA"/>
        </w:rPr>
        <w:t>4</w:t>
      </w:r>
      <w:r>
        <w:rPr>
          <w:rFonts w:hint="eastAsia" w:ascii="仿宋_GB2312" w:hAnsi="Times New Roman" w:eastAsia="仿宋_GB2312" w:cs="仿宋_GB2312"/>
          <w:b w:val="0"/>
          <w:bCs w:val="0"/>
          <w:color w:val="auto"/>
          <w:kern w:val="2"/>
          <w:sz w:val="32"/>
          <w:szCs w:val="32"/>
          <w:highlight w:val="none"/>
          <w:lang w:val="en-US" w:eastAsia="zh-CN" w:bidi="ar-SA"/>
        </w:rPr>
        <w:t>年末，六枝农信联社共有员工315 </w:t>
      </w:r>
      <w:r>
        <w:rPr>
          <w:rFonts w:hint="eastAsia" w:ascii="仿宋_GB2312" w:eastAsia="仿宋_GB2312" w:cs="仿宋_GB2312"/>
          <w:b w:val="0"/>
          <w:bCs w:val="0"/>
          <w:color w:val="auto"/>
          <w:kern w:val="2"/>
          <w:sz w:val="32"/>
          <w:szCs w:val="32"/>
          <w:highlight w:val="none"/>
          <w:lang w:val="en-US" w:eastAsia="zh-CN" w:bidi="ar-SA"/>
        </w:rPr>
        <w:t>人。</w:t>
      </w:r>
    </w:p>
    <w:p>
      <w:pPr>
        <w:keepNext w:val="0"/>
        <w:keepLines w:val="0"/>
        <w:pageBreakBefore w:val="0"/>
        <w:kinsoku/>
        <w:wordWrap/>
        <w:overflowPunct/>
        <w:topLinePunct w:val="0"/>
        <w:autoSpaceDE/>
        <w:autoSpaceDN/>
        <w:bidi w:val="0"/>
        <w:adjustRightInd/>
        <w:snapToGrid/>
        <w:spacing w:line="600" w:lineRule="exact"/>
        <w:ind w:firstLine="636" w:firstLineChars="198"/>
        <w:textAlignment w:val="auto"/>
        <w:rPr>
          <w:rFonts w:eastAsia="仿宋_GB2312"/>
          <w:sz w:val="32"/>
          <w:szCs w:val="32"/>
          <w:highlight w:val="none"/>
        </w:rPr>
      </w:pPr>
      <w:r>
        <w:rPr>
          <w:rFonts w:hint="eastAsia" w:ascii="仿宋_GB2312" w:hAnsi="Times New Roman" w:eastAsia="仿宋_GB2312" w:cs="仿宋_GB2312"/>
          <w:b/>
          <w:bCs/>
          <w:color w:val="auto"/>
          <w:kern w:val="2"/>
          <w:sz w:val="32"/>
          <w:szCs w:val="32"/>
          <w:highlight w:val="none"/>
          <w:lang w:val="en-US" w:eastAsia="zh-CN" w:bidi="ar-SA"/>
        </w:rPr>
        <w:t>按性别分</w:t>
      </w:r>
      <w:r>
        <w:rPr>
          <w:rFonts w:hint="eastAsia" w:ascii="仿宋_GB2312" w:hAnsi="Times New Roman" w:eastAsia="仿宋_GB2312" w:cs="仿宋_GB2312"/>
          <w:b w:val="0"/>
          <w:bCs w:val="0"/>
          <w:color w:val="auto"/>
          <w:kern w:val="2"/>
          <w:sz w:val="32"/>
          <w:szCs w:val="32"/>
          <w:highlight w:val="none"/>
          <w:lang w:val="en-US" w:eastAsia="zh-CN" w:bidi="ar-SA"/>
        </w:rPr>
        <w:t>：男员工</w:t>
      </w:r>
      <w:r>
        <w:rPr>
          <w:rFonts w:hint="eastAsia" w:ascii="仿宋_GB2312" w:eastAsia="仿宋_GB2312" w:cs="仿宋_GB2312"/>
          <w:b w:val="0"/>
          <w:bCs w:val="0"/>
          <w:color w:val="auto"/>
          <w:kern w:val="2"/>
          <w:sz w:val="32"/>
          <w:szCs w:val="32"/>
          <w:highlight w:val="none"/>
          <w:lang w:val="en-US" w:eastAsia="zh-CN" w:bidi="ar-SA"/>
        </w:rPr>
        <w:t>177</w:t>
      </w:r>
      <w:r>
        <w:rPr>
          <w:rFonts w:hint="eastAsia" w:ascii="仿宋_GB2312" w:hAnsi="Times New Roman" w:eastAsia="仿宋_GB2312" w:cs="仿宋_GB2312"/>
          <w:b w:val="0"/>
          <w:bCs w:val="0"/>
          <w:color w:val="auto"/>
          <w:kern w:val="2"/>
          <w:sz w:val="32"/>
          <w:szCs w:val="32"/>
          <w:highlight w:val="none"/>
          <w:lang w:val="en-US" w:eastAsia="zh-CN" w:bidi="ar-SA"/>
        </w:rPr>
        <w:t>人，占比 </w:t>
      </w:r>
      <w:r>
        <w:rPr>
          <w:rFonts w:hint="eastAsia" w:ascii="仿宋_GB2312" w:eastAsia="仿宋_GB2312" w:cs="仿宋_GB2312"/>
          <w:b w:val="0"/>
          <w:bCs w:val="0"/>
          <w:color w:val="auto"/>
          <w:kern w:val="2"/>
          <w:sz w:val="32"/>
          <w:szCs w:val="32"/>
          <w:highlight w:val="none"/>
          <w:lang w:val="en-US" w:eastAsia="zh-CN" w:bidi="ar-SA"/>
        </w:rPr>
        <w:t>56.19</w:t>
      </w:r>
      <w:r>
        <w:rPr>
          <w:rFonts w:hint="eastAsia" w:ascii="仿宋_GB2312" w:hAnsi="Times New Roman" w:eastAsia="仿宋_GB2312" w:cs="仿宋_GB2312"/>
          <w:b w:val="0"/>
          <w:bCs w:val="0"/>
          <w:color w:val="auto"/>
          <w:kern w:val="2"/>
          <w:sz w:val="32"/>
          <w:szCs w:val="32"/>
          <w:highlight w:val="none"/>
          <w:lang w:val="en-US" w:eastAsia="zh-CN" w:bidi="ar-SA"/>
        </w:rPr>
        <w:t> %；女员工</w:t>
      </w:r>
      <w:r>
        <w:rPr>
          <w:rFonts w:hint="eastAsia" w:ascii="仿宋_GB2312" w:eastAsia="仿宋_GB2312" w:cs="仿宋_GB2312"/>
          <w:b w:val="0"/>
          <w:bCs w:val="0"/>
          <w:color w:val="auto"/>
          <w:kern w:val="2"/>
          <w:sz w:val="32"/>
          <w:szCs w:val="32"/>
          <w:highlight w:val="none"/>
          <w:lang w:val="en-US" w:eastAsia="zh-CN" w:bidi="ar-SA"/>
        </w:rPr>
        <w:t>138</w:t>
      </w:r>
      <w:r>
        <w:rPr>
          <w:rFonts w:hint="eastAsia" w:ascii="仿宋_GB2312" w:hAnsi="Times New Roman" w:eastAsia="仿宋_GB2312" w:cs="仿宋_GB2312"/>
          <w:b w:val="0"/>
          <w:bCs w:val="0"/>
          <w:color w:val="auto"/>
          <w:kern w:val="2"/>
          <w:sz w:val="32"/>
          <w:szCs w:val="32"/>
          <w:highlight w:val="none"/>
          <w:lang w:val="en-US" w:eastAsia="zh-CN" w:bidi="ar-SA"/>
        </w:rPr>
        <w:t>人，占比</w:t>
      </w:r>
      <w:r>
        <w:rPr>
          <w:rFonts w:hint="eastAsia" w:ascii="仿宋_GB2312" w:eastAsia="仿宋_GB2312" w:cs="仿宋_GB2312"/>
          <w:b w:val="0"/>
          <w:bCs w:val="0"/>
          <w:color w:val="auto"/>
          <w:kern w:val="2"/>
          <w:sz w:val="32"/>
          <w:szCs w:val="32"/>
          <w:highlight w:val="none"/>
          <w:lang w:val="en-US" w:eastAsia="zh-CN" w:bidi="ar-SA"/>
        </w:rPr>
        <w:t>43.81</w:t>
      </w:r>
      <w:r>
        <w:rPr>
          <w:rFonts w:hint="eastAsia" w:ascii="仿宋_GB2312" w:hAnsi="Times New Roman" w:eastAsia="仿宋_GB2312" w:cs="仿宋_GB2312"/>
          <w:b w:val="0"/>
          <w:bCs w:val="0"/>
          <w:color w:val="auto"/>
          <w:kern w:val="2"/>
          <w:sz w:val="32"/>
          <w:szCs w:val="32"/>
          <w:highlight w:val="none"/>
          <w:lang w:val="en-US" w:eastAsia="zh-CN" w:bidi="ar-SA"/>
        </w:rPr>
        <w:t>%；</w:t>
      </w:r>
      <w:r>
        <w:rPr>
          <w:rFonts w:hint="eastAsia" w:ascii="仿宋_GB2312" w:hAnsi="Times New Roman" w:eastAsia="仿宋_GB2312" w:cs="仿宋_GB2312"/>
          <w:b w:val="0"/>
          <w:bCs w:val="0"/>
          <w:color w:val="auto"/>
          <w:kern w:val="2"/>
          <w:sz w:val="32"/>
          <w:szCs w:val="32"/>
          <w:highlight w:val="none"/>
          <w:lang w:val="en-US" w:eastAsia="zh-CN" w:bidi="ar-SA"/>
        </w:rPr>
        <w:br w:type="textWrapping"/>
      </w:r>
      <w:r>
        <w:rPr>
          <w:rFonts w:hint="eastAsia" w:ascii="仿宋_GB2312" w:eastAsia="仿宋_GB2312" w:cs="仿宋_GB2312"/>
          <w:b w:val="0"/>
          <w:bCs w:val="0"/>
          <w:color w:val="auto"/>
          <w:kern w:val="2"/>
          <w:sz w:val="32"/>
          <w:szCs w:val="32"/>
          <w:highlight w:val="none"/>
          <w:lang w:val="en-US" w:eastAsia="zh-CN" w:bidi="ar-SA"/>
        </w:rPr>
        <w:t xml:space="preserve">    </w:t>
      </w:r>
      <w:r>
        <w:rPr>
          <w:rFonts w:hint="eastAsia" w:ascii="仿宋_GB2312" w:hAnsi="Times New Roman" w:eastAsia="仿宋_GB2312" w:cs="仿宋_GB2312"/>
          <w:b/>
          <w:bCs/>
          <w:color w:val="auto"/>
          <w:kern w:val="2"/>
          <w:sz w:val="32"/>
          <w:szCs w:val="32"/>
          <w:highlight w:val="none"/>
          <w:lang w:val="en-US" w:eastAsia="zh-CN" w:bidi="ar-SA"/>
        </w:rPr>
        <w:t>按学历分：</w:t>
      </w:r>
      <w:r>
        <w:rPr>
          <w:rFonts w:hint="eastAsia" w:ascii="仿宋_GB2312" w:hAnsi="Times New Roman" w:eastAsia="仿宋_GB2312" w:cs="仿宋_GB2312"/>
          <w:b w:val="0"/>
          <w:bCs w:val="0"/>
          <w:color w:val="auto"/>
          <w:kern w:val="2"/>
          <w:sz w:val="32"/>
          <w:szCs w:val="32"/>
          <w:highlight w:val="none"/>
          <w:lang w:val="en-US" w:eastAsia="zh-CN" w:bidi="ar-SA"/>
        </w:rPr>
        <w:t>中专（含）以下 </w:t>
      </w:r>
      <w:r>
        <w:rPr>
          <w:rFonts w:hint="eastAsia" w:ascii="仿宋_GB2312" w:eastAsia="仿宋_GB2312" w:cs="仿宋_GB2312"/>
          <w:b w:val="0"/>
          <w:bCs w:val="0"/>
          <w:color w:val="auto"/>
          <w:kern w:val="2"/>
          <w:sz w:val="32"/>
          <w:szCs w:val="32"/>
          <w:highlight w:val="none"/>
          <w:lang w:val="en-US" w:eastAsia="zh-CN" w:bidi="ar-SA"/>
        </w:rPr>
        <w:t>7</w:t>
      </w:r>
      <w:r>
        <w:rPr>
          <w:rFonts w:hint="eastAsia" w:ascii="仿宋_GB2312" w:hAnsi="Times New Roman" w:eastAsia="仿宋_GB2312" w:cs="仿宋_GB2312"/>
          <w:b w:val="0"/>
          <w:bCs w:val="0"/>
          <w:color w:val="auto"/>
          <w:kern w:val="2"/>
          <w:sz w:val="32"/>
          <w:szCs w:val="32"/>
          <w:highlight w:val="none"/>
          <w:lang w:val="en-US" w:eastAsia="zh-CN" w:bidi="ar-SA"/>
        </w:rPr>
        <w:t>人，占比  </w:t>
      </w:r>
      <w:r>
        <w:rPr>
          <w:rFonts w:hint="eastAsia" w:ascii="仿宋_GB2312" w:eastAsia="仿宋_GB2312" w:cs="仿宋_GB2312"/>
          <w:b w:val="0"/>
          <w:bCs w:val="0"/>
          <w:color w:val="auto"/>
          <w:kern w:val="2"/>
          <w:sz w:val="32"/>
          <w:szCs w:val="32"/>
          <w:highlight w:val="none"/>
          <w:lang w:val="en-US" w:eastAsia="zh-CN" w:bidi="ar-SA"/>
        </w:rPr>
        <w:t>2.22</w:t>
      </w:r>
      <w:r>
        <w:rPr>
          <w:rFonts w:hint="eastAsia" w:ascii="仿宋_GB2312" w:hAnsi="Times New Roman" w:eastAsia="仿宋_GB2312" w:cs="仿宋_GB2312"/>
          <w:b w:val="0"/>
          <w:bCs w:val="0"/>
          <w:color w:val="auto"/>
          <w:kern w:val="2"/>
          <w:sz w:val="32"/>
          <w:szCs w:val="32"/>
          <w:highlight w:val="none"/>
          <w:lang w:val="en-US" w:eastAsia="zh-CN" w:bidi="ar-SA"/>
        </w:rPr>
        <w:t>%；大专</w:t>
      </w:r>
      <w:r>
        <w:rPr>
          <w:rFonts w:hint="eastAsia" w:ascii="仿宋_GB2312" w:eastAsia="仿宋_GB2312" w:cs="仿宋_GB2312"/>
          <w:b w:val="0"/>
          <w:bCs w:val="0"/>
          <w:color w:val="auto"/>
          <w:kern w:val="2"/>
          <w:sz w:val="32"/>
          <w:szCs w:val="32"/>
          <w:highlight w:val="none"/>
          <w:lang w:val="en-US" w:eastAsia="zh-CN" w:bidi="ar-SA"/>
        </w:rPr>
        <w:t>57</w:t>
      </w:r>
      <w:r>
        <w:rPr>
          <w:rFonts w:hint="eastAsia" w:ascii="仿宋_GB2312" w:hAnsi="Times New Roman" w:eastAsia="仿宋_GB2312" w:cs="仿宋_GB2312"/>
          <w:b w:val="0"/>
          <w:bCs w:val="0"/>
          <w:color w:val="auto"/>
          <w:kern w:val="2"/>
          <w:sz w:val="32"/>
          <w:szCs w:val="32"/>
          <w:highlight w:val="none"/>
          <w:lang w:val="en-US" w:eastAsia="zh-CN" w:bidi="ar-SA"/>
        </w:rPr>
        <w:t>人，占比 </w:t>
      </w:r>
      <w:r>
        <w:rPr>
          <w:rFonts w:hint="eastAsia" w:ascii="仿宋_GB2312" w:eastAsia="仿宋_GB2312" w:cs="仿宋_GB2312"/>
          <w:b w:val="0"/>
          <w:bCs w:val="0"/>
          <w:color w:val="auto"/>
          <w:kern w:val="2"/>
          <w:sz w:val="32"/>
          <w:szCs w:val="32"/>
          <w:highlight w:val="none"/>
          <w:lang w:val="en-US" w:eastAsia="zh-CN" w:bidi="ar-SA"/>
        </w:rPr>
        <w:t>18.1</w:t>
      </w:r>
      <w:r>
        <w:rPr>
          <w:rFonts w:hint="eastAsia" w:ascii="仿宋_GB2312" w:hAnsi="Times New Roman" w:eastAsia="仿宋_GB2312" w:cs="仿宋_GB2312"/>
          <w:b w:val="0"/>
          <w:bCs w:val="0"/>
          <w:color w:val="auto"/>
          <w:kern w:val="2"/>
          <w:sz w:val="32"/>
          <w:szCs w:val="32"/>
          <w:highlight w:val="none"/>
          <w:lang w:val="en-US" w:eastAsia="zh-CN" w:bidi="ar-SA"/>
        </w:rPr>
        <w:t>  %；本科及以上 </w:t>
      </w:r>
      <w:r>
        <w:rPr>
          <w:rFonts w:hint="eastAsia" w:ascii="仿宋_GB2312" w:eastAsia="仿宋_GB2312" w:cs="仿宋_GB2312"/>
          <w:b w:val="0"/>
          <w:bCs w:val="0"/>
          <w:color w:val="auto"/>
          <w:kern w:val="2"/>
          <w:sz w:val="32"/>
          <w:szCs w:val="32"/>
          <w:highlight w:val="none"/>
          <w:lang w:val="en-US" w:eastAsia="zh-CN" w:bidi="ar-SA"/>
        </w:rPr>
        <w:t>251</w:t>
      </w:r>
      <w:r>
        <w:rPr>
          <w:rFonts w:hint="eastAsia" w:ascii="仿宋_GB2312" w:hAnsi="Times New Roman" w:eastAsia="仿宋_GB2312" w:cs="仿宋_GB2312"/>
          <w:b w:val="0"/>
          <w:bCs w:val="0"/>
          <w:color w:val="auto"/>
          <w:kern w:val="2"/>
          <w:sz w:val="32"/>
          <w:szCs w:val="32"/>
          <w:highlight w:val="none"/>
          <w:lang w:val="en-US" w:eastAsia="zh-CN" w:bidi="ar-SA"/>
        </w:rPr>
        <w:t> 人，占比 </w:t>
      </w:r>
      <w:r>
        <w:rPr>
          <w:rFonts w:hint="eastAsia" w:ascii="仿宋_GB2312" w:eastAsia="仿宋_GB2312" w:cs="仿宋_GB2312"/>
          <w:b w:val="0"/>
          <w:bCs w:val="0"/>
          <w:color w:val="auto"/>
          <w:kern w:val="2"/>
          <w:sz w:val="32"/>
          <w:szCs w:val="32"/>
          <w:highlight w:val="none"/>
          <w:lang w:val="en-US" w:eastAsia="zh-CN" w:bidi="ar-SA"/>
        </w:rPr>
        <w:t>79.68</w:t>
      </w:r>
      <w:r>
        <w:rPr>
          <w:rFonts w:hint="eastAsia" w:ascii="仿宋_GB2312" w:hAnsi="Times New Roman" w:eastAsia="仿宋_GB2312" w:cs="仿宋_GB2312"/>
          <w:b w:val="0"/>
          <w:bCs w:val="0"/>
          <w:color w:val="auto"/>
          <w:kern w:val="2"/>
          <w:sz w:val="32"/>
          <w:szCs w:val="32"/>
          <w:highlight w:val="none"/>
          <w:lang w:val="en-US" w:eastAsia="zh-CN" w:bidi="ar-SA"/>
        </w:rPr>
        <w:t> %；</w:t>
      </w:r>
      <w:r>
        <w:rPr>
          <w:rFonts w:hint="eastAsia" w:ascii="仿宋_GB2312" w:hAnsi="Times New Roman" w:eastAsia="仿宋_GB2312" w:cs="仿宋_GB2312"/>
          <w:b w:val="0"/>
          <w:bCs w:val="0"/>
          <w:color w:val="auto"/>
          <w:kern w:val="2"/>
          <w:sz w:val="32"/>
          <w:szCs w:val="32"/>
          <w:highlight w:val="none"/>
          <w:lang w:val="en-US" w:eastAsia="zh-CN" w:bidi="ar-SA"/>
        </w:rPr>
        <w:br w:type="textWrapping"/>
      </w:r>
      <w:r>
        <w:rPr>
          <w:rFonts w:hint="eastAsia" w:ascii="仿宋_GB2312" w:eastAsia="仿宋_GB2312" w:cs="仿宋_GB2312"/>
          <w:b w:val="0"/>
          <w:bCs w:val="0"/>
          <w:color w:val="auto"/>
          <w:kern w:val="2"/>
          <w:sz w:val="32"/>
          <w:szCs w:val="32"/>
          <w:highlight w:val="none"/>
          <w:lang w:val="en-US" w:eastAsia="zh-CN" w:bidi="ar-SA"/>
        </w:rPr>
        <w:t xml:space="preserve">    </w:t>
      </w:r>
      <w:r>
        <w:rPr>
          <w:rFonts w:hint="eastAsia" w:ascii="仿宋_GB2312" w:hAnsi="Times New Roman" w:eastAsia="仿宋_GB2312" w:cs="仿宋_GB2312"/>
          <w:b/>
          <w:bCs/>
          <w:color w:val="auto"/>
          <w:kern w:val="2"/>
          <w:sz w:val="32"/>
          <w:szCs w:val="32"/>
          <w:highlight w:val="none"/>
          <w:lang w:val="en-US" w:eastAsia="zh-CN" w:bidi="ar-SA"/>
        </w:rPr>
        <w:t>按年龄结构分</w:t>
      </w:r>
      <w:r>
        <w:rPr>
          <w:rFonts w:hint="eastAsia" w:ascii="仿宋_GB2312" w:hAnsi="Times New Roman" w:eastAsia="仿宋_GB2312" w:cs="仿宋_GB2312"/>
          <w:b w:val="0"/>
          <w:bCs w:val="0"/>
          <w:color w:val="auto"/>
          <w:kern w:val="2"/>
          <w:sz w:val="32"/>
          <w:szCs w:val="32"/>
          <w:highlight w:val="none"/>
          <w:lang w:val="en-US" w:eastAsia="zh-CN" w:bidi="ar-SA"/>
        </w:rPr>
        <w:t>：30岁（含）以下 </w:t>
      </w:r>
      <w:r>
        <w:rPr>
          <w:rFonts w:hint="eastAsia" w:ascii="仿宋_GB2312" w:eastAsia="仿宋_GB2312" w:cs="仿宋_GB2312"/>
          <w:b w:val="0"/>
          <w:bCs w:val="0"/>
          <w:color w:val="auto"/>
          <w:kern w:val="2"/>
          <w:sz w:val="32"/>
          <w:szCs w:val="32"/>
          <w:highlight w:val="none"/>
          <w:lang w:val="en-US" w:eastAsia="zh-CN" w:bidi="ar-SA"/>
        </w:rPr>
        <w:t>15</w:t>
      </w:r>
      <w:r>
        <w:rPr>
          <w:rFonts w:hint="eastAsia" w:ascii="仿宋_GB2312" w:hAnsi="Times New Roman" w:eastAsia="仿宋_GB2312" w:cs="仿宋_GB2312"/>
          <w:b w:val="0"/>
          <w:bCs w:val="0"/>
          <w:color w:val="auto"/>
          <w:kern w:val="2"/>
          <w:sz w:val="32"/>
          <w:szCs w:val="32"/>
          <w:highlight w:val="none"/>
          <w:lang w:val="en-US" w:eastAsia="zh-CN" w:bidi="ar-SA"/>
        </w:rPr>
        <w:t>人，占比</w:t>
      </w:r>
      <w:r>
        <w:rPr>
          <w:rFonts w:hint="eastAsia" w:ascii="仿宋_GB2312" w:eastAsia="仿宋_GB2312" w:cs="仿宋_GB2312"/>
          <w:b w:val="0"/>
          <w:bCs w:val="0"/>
          <w:color w:val="auto"/>
          <w:kern w:val="2"/>
          <w:sz w:val="32"/>
          <w:szCs w:val="32"/>
          <w:highlight w:val="none"/>
          <w:lang w:val="en-US" w:eastAsia="zh-CN" w:bidi="ar-SA"/>
        </w:rPr>
        <w:t>4.76</w:t>
      </w:r>
      <w:r>
        <w:rPr>
          <w:rFonts w:hint="eastAsia" w:ascii="仿宋_GB2312" w:hAnsi="Times New Roman" w:eastAsia="仿宋_GB2312" w:cs="仿宋_GB2312"/>
          <w:b w:val="0"/>
          <w:bCs w:val="0"/>
          <w:color w:val="auto"/>
          <w:kern w:val="2"/>
          <w:sz w:val="32"/>
          <w:szCs w:val="32"/>
          <w:highlight w:val="none"/>
          <w:lang w:val="en-US" w:eastAsia="zh-CN" w:bidi="ar-SA"/>
        </w:rPr>
        <w:t> %；31-35岁 </w:t>
      </w:r>
      <w:r>
        <w:rPr>
          <w:rFonts w:hint="eastAsia" w:ascii="仿宋_GB2312" w:eastAsia="仿宋_GB2312" w:cs="仿宋_GB2312"/>
          <w:b w:val="0"/>
          <w:bCs w:val="0"/>
          <w:color w:val="auto"/>
          <w:kern w:val="2"/>
          <w:sz w:val="32"/>
          <w:szCs w:val="32"/>
          <w:highlight w:val="none"/>
          <w:lang w:val="en-US" w:eastAsia="zh-CN" w:bidi="ar-SA"/>
        </w:rPr>
        <w:t>70</w:t>
      </w:r>
      <w:r>
        <w:rPr>
          <w:rFonts w:hint="eastAsia" w:ascii="仿宋_GB2312" w:hAnsi="Times New Roman" w:eastAsia="仿宋_GB2312" w:cs="仿宋_GB2312"/>
          <w:b w:val="0"/>
          <w:bCs w:val="0"/>
          <w:color w:val="auto"/>
          <w:kern w:val="2"/>
          <w:sz w:val="32"/>
          <w:szCs w:val="32"/>
          <w:highlight w:val="none"/>
          <w:lang w:val="en-US" w:eastAsia="zh-CN" w:bidi="ar-SA"/>
        </w:rPr>
        <w:t>人，占比 </w:t>
      </w:r>
      <w:r>
        <w:rPr>
          <w:rFonts w:hint="eastAsia" w:ascii="仿宋_GB2312" w:eastAsia="仿宋_GB2312" w:cs="仿宋_GB2312"/>
          <w:b w:val="0"/>
          <w:bCs w:val="0"/>
          <w:color w:val="auto"/>
          <w:kern w:val="2"/>
          <w:sz w:val="32"/>
          <w:szCs w:val="32"/>
          <w:highlight w:val="none"/>
          <w:lang w:val="en-US" w:eastAsia="zh-CN" w:bidi="ar-SA"/>
        </w:rPr>
        <w:t>22.22</w:t>
      </w:r>
      <w:r>
        <w:rPr>
          <w:rFonts w:hint="eastAsia" w:ascii="仿宋_GB2312" w:hAnsi="Times New Roman" w:eastAsia="仿宋_GB2312" w:cs="仿宋_GB2312"/>
          <w:b w:val="0"/>
          <w:bCs w:val="0"/>
          <w:color w:val="auto"/>
          <w:kern w:val="2"/>
          <w:sz w:val="32"/>
          <w:szCs w:val="32"/>
          <w:highlight w:val="none"/>
          <w:lang w:val="en-US" w:eastAsia="zh-CN" w:bidi="ar-SA"/>
        </w:rPr>
        <w:t> %；36-40岁</w:t>
      </w:r>
      <w:r>
        <w:rPr>
          <w:rFonts w:hint="eastAsia" w:ascii="仿宋_GB2312" w:eastAsia="仿宋_GB2312" w:cs="仿宋_GB2312"/>
          <w:b w:val="0"/>
          <w:bCs w:val="0"/>
          <w:color w:val="auto"/>
          <w:kern w:val="2"/>
          <w:sz w:val="32"/>
          <w:szCs w:val="32"/>
          <w:highlight w:val="none"/>
          <w:lang w:val="en-US" w:eastAsia="zh-CN" w:bidi="ar-SA"/>
        </w:rPr>
        <w:t>90</w:t>
      </w:r>
      <w:r>
        <w:rPr>
          <w:rFonts w:hint="eastAsia" w:ascii="仿宋_GB2312" w:hAnsi="Times New Roman" w:eastAsia="仿宋_GB2312" w:cs="仿宋_GB2312"/>
          <w:b w:val="0"/>
          <w:bCs w:val="0"/>
          <w:color w:val="auto"/>
          <w:kern w:val="2"/>
          <w:sz w:val="32"/>
          <w:szCs w:val="32"/>
          <w:highlight w:val="none"/>
          <w:lang w:val="en-US" w:eastAsia="zh-CN" w:bidi="ar-SA"/>
        </w:rPr>
        <w:t>人，占比</w:t>
      </w:r>
      <w:r>
        <w:rPr>
          <w:rFonts w:hint="eastAsia" w:ascii="仿宋_GB2312" w:eastAsia="仿宋_GB2312" w:cs="仿宋_GB2312"/>
          <w:b w:val="0"/>
          <w:bCs w:val="0"/>
          <w:color w:val="auto"/>
          <w:kern w:val="2"/>
          <w:sz w:val="32"/>
          <w:szCs w:val="32"/>
          <w:highlight w:val="none"/>
          <w:lang w:val="en-US" w:eastAsia="zh-CN" w:bidi="ar-SA"/>
        </w:rPr>
        <w:t>28.57</w:t>
      </w:r>
      <w:r>
        <w:rPr>
          <w:rFonts w:hint="eastAsia" w:ascii="仿宋_GB2312" w:hAnsi="Times New Roman" w:eastAsia="仿宋_GB2312" w:cs="仿宋_GB2312"/>
          <w:b w:val="0"/>
          <w:bCs w:val="0"/>
          <w:color w:val="auto"/>
          <w:kern w:val="2"/>
          <w:sz w:val="32"/>
          <w:szCs w:val="32"/>
          <w:highlight w:val="none"/>
          <w:lang w:val="en-US" w:eastAsia="zh-CN" w:bidi="ar-SA"/>
        </w:rPr>
        <w:t>%；41-45岁 </w:t>
      </w:r>
      <w:r>
        <w:rPr>
          <w:rFonts w:hint="eastAsia" w:ascii="仿宋_GB2312" w:eastAsia="仿宋_GB2312" w:cs="仿宋_GB2312"/>
          <w:b w:val="0"/>
          <w:bCs w:val="0"/>
          <w:color w:val="auto"/>
          <w:kern w:val="2"/>
          <w:sz w:val="32"/>
          <w:szCs w:val="32"/>
          <w:highlight w:val="none"/>
          <w:lang w:val="en-US" w:eastAsia="zh-CN" w:bidi="ar-SA"/>
        </w:rPr>
        <w:t>59</w:t>
      </w:r>
      <w:r>
        <w:rPr>
          <w:rFonts w:hint="eastAsia" w:ascii="仿宋_GB2312" w:hAnsi="Times New Roman" w:eastAsia="仿宋_GB2312" w:cs="仿宋_GB2312"/>
          <w:b w:val="0"/>
          <w:bCs w:val="0"/>
          <w:color w:val="auto"/>
          <w:kern w:val="2"/>
          <w:sz w:val="32"/>
          <w:szCs w:val="32"/>
          <w:highlight w:val="none"/>
          <w:lang w:val="en-US" w:eastAsia="zh-CN" w:bidi="ar-SA"/>
        </w:rPr>
        <w:t>人，占比</w:t>
      </w:r>
      <w:r>
        <w:rPr>
          <w:rFonts w:hint="eastAsia" w:ascii="仿宋_GB2312" w:eastAsia="仿宋_GB2312" w:cs="仿宋_GB2312"/>
          <w:b w:val="0"/>
          <w:bCs w:val="0"/>
          <w:color w:val="auto"/>
          <w:kern w:val="2"/>
          <w:sz w:val="32"/>
          <w:szCs w:val="32"/>
          <w:highlight w:val="none"/>
          <w:lang w:val="en-US" w:eastAsia="zh-CN" w:bidi="ar-SA"/>
        </w:rPr>
        <w:t>18.73</w:t>
      </w:r>
      <w:r>
        <w:rPr>
          <w:rFonts w:hint="eastAsia" w:ascii="仿宋_GB2312" w:hAnsi="Times New Roman" w:eastAsia="仿宋_GB2312" w:cs="仿宋_GB2312"/>
          <w:b w:val="0"/>
          <w:bCs w:val="0"/>
          <w:color w:val="auto"/>
          <w:kern w:val="2"/>
          <w:sz w:val="32"/>
          <w:szCs w:val="32"/>
          <w:highlight w:val="none"/>
          <w:lang w:val="en-US" w:eastAsia="zh-CN" w:bidi="ar-SA"/>
        </w:rPr>
        <w:t> %；46-50岁</w:t>
      </w:r>
      <w:r>
        <w:rPr>
          <w:rFonts w:hint="eastAsia" w:ascii="仿宋_GB2312" w:eastAsia="仿宋_GB2312" w:cs="仿宋_GB2312"/>
          <w:b w:val="0"/>
          <w:bCs w:val="0"/>
          <w:color w:val="auto"/>
          <w:kern w:val="2"/>
          <w:sz w:val="32"/>
          <w:szCs w:val="32"/>
          <w:highlight w:val="none"/>
          <w:lang w:val="en-US" w:eastAsia="zh-CN" w:bidi="ar-SA"/>
        </w:rPr>
        <w:t>34</w:t>
      </w:r>
      <w:r>
        <w:rPr>
          <w:rFonts w:hint="eastAsia" w:ascii="仿宋_GB2312" w:hAnsi="Times New Roman" w:eastAsia="仿宋_GB2312" w:cs="仿宋_GB2312"/>
          <w:b w:val="0"/>
          <w:bCs w:val="0"/>
          <w:color w:val="auto"/>
          <w:kern w:val="2"/>
          <w:sz w:val="32"/>
          <w:szCs w:val="32"/>
          <w:highlight w:val="none"/>
          <w:lang w:val="en-US" w:eastAsia="zh-CN" w:bidi="ar-SA"/>
        </w:rPr>
        <w:t>人，占比</w:t>
      </w:r>
      <w:r>
        <w:rPr>
          <w:rFonts w:hint="eastAsia" w:ascii="仿宋_GB2312" w:eastAsia="仿宋_GB2312" w:cs="仿宋_GB2312"/>
          <w:b w:val="0"/>
          <w:bCs w:val="0"/>
          <w:color w:val="auto"/>
          <w:kern w:val="2"/>
          <w:sz w:val="32"/>
          <w:szCs w:val="32"/>
          <w:highlight w:val="none"/>
          <w:lang w:val="en-US" w:eastAsia="zh-CN" w:bidi="ar-SA"/>
        </w:rPr>
        <w:t>10.79</w:t>
      </w:r>
      <w:r>
        <w:rPr>
          <w:rFonts w:hint="eastAsia" w:ascii="仿宋_GB2312" w:hAnsi="Times New Roman" w:eastAsia="仿宋_GB2312" w:cs="仿宋_GB2312"/>
          <w:b w:val="0"/>
          <w:bCs w:val="0"/>
          <w:color w:val="auto"/>
          <w:kern w:val="2"/>
          <w:sz w:val="32"/>
          <w:szCs w:val="32"/>
          <w:highlight w:val="none"/>
          <w:lang w:val="en-US" w:eastAsia="zh-CN" w:bidi="ar-SA"/>
        </w:rPr>
        <w:t>%；50岁以上 </w:t>
      </w:r>
      <w:r>
        <w:rPr>
          <w:rFonts w:hint="eastAsia" w:ascii="仿宋_GB2312" w:eastAsia="仿宋_GB2312" w:cs="仿宋_GB2312"/>
          <w:b w:val="0"/>
          <w:bCs w:val="0"/>
          <w:color w:val="auto"/>
          <w:kern w:val="2"/>
          <w:sz w:val="32"/>
          <w:szCs w:val="32"/>
          <w:highlight w:val="none"/>
          <w:lang w:val="en-US" w:eastAsia="zh-CN" w:bidi="ar-SA"/>
        </w:rPr>
        <w:t>47</w:t>
      </w:r>
      <w:r>
        <w:rPr>
          <w:rFonts w:hint="eastAsia" w:ascii="仿宋_GB2312" w:hAnsi="Times New Roman" w:eastAsia="仿宋_GB2312" w:cs="仿宋_GB2312"/>
          <w:b w:val="0"/>
          <w:bCs w:val="0"/>
          <w:color w:val="auto"/>
          <w:kern w:val="2"/>
          <w:sz w:val="32"/>
          <w:szCs w:val="32"/>
          <w:highlight w:val="none"/>
          <w:lang w:val="en-US" w:eastAsia="zh-CN" w:bidi="ar-SA"/>
        </w:rPr>
        <w:t>人，占比 </w:t>
      </w:r>
      <w:r>
        <w:rPr>
          <w:rFonts w:hint="eastAsia" w:ascii="仿宋_GB2312" w:eastAsia="仿宋_GB2312" w:cs="仿宋_GB2312"/>
          <w:b w:val="0"/>
          <w:bCs w:val="0"/>
          <w:color w:val="auto"/>
          <w:kern w:val="2"/>
          <w:sz w:val="32"/>
          <w:szCs w:val="32"/>
          <w:highlight w:val="none"/>
          <w:lang w:val="en-US" w:eastAsia="zh-CN" w:bidi="ar-SA"/>
        </w:rPr>
        <w:t>14.92</w:t>
      </w:r>
      <w:r>
        <w:rPr>
          <w:rFonts w:hint="eastAsia" w:ascii="仿宋_GB2312" w:hAnsi="Times New Roman" w:eastAsia="仿宋_GB2312" w:cs="仿宋_GB2312"/>
          <w:b w:val="0"/>
          <w:bCs w:val="0"/>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eastAsia="楷体_GB2312"/>
          <w:b/>
          <w:sz w:val="32"/>
          <w:szCs w:val="32"/>
          <w:highlight w:val="none"/>
          <w:lang w:eastAsia="zh-CN"/>
        </w:rPr>
      </w:pPr>
      <w:r>
        <w:rPr>
          <w:rFonts w:eastAsia="楷体_GB2312"/>
          <w:b/>
          <w:sz w:val="32"/>
          <w:szCs w:val="32"/>
          <w:highlight w:val="none"/>
        </w:rPr>
        <w:t>（五）机构设置情况</w:t>
      </w:r>
    </w:p>
    <w:p>
      <w:pPr>
        <w:keepNext w:val="0"/>
        <w:keepLines w:val="0"/>
        <w:pageBreakBefore w:val="0"/>
        <w:kinsoku/>
        <w:wordWrap/>
        <w:overflowPunct/>
        <w:topLinePunct w:val="0"/>
        <w:autoSpaceDE/>
        <w:autoSpaceDN/>
        <w:bidi w:val="0"/>
        <w:adjustRightInd/>
        <w:snapToGrid/>
        <w:spacing w:line="600" w:lineRule="exact"/>
        <w:ind w:firstLine="633" w:firstLineChars="198"/>
        <w:textAlignment w:val="auto"/>
        <w:rPr>
          <w:rFonts w:eastAsia="楷体_GB2312"/>
          <w:sz w:val="32"/>
          <w:szCs w:val="32"/>
          <w:highlight w:val="none"/>
        </w:rPr>
      </w:pPr>
      <w:r>
        <w:rPr>
          <w:rFonts w:eastAsia="仿宋_GB2312"/>
          <w:sz w:val="32"/>
          <w:szCs w:val="32"/>
          <w:highlight w:val="none"/>
        </w:rPr>
        <w:t>根据金融服务要求和业务发展需要，按照有利于服务“三农”、有利于内部风险控制和提高效益原则，</w:t>
      </w:r>
      <w:r>
        <w:rPr>
          <w:rFonts w:hint="eastAsia" w:ascii="仿宋_GB2312" w:hAnsi="仿宋_GB2312" w:eastAsia="仿宋_GB2312" w:cs="仿宋_GB2312"/>
          <w:sz w:val="32"/>
          <w:szCs w:val="32"/>
          <w:highlight w:val="none"/>
        </w:rPr>
        <w:t>截</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lang w:val="en-US" w:eastAsia="zh-CN"/>
        </w:rPr>
        <w:t>2024年12月末</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六枝农信</w:t>
      </w:r>
      <w:r>
        <w:rPr>
          <w:rFonts w:hint="eastAsia" w:ascii="仿宋_GB2312" w:hAnsi="仿宋_GB2312" w:eastAsia="仿宋_GB2312" w:cs="仿宋_GB2312"/>
          <w:color w:val="auto"/>
          <w:sz w:val="32"/>
          <w:szCs w:val="32"/>
          <w:highlight w:val="none"/>
          <w:lang w:val="en-US" w:eastAsia="zh-CN"/>
        </w:rPr>
        <w:t>联社下设30个固定营业网点</w:t>
      </w:r>
      <w:r>
        <w:rPr>
          <w:rFonts w:hint="eastAsia" w:ascii="仿宋_GB2312" w:hAnsi="Times New Roman" w:eastAsia="仿宋_GB2312" w:cs="Times New Roman"/>
          <w:color w:val="auto"/>
          <w:sz w:val="32"/>
          <w:szCs w:val="32"/>
          <w:highlight w:val="none"/>
          <w:lang w:val="en-US" w:eastAsia="zh-CN"/>
        </w:rPr>
        <w:t>（含营业部）</w:t>
      </w:r>
      <w:r>
        <w:rPr>
          <w:rFonts w:hint="eastAsia" w:ascii="仿宋_GB2312" w:eastAsia="仿宋_GB2312" w:cs="Times New Roman"/>
          <w:color w:val="auto"/>
          <w:sz w:val="32"/>
          <w:szCs w:val="32"/>
          <w:highlight w:val="none"/>
          <w:lang w:val="en-US" w:eastAsia="zh-CN"/>
        </w:rPr>
        <w:t>，其中4个便民服务网点；</w:t>
      </w:r>
      <w:r>
        <w:rPr>
          <w:rFonts w:hint="eastAsia" w:ascii="仿宋_GB2312" w:hAnsi="Times New Roman" w:eastAsia="仿宋_GB2312" w:cs="Times New Roman"/>
          <w:color w:val="auto"/>
          <w:sz w:val="32"/>
          <w:szCs w:val="32"/>
          <w:highlight w:val="none"/>
          <w:lang w:val="en-US" w:eastAsia="zh-CN"/>
        </w:rPr>
        <w:t>内设10个</w:t>
      </w:r>
      <w:r>
        <w:rPr>
          <w:rFonts w:eastAsia="仿宋_GB2312"/>
          <w:sz w:val="32"/>
          <w:szCs w:val="32"/>
          <w:highlight w:val="none"/>
        </w:rPr>
        <w:t>职能部门</w:t>
      </w:r>
      <w:r>
        <w:rPr>
          <w:rFonts w:hint="eastAsia" w:eastAsia="仿宋_GB2312"/>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综合办公室、人力资源部、普惠金融部、合规风险部、财务管理部、运营</w:t>
      </w:r>
      <w:r>
        <w:rPr>
          <w:rFonts w:hint="eastAsia" w:ascii="仿宋_GB2312" w:eastAsia="仿宋_GB2312" w:cs="Times New Roman"/>
          <w:color w:val="auto"/>
          <w:sz w:val="32"/>
          <w:szCs w:val="32"/>
          <w:highlight w:val="none"/>
          <w:lang w:val="en-US" w:eastAsia="zh-CN"/>
        </w:rPr>
        <w:t>服务</w:t>
      </w:r>
      <w:r>
        <w:rPr>
          <w:rFonts w:hint="eastAsia" w:ascii="仿宋_GB2312" w:hAnsi="Times New Roman" w:eastAsia="仿宋_GB2312" w:cs="Times New Roman"/>
          <w:color w:val="auto"/>
          <w:sz w:val="32"/>
          <w:szCs w:val="32"/>
          <w:highlight w:val="none"/>
          <w:lang w:val="en-US" w:eastAsia="zh-CN"/>
        </w:rPr>
        <w:t>部、稽核审计部、安全保障部、纪律检查室、数据管理部</w:t>
      </w:r>
      <w:r>
        <w:rPr>
          <w:rFonts w:hint="eastAsia" w:ascii="仿宋_GB2312" w:eastAsia="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482" w:firstLineChars="150"/>
        <w:textAlignment w:val="auto"/>
        <w:outlineLvl w:val="2"/>
        <w:rPr>
          <w:rFonts w:hint="eastAsia" w:eastAsia="楷体_GB2312"/>
          <w:b/>
          <w:sz w:val="32"/>
          <w:szCs w:val="32"/>
          <w:highlight w:val="none"/>
          <w:lang w:eastAsia="zh-CN"/>
        </w:rPr>
      </w:pPr>
      <w:r>
        <w:rPr>
          <w:rFonts w:eastAsia="楷体_GB2312"/>
          <w:b/>
          <w:sz w:val="32"/>
          <w:szCs w:val="32"/>
          <w:highlight w:val="none"/>
        </w:rPr>
        <w:t>（</w:t>
      </w:r>
      <w:r>
        <w:rPr>
          <w:rFonts w:hint="eastAsia" w:eastAsia="楷体_GB2312"/>
          <w:b/>
          <w:sz w:val="32"/>
          <w:szCs w:val="32"/>
          <w:highlight w:val="none"/>
          <w:lang w:eastAsia="zh-CN"/>
        </w:rPr>
        <w:t>六</w:t>
      </w:r>
      <w:r>
        <w:rPr>
          <w:rFonts w:eastAsia="楷体_GB2312"/>
          <w:b/>
          <w:sz w:val="32"/>
          <w:szCs w:val="32"/>
          <w:highlight w:val="none"/>
        </w:rPr>
        <w:t>）年度薪酬情况</w:t>
      </w:r>
    </w:p>
    <w:p>
      <w:pPr>
        <w:spacing w:line="608" w:lineRule="exact"/>
        <w:ind w:firstLine="640" w:firstLineChars="200"/>
        <w:rPr>
          <w:rFonts w:hint="eastAsia" w:ascii="仿宋_GB2312" w:hAnsi="仿宋_GB2312" w:eastAsia="仿宋_GB2312" w:cs="仿宋_GB2312"/>
          <w:bCs/>
          <w:color w:val="auto"/>
          <w:sz w:val="32"/>
          <w:szCs w:val="32"/>
          <w:highlight w:val="none"/>
          <w:shd w:val="clear" w:color="auto" w:fill="auto"/>
        </w:rPr>
      </w:pPr>
      <w:r>
        <w:rPr>
          <w:rFonts w:hint="eastAsia" w:ascii="仿宋_GB2312" w:hAnsi="仿宋_GB2312" w:eastAsia="仿宋_GB2312" w:cs="仿宋_GB2312"/>
          <w:bCs/>
          <w:color w:val="auto"/>
          <w:sz w:val="32"/>
          <w:szCs w:val="32"/>
          <w:highlight w:val="none"/>
          <w:shd w:val="clear" w:color="auto" w:fill="auto"/>
          <w:lang w:val="en-US" w:eastAsia="zh-CN"/>
        </w:rPr>
        <w:t>1.</w:t>
      </w:r>
      <w:r>
        <w:rPr>
          <w:rFonts w:hint="eastAsia" w:ascii="仿宋_GB2312" w:hAnsi="仿宋_GB2312" w:eastAsia="仿宋_GB2312" w:cs="仿宋_GB2312"/>
          <w:bCs/>
          <w:color w:val="auto"/>
          <w:sz w:val="32"/>
          <w:szCs w:val="32"/>
          <w:highlight w:val="none"/>
          <w:shd w:val="clear" w:color="auto" w:fill="auto"/>
        </w:rPr>
        <w:t>薪酬管理组织体系建设情况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六枝农信联社</w:t>
      </w:r>
      <w:r>
        <w:rPr>
          <w:rFonts w:hint="eastAsia" w:ascii="仿宋_GB2312" w:hAnsi="仿宋_GB2312" w:eastAsia="仿宋_GB2312" w:cs="仿宋_GB2312"/>
          <w:color w:val="auto"/>
          <w:sz w:val="32"/>
          <w:szCs w:val="32"/>
          <w:highlight w:val="none"/>
          <w:shd w:val="clear" w:color="auto" w:fill="auto"/>
        </w:rPr>
        <w:t>理事会下设提名与薪酬管理委员会，对理事会负责并报告工作</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委员会设主任委员</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名，由理事长担任，负责召集和主持委员会，成员由联社外部理事组成，由理事会审议决定。委员会的职责权限：对理事会、高级管理层的规模和构成向理事会提出建议；对理事及高级管理人员候选人的任职资格和条件进行初步审查并提出建议</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研究和拟定理事的薪酬与考核方案，经理事会审议后报社员代表大会批准；研究和拟定全联社薪酬管理制度和政策；监督薪酬、考核方案的执行；理事会授权的其他事宜。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薪酬总额及结构</w:t>
      </w:r>
    </w:p>
    <w:p>
      <w:pPr>
        <w:pStyle w:val="9"/>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六枝农信联社</w:t>
      </w:r>
      <w:r>
        <w:rPr>
          <w:rFonts w:hint="eastAsia" w:ascii="仿宋_GB2312" w:hAnsi="仿宋_GB2312" w:eastAsia="仿宋_GB2312" w:cs="仿宋_GB2312"/>
          <w:color w:val="auto"/>
          <w:sz w:val="32"/>
          <w:szCs w:val="32"/>
          <w:highlight w:val="none"/>
          <w:shd w:val="clear" w:color="auto" w:fill="auto"/>
          <w:lang w:val="en-US" w:eastAsia="zh-CN"/>
        </w:rPr>
        <w:t>2024年薪酬根据《</w:t>
      </w:r>
      <w:r>
        <w:rPr>
          <w:rFonts w:hint="eastAsia" w:ascii="仿宋_GB2312" w:hAnsi="仿宋_GB2312" w:eastAsia="仿宋_GB2312" w:cs="仿宋_GB2312"/>
          <w:sz w:val="32"/>
          <w:szCs w:val="32"/>
          <w:highlight w:val="none"/>
        </w:rPr>
        <w:t>省联社办公室关于印发贵州省农村信用社基本薪酬管理办法的通知</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sz w:val="32"/>
          <w:szCs w:val="32"/>
          <w:highlight w:val="none"/>
        </w:rPr>
        <w:t>黔农信办发〔2024〕48号</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sz w:val="32"/>
          <w:szCs w:val="32"/>
          <w:highlight w:val="none"/>
        </w:rPr>
        <w:t>省联社办公室关于印发贵州省农村信用社行社员工绩效薪酬总额管理办法的通知</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sz w:val="32"/>
          <w:szCs w:val="32"/>
          <w:highlight w:val="none"/>
        </w:rPr>
        <w:t>黔农信办发〔2024〕46号</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sz w:val="32"/>
          <w:szCs w:val="32"/>
          <w:highlight w:val="none"/>
        </w:rPr>
        <w:t>省联社办公室关于印发贵州省农村信用社行社负责人薪酬管理办法的通知</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sz w:val="32"/>
          <w:szCs w:val="32"/>
          <w:highlight w:val="none"/>
        </w:rPr>
        <w:t>黔农信办发〔2024〕44号</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关于印发六盘水农信2024年辖内行社员工绩效薪酬总额及行社负责人绩效薪酬分配方案的通知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黔农信六审发〔2024〕32号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《贵州省农村信用社员工内部退养管理办法》（黔农信办发〔2017〕477号）</w:t>
      </w:r>
      <w:r>
        <w:rPr>
          <w:rFonts w:hint="eastAsia" w:ascii="仿宋_GB2312" w:hAnsi="仿宋_GB2312" w:eastAsia="仿宋_GB2312" w:cs="仿宋_GB2312"/>
          <w:sz w:val="32"/>
          <w:szCs w:val="32"/>
          <w:highlight w:val="none"/>
          <w:lang w:eastAsia="zh-CN"/>
        </w:rPr>
        <w:t>等文件相关要求计提与发放。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auto"/>
        </w:rPr>
        <w:t>薪酬总额由基本薪酬与绩效薪酬构成</w:t>
      </w:r>
      <w:r>
        <w:rPr>
          <w:rFonts w:hint="eastAsia" w:ascii="仿宋_GB2312" w:hAnsi="仿宋_GB2312" w:eastAsia="仿宋_GB2312" w:cs="仿宋_GB2312"/>
          <w:color w:val="auto"/>
          <w:sz w:val="32"/>
          <w:szCs w:val="32"/>
          <w:highlight w:val="none"/>
          <w:shd w:val="clear" w:color="auto" w:fill="auto"/>
          <w:lang w:eastAsia="zh-CN"/>
        </w:rPr>
        <w:t>。因</w:t>
      </w:r>
      <w:r>
        <w:rPr>
          <w:rFonts w:hint="eastAsia" w:ascii="仿宋_GB2312" w:hAnsi="仿宋_GB2312" w:eastAsia="仿宋_GB2312" w:cs="仿宋_GB2312"/>
          <w:color w:val="auto"/>
          <w:sz w:val="32"/>
          <w:szCs w:val="32"/>
          <w:highlight w:val="none"/>
          <w:shd w:val="clear" w:color="auto" w:fill="auto"/>
          <w:lang w:val="en-US" w:eastAsia="zh-CN"/>
        </w:rPr>
        <w:t>2024</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eastAsia="zh-CN"/>
        </w:rPr>
        <w:t>省联社薪酬方案改革，</w:t>
      </w: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highlight w:val="none"/>
        </w:rPr>
        <w:t>省联社办公室关于印发贵州省农村信用社行社员工绩效薪酬总额管理办法的通知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黔农信办发〔2024〕46号</w:t>
      </w:r>
      <w:r>
        <w:rPr>
          <w:rFonts w:hint="eastAsia" w:ascii="仿宋_GB2312" w:hAnsi="仿宋_GB2312" w:eastAsia="仿宋_GB2312" w:cs="仿宋_GB2312"/>
          <w:sz w:val="32"/>
          <w:szCs w:val="32"/>
          <w:highlight w:val="none"/>
          <w:lang w:val="en-US" w:eastAsia="zh-CN"/>
        </w:rPr>
        <w:t>）文件第十三条“员工绩效薪酬支付应与业绩实现和风险管理要求相匹配，按期支付、按年清算，年末预提剩余绩效薪酬，次年根据考核结果按规定纳入相应科目清算”规定，截止2025年4月，未收到省联社考核结果反馈，2024年绩效薪酬暂未清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sz w:val="32"/>
          <w:szCs w:val="32"/>
          <w:highlight w:val="none"/>
          <w:lang w:val="en-US" w:eastAsia="zh-CN"/>
        </w:rPr>
        <w:t>薪酬总额情况如下：</w:t>
      </w:r>
      <w:r>
        <w:rPr>
          <w:rFonts w:hint="eastAsia" w:ascii="仿宋" w:hAnsi="仿宋" w:eastAsia="仿宋" w:cs="仿宋"/>
          <w:spacing w:val="-11"/>
          <w:sz w:val="32"/>
          <w:szCs w:val="32"/>
          <w:highlight w:val="none"/>
          <w:lang w:eastAsia="zh-CN"/>
        </w:rPr>
        <w:t>（单位：万元）</w:t>
      </w:r>
    </w:p>
    <w:tbl>
      <w:tblPr>
        <w:tblStyle w:val="11"/>
        <w:tblW w:w="82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1713"/>
        <w:gridCol w:w="1968"/>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24"/>
                <w:highlight w:val="none"/>
                <w:shd w:val="clear" w:color="auto" w:fill="FFFFFF"/>
              </w:rPr>
            </w:pPr>
          </w:p>
        </w:tc>
        <w:tc>
          <w:tcPr>
            <w:tcW w:w="1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kern w:val="0"/>
                <w:sz w:val="24"/>
                <w:highlight w:val="none"/>
                <w:shd w:val="clear" w:color="auto" w:fill="FFFFFF"/>
                <w:lang w:val="en-US" w:eastAsia="zh-CN"/>
              </w:rPr>
            </w:pPr>
            <w:r>
              <w:rPr>
                <w:rFonts w:hint="eastAsia" w:ascii="仿宋_GB2312" w:hAnsi="仿宋_GB2312" w:eastAsia="仿宋_GB2312" w:cs="仿宋_GB2312"/>
                <w:b/>
                <w:bCs/>
                <w:kern w:val="0"/>
                <w:sz w:val="24"/>
                <w:highlight w:val="none"/>
                <w:shd w:val="clear" w:color="auto" w:fill="FFFFFF"/>
                <w:lang w:val="en-US" w:eastAsia="zh-CN"/>
              </w:rPr>
              <w:t>高管</w:t>
            </w:r>
          </w:p>
        </w:tc>
        <w:tc>
          <w:tcPr>
            <w:tcW w:w="19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kern w:val="0"/>
                <w:sz w:val="24"/>
                <w:highlight w:val="none"/>
                <w:shd w:val="clear" w:color="auto" w:fill="FFFFFF"/>
                <w:lang w:val="en-US" w:eastAsia="zh-CN"/>
              </w:rPr>
            </w:pPr>
            <w:r>
              <w:rPr>
                <w:rFonts w:hint="eastAsia" w:ascii="仿宋_GB2312" w:hAnsi="仿宋_GB2312" w:eastAsia="仿宋_GB2312" w:cs="仿宋_GB2312"/>
                <w:b/>
                <w:bCs/>
                <w:kern w:val="0"/>
                <w:sz w:val="24"/>
                <w:highlight w:val="none"/>
                <w:shd w:val="clear" w:color="auto" w:fill="FFFFFF"/>
                <w:lang w:val="en-US" w:eastAsia="zh-CN"/>
              </w:rPr>
              <w:t>员工</w:t>
            </w:r>
          </w:p>
        </w:tc>
        <w:tc>
          <w:tcPr>
            <w:tcW w:w="24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kern w:val="0"/>
                <w:sz w:val="24"/>
                <w:highlight w:val="none"/>
                <w:shd w:val="clear" w:color="auto" w:fill="FFFFFF"/>
                <w:lang w:val="en-US" w:eastAsia="zh-CN"/>
              </w:rPr>
            </w:pPr>
            <w:r>
              <w:rPr>
                <w:rFonts w:hint="eastAsia" w:ascii="仿宋_GB2312" w:hAnsi="仿宋_GB2312" w:eastAsia="仿宋_GB2312" w:cs="仿宋_GB2312"/>
                <w:b/>
                <w:bCs/>
                <w:kern w:val="0"/>
                <w:sz w:val="24"/>
                <w:highlight w:val="none"/>
                <w:shd w:val="clear" w:color="auto" w:fill="FFFFFF"/>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24"/>
                <w:highlight w:val="none"/>
                <w:shd w:val="clear" w:color="auto" w:fill="FFFFFF"/>
              </w:rPr>
            </w:pPr>
            <w:r>
              <w:rPr>
                <w:rFonts w:hint="eastAsia" w:ascii="仿宋_GB2312" w:hAnsi="仿宋_GB2312" w:eastAsia="仿宋_GB2312" w:cs="仿宋_GB2312"/>
                <w:kern w:val="0"/>
                <w:sz w:val="24"/>
                <w:highlight w:val="none"/>
                <w:shd w:val="clear" w:color="auto" w:fill="FFFFFF"/>
              </w:rPr>
              <w:t>基本薪酬</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kern w:val="0"/>
                <w:sz w:val="24"/>
                <w:highlight w:val="none"/>
                <w:shd w:val="clear" w:color="auto" w:fill="FFFFFF"/>
                <w:lang w:val="en-US"/>
              </w:rPr>
            </w:pPr>
            <w:r>
              <w:rPr>
                <w:rFonts w:hint="eastAsia" w:ascii="仿宋_GB2312" w:hAnsi="仿宋_GB2312" w:eastAsia="仿宋_GB2312" w:cs="仿宋_GB2312"/>
                <w:kern w:val="0"/>
                <w:sz w:val="24"/>
                <w:highlight w:val="none"/>
                <w:shd w:val="clear" w:color="auto" w:fill="FFFFFF"/>
                <w:lang w:val="en-US" w:eastAsia="zh-CN"/>
              </w:rPr>
              <w:t>123.43</w:t>
            </w:r>
          </w:p>
        </w:tc>
        <w:tc>
          <w:tcPr>
            <w:tcW w:w="19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24"/>
                <w:highlight w:val="none"/>
                <w:shd w:val="clear" w:color="auto" w:fill="FFFFFF"/>
                <w:lang w:val="en-US"/>
              </w:rPr>
            </w:pPr>
            <w:r>
              <w:rPr>
                <w:rFonts w:hint="eastAsia" w:ascii="仿宋_GB2312" w:hAnsi="仿宋_GB2312" w:eastAsia="仿宋_GB2312" w:cs="仿宋_GB2312"/>
                <w:kern w:val="0"/>
                <w:sz w:val="24"/>
                <w:highlight w:val="none"/>
                <w:shd w:val="clear" w:color="auto" w:fill="FFFFFF"/>
                <w:lang w:val="en-US" w:eastAsia="zh-CN"/>
              </w:rPr>
              <w:t>2265.55</w:t>
            </w:r>
          </w:p>
        </w:tc>
        <w:tc>
          <w:tcPr>
            <w:tcW w:w="24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24"/>
                <w:highlight w:val="none"/>
                <w:shd w:val="clear" w:color="auto" w:fill="FFFFFF"/>
                <w:lang w:val="en-US" w:eastAsia="zh-CN"/>
              </w:rPr>
            </w:pPr>
            <w:r>
              <w:rPr>
                <w:rFonts w:hint="eastAsia" w:ascii="仿宋_GB2312" w:hAnsi="仿宋_GB2312" w:eastAsia="仿宋_GB2312" w:cs="仿宋_GB2312"/>
                <w:kern w:val="0"/>
                <w:sz w:val="24"/>
                <w:highlight w:val="none"/>
                <w:shd w:val="clear" w:color="auto" w:fill="FFFFFF"/>
                <w:lang w:val="en-US" w:eastAsia="zh-CN"/>
              </w:rPr>
              <w:t>2388.98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24"/>
                <w:highlight w:val="none"/>
                <w:shd w:val="clear" w:color="auto" w:fill="FFFFFF"/>
                <w:lang w:eastAsia="zh-CN"/>
              </w:rPr>
            </w:pPr>
            <w:r>
              <w:rPr>
                <w:rFonts w:hint="eastAsia" w:ascii="仿宋_GB2312" w:hAnsi="仿宋_GB2312" w:eastAsia="仿宋_GB2312" w:cs="仿宋_GB2312"/>
                <w:kern w:val="0"/>
                <w:sz w:val="24"/>
                <w:highlight w:val="none"/>
                <w:shd w:val="clear" w:color="auto" w:fill="FFFFFF"/>
              </w:rPr>
              <w:t>绩效薪酬</w:t>
            </w:r>
            <w:r>
              <w:rPr>
                <w:rFonts w:hint="eastAsia" w:ascii="仿宋_GB2312" w:hAnsi="仿宋_GB2312" w:eastAsia="仿宋_GB2312" w:cs="仿宋_GB2312"/>
                <w:kern w:val="0"/>
                <w:sz w:val="24"/>
                <w:highlight w:val="none"/>
                <w:shd w:val="clear" w:color="auto" w:fill="FFFFFF"/>
                <w:lang w:eastAsia="zh-CN"/>
              </w:rPr>
              <w:t>（实发）</w:t>
            </w:r>
          </w:p>
        </w:tc>
        <w:tc>
          <w:tcPr>
            <w:tcW w:w="1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24"/>
                <w:highlight w:val="none"/>
                <w:shd w:val="clear" w:color="auto" w:fill="FFFFFF"/>
                <w:lang w:val="en-US" w:eastAsia="zh-CN"/>
              </w:rPr>
            </w:pPr>
            <w:r>
              <w:rPr>
                <w:rFonts w:hint="eastAsia" w:ascii="仿宋_GB2312" w:hAnsi="仿宋_GB2312" w:eastAsia="仿宋_GB2312" w:cs="仿宋_GB2312"/>
                <w:kern w:val="0"/>
                <w:sz w:val="24"/>
                <w:highlight w:val="none"/>
                <w:shd w:val="clear" w:color="auto" w:fill="FFFFFF"/>
                <w:lang w:val="en-US" w:eastAsia="zh-CN"/>
              </w:rPr>
              <w:t>110.09</w:t>
            </w:r>
          </w:p>
        </w:tc>
        <w:tc>
          <w:tcPr>
            <w:tcW w:w="19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highlight w:val="none"/>
                <w:lang w:val="en-US"/>
              </w:rPr>
            </w:pPr>
            <w:r>
              <w:rPr>
                <w:rFonts w:hint="eastAsia" w:ascii="仿宋_GB2312" w:hAnsi="仿宋_GB2312" w:eastAsia="仿宋_GB2312" w:cs="仿宋_GB2312"/>
                <w:highlight w:val="none"/>
                <w:lang w:val="en-US" w:eastAsia="zh-CN"/>
              </w:rPr>
              <w:t>2733.70</w:t>
            </w:r>
          </w:p>
        </w:tc>
        <w:tc>
          <w:tcPr>
            <w:tcW w:w="24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24"/>
                <w:highlight w:val="none"/>
                <w:shd w:val="clear" w:color="auto" w:fill="FFFFFF"/>
                <w:lang w:val="en-US"/>
              </w:rPr>
            </w:pPr>
            <w:r>
              <w:rPr>
                <w:rFonts w:hint="eastAsia" w:ascii="仿宋_GB2312" w:hAnsi="仿宋_GB2312" w:eastAsia="仿宋_GB2312" w:cs="仿宋_GB2312"/>
                <w:kern w:val="0"/>
                <w:sz w:val="24"/>
                <w:highlight w:val="none"/>
                <w:shd w:val="clear" w:color="auto" w:fill="FFFFFF"/>
                <w:lang w:val="en-US" w:eastAsia="zh-CN"/>
              </w:rPr>
              <w:t>2843.79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24"/>
                <w:highlight w:val="none"/>
                <w:shd w:val="clear" w:color="auto" w:fill="FFFFFF"/>
              </w:rPr>
            </w:pPr>
            <w:r>
              <w:rPr>
                <w:rFonts w:hint="eastAsia" w:ascii="仿宋_GB2312" w:hAnsi="仿宋_GB2312" w:eastAsia="仿宋_GB2312" w:cs="仿宋_GB2312"/>
                <w:kern w:val="0"/>
                <w:sz w:val="24"/>
                <w:highlight w:val="none"/>
                <w:shd w:val="clear" w:color="auto" w:fill="FFFFFF"/>
              </w:rPr>
              <w:t>合计</w:t>
            </w:r>
          </w:p>
        </w:tc>
        <w:tc>
          <w:tcPr>
            <w:tcW w:w="17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24"/>
                <w:highlight w:val="none"/>
                <w:shd w:val="clear" w:color="auto" w:fill="FFFFFF"/>
                <w:lang w:val="en-US" w:eastAsia="zh-CN"/>
              </w:rPr>
            </w:pPr>
            <w:r>
              <w:rPr>
                <w:rFonts w:hint="eastAsia" w:ascii="仿宋_GB2312" w:hAnsi="仿宋_GB2312" w:eastAsia="仿宋_GB2312" w:cs="仿宋_GB2312"/>
                <w:kern w:val="0"/>
                <w:sz w:val="24"/>
                <w:highlight w:val="none"/>
                <w:shd w:val="clear" w:color="auto" w:fill="FFFFFF"/>
                <w:lang w:val="en-US" w:eastAsia="zh-CN"/>
              </w:rPr>
              <w:t>233.52</w:t>
            </w:r>
          </w:p>
        </w:tc>
        <w:tc>
          <w:tcPr>
            <w:tcW w:w="19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kern w:val="0"/>
                <w:sz w:val="24"/>
                <w:highlight w:val="none"/>
                <w:shd w:val="clear" w:color="auto" w:fill="FFFFFF"/>
                <w:lang w:val="en-US" w:eastAsia="zh-CN"/>
              </w:rPr>
              <w:t>4999.25</w:t>
            </w:r>
          </w:p>
        </w:tc>
        <w:tc>
          <w:tcPr>
            <w:tcW w:w="243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kern w:val="0"/>
                <w:sz w:val="24"/>
                <w:highlight w:val="none"/>
                <w:shd w:val="clear" w:color="auto" w:fill="FFFFFF"/>
                <w:lang w:val="en-US" w:eastAsia="zh-CN"/>
              </w:rPr>
            </w:pPr>
            <w:r>
              <w:rPr>
                <w:rFonts w:hint="eastAsia" w:ascii="仿宋_GB2312" w:hAnsi="仿宋_GB2312" w:eastAsia="仿宋_GB2312" w:cs="仿宋_GB2312"/>
                <w:kern w:val="0"/>
                <w:sz w:val="24"/>
                <w:highlight w:val="none"/>
                <w:shd w:val="clear" w:color="auto" w:fill="FFFFFF"/>
                <w:lang w:val="en-US" w:eastAsia="zh-CN"/>
              </w:rPr>
              <w:t>5232.77</w:t>
            </w:r>
          </w:p>
        </w:tc>
      </w:tr>
    </w:tbl>
    <w:p>
      <w:pPr>
        <w:numPr>
          <w:ilvl w:val="0"/>
          <w:numId w:val="0"/>
        </w:numPr>
        <w:spacing w:line="608"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薪酬与业绩衡量、风险调整的标准。</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充分体现多劳多得，发挥薪酬激励作用，进一步促进业务发展，根据</w:t>
      </w:r>
      <w:r>
        <w:rPr>
          <w:rFonts w:hint="eastAsia" w:ascii="仿宋_GB2312" w:hAnsi="仿宋_GB2312" w:eastAsia="仿宋_GB2312" w:cs="仿宋_GB2312"/>
          <w:sz w:val="32"/>
          <w:szCs w:val="32"/>
          <w:highlight w:val="none"/>
          <w:lang w:eastAsia="zh-CN"/>
        </w:rPr>
        <w:t>监管</w:t>
      </w:r>
      <w:r>
        <w:rPr>
          <w:rFonts w:hint="eastAsia" w:ascii="仿宋_GB2312" w:hAnsi="仿宋_GB2312" w:eastAsia="仿宋_GB2312" w:cs="仿宋_GB2312"/>
          <w:sz w:val="32"/>
          <w:szCs w:val="32"/>
          <w:highlight w:val="none"/>
        </w:rPr>
        <w:t>部门薪酬管理相关规定</w:t>
      </w:r>
      <w:r>
        <w:rPr>
          <w:rFonts w:hint="eastAsia" w:ascii="仿宋_GB2312" w:hAnsi="仿宋_GB2312" w:eastAsia="仿宋_GB2312" w:cs="仿宋_GB2312"/>
          <w:sz w:val="32"/>
          <w:szCs w:val="32"/>
          <w:highlight w:val="none"/>
          <w:lang w:eastAsia="zh-CN"/>
        </w:rPr>
        <w:t>、省联社</w:t>
      </w:r>
      <w:r>
        <w:rPr>
          <w:rFonts w:hint="eastAsia" w:ascii="仿宋_GB2312" w:hAnsi="仿宋_GB2312" w:eastAsia="仿宋_GB2312" w:cs="仿宋_GB2312"/>
          <w:sz w:val="32"/>
          <w:szCs w:val="32"/>
          <w:highlight w:val="none"/>
        </w:rPr>
        <w:t>劳资分配指导意见</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高质量发展考核办法等相关文件精神，</w:t>
      </w:r>
      <w:r>
        <w:rPr>
          <w:rFonts w:hint="eastAsia" w:ascii="仿宋_GB2312" w:hAnsi="仿宋_GB2312" w:eastAsia="仿宋_GB2312" w:cs="仿宋_GB2312"/>
          <w:sz w:val="32"/>
          <w:szCs w:val="32"/>
          <w:highlight w:val="none"/>
          <w:lang w:eastAsia="zh-CN"/>
        </w:rPr>
        <w:t>结合</w:t>
      </w:r>
      <w:r>
        <w:rPr>
          <w:rFonts w:hint="eastAsia" w:ascii="仿宋_GB2312" w:hAnsi="仿宋_GB2312" w:eastAsia="仿宋_GB2312" w:cs="仿宋_GB2312"/>
          <w:sz w:val="32"/>
          <w:szCs w:val="32"/>
          <w:highlight w:val="none"/>
        </w:rPr>
        <w:t>六枝农信</w:t>
      </w:r>
      <w:r>
        <w:rPr>
          <w:rFonts w:hint="eastAsia" w:ascii="仿宋_GB2312" w:hAnsi="仿宋_GB2312" w:eastAsia="仿宋_GB2312" w:cs="仿宋_GB2312"/>
          <w:sz w:val="32"/>
          <w:szCs w:val="32"/>
          <w:highlight w:val="none"/>
          <w:lang w:eastAsia="zh-CN"/>
        </w:rPr>
        <w:t>联社实际，制定《</w:t>
      </w:r>
      <w:r>
        <w:rPr>
          <w:rFonts w:hint="eastAsia" w:ascii="仿宋_GB2312" w:hAnsi="仿宋_GB2312" w:eastAsia="仿宋_GB2312" w:cs="仿宋_GB2312"/>
          <w:sz w:val="32"/>
          <w:szCs w:val="32"/>
          <w:highlight w:val="none"/>
        </w:rPr>
        <w:t>六枝农信联社关于印发六枝特区农村信用合作联社2024年高质量发展考核办法的通知</w:t>
      </w:r>
      <w:r>
        <w:rPr>
          <w:rFonts w:hint="eastAsia" w:ascii="仿宋_GB2312" w:hAnsi="仿宋_GB2312" w:eastAsia="仿宋_GB2312" w:cs="仿宋_GB2312"/>
          <w:sz w:val="32"/>
          <w:szCs w:val="32"/>
          <w:highlight w:val="none"/>
          <w:lang w:eastAsia="zh-CN"/>
        </w:rPr>
        <w:t>》《六枝特区农村信用合作联社客户经理绩效考核办法（试行）的通知》《六枝农信联社关于印发六枝特区农村信用合作联社大堂经理考核方案(2024年版)的通知》《六枝农信联社关于印发六枝特区农村信用合作联社2024年会计运营主管履职考核办法的通知》《六枝农信联社关于印发六枝特区农村信用合作联社客户经理柜员激励约束机制（2024年版）通知》等制度，</w:t>
      </w:r>
      <w:r>
        <w:rPr>
          <w:rFonts w:hint="eastAsia" w:ascii="仿宋_GB2312" w:hAnsi="仿宋_GB2312" w:eastAsia="仿宋_GB2312" w:cs="仿宋_GB2312"/>
          <w:sz w:val="32"/>
          <w:szCs w:val="32"/>
          <w:highlight w:val="none"/>
        </w:rPr>
        <w:t>将绩效薪酬与个人业绩挂钩，对不同部门和不同岗位实行差异化考核，根据其岗位职责设定不同的考核指标，逐渐形成了以价值创造为导向和员工贡献为核心的绩效薪酬考核体系，充分激励全体干部员工在本职位上实现自我价值的同时，为企业创造社会财富。</w:t>
      </w:r>
      <w:r>
        <w:rPr>
          <w:rFonts w:hint="eastAsia" w:ascii="仿宋_GB2312" w:hAnsi="仿宋_GB2312" w:eastAsia="仿宋_GB2312" w:cs="仿宋_GB2312"/>
          <w:sz w:val="32"/>
          <w:szCs w:val="32"/>
          <w:highlight w:val="none"/>
          <w:lang w:val="en-US" w:eastAsia="zh-CN"/>
        </w:rPr>
        <w:t xml:space="preserve">   </w:t>
      </w:r>
    </w:p>
    <w:p>
      <w:pPr>
        <w:numPr>
          <w:ilvl w:val="0"/>
          <w:numId w:val="0"/>
        </w:numPr>
        <w:spacing w:line="608" w:lineRule="exact"/>
        <w:ind w:firstLine="640" w:firstLineChars="200"/>
        <w:rPr>
          <w:rFonts w:hint="eastAsia" w:ascii="仿宋_GB2312" w:hAnsi="仿宋_GB2312" w:eastAsia="仿宋_GB2312" w:cs="仿宋_GB2312"/>
          <w:sz w:val="32"/>
          <w:szCs w:val="32"/>
          <w:highlight w:val="none"/>
          <w:lang w:eastAsia="zh-CN"/>
        </w:rPr>
      </w:pPr>
      <w:r>
        <w:rPr>
          <w:rFonts w:hint="eastAsia" w:ascii="CESI仿宋-GB2312" w:hAnsi="CESI仿宋-GB2312" w:eastAsia="CESI仿宋-GB2312" w:cs="CESI仿宋-GB2312"/>
          <w:sz w:val="32"/>
          <w:szCs w:val="32"/>
          <w:highlight w:val="none"/>
        </w:rPr>
        <w:t>4.</w:t>
      </w:r>
      <w:r>
        <w:rPr>
          <w:rFonts w:hint="eastAsia" w:ascii="仿宋_GB2312" w:hAnsi="仿宋_GB2312" w:eastAsia="仿宋_GB2312" w:cs="仿宋_GB2312"/>
          <w:sz w:val="32"/>
          <w:szCs w:val="32"/>
          <w:highlight w:val="none"/>
        </w:rPr>
        <w:t>薪酬延期支付情况。</w:t>
      </w: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rPr>
        <w:t>省联社办公室关于印发贵州省农村信用社绩效薪酬延期支付及追索扣回管理办法的通知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黔农信办发〔2024〕51号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六枝农信联社关于印发六枝特区农村信用合作联社绩效薪酬延期支付及追索扣回管理实施细则的通知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六农信联发〔2024〕242号</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，绩效薪酬延期支付实行全员延期，根据岗位职责和风险程度进行划分确定延期支付比例。延期支付</w:t>
      </w:r>
      <w:r>
        <w:rPr>
          <w:rFonts w:hint="eastAsia" w:ascii="仿宋_GB2312" w:hAnsi="仿宋_GB2312" w:eastAsia="仿宋_GB2312" w:cs="仿宋_GB2312"/>
          <w:color w:val="auto"/>
          <w:sz w:val="32"/>
          <w:szCs w:val="32"/>
          <w:highlight w:val="none"/>
        </w:rPr>
        <w:t>从次年度考核结果确定后开始支付，</w:t>
      </w:r>
      <w:r>
        <w:rPr>
          <w:rFonts w:hint="eastAsia" w:ascii="仿宋_GB2312" w:hAnsi="仿宋_GB2312" w:eastAsia="仿宋_GB2312" w:cs="仿宋_GB2312"/>
          <w:sz w:val="32"/>
          <w:szCs w:val="32"/>
          <w:highlight w:val="none"/>
        </w:rPr>
        <w:t>返还期限为3年，第一年支付30%，第二年支付30%，第三年支付40%</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五、理监事会职责及评价</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理事会职责：</w:t>
      </w:r>
    </w:p>
    <w:p>
      <w:pPr>
        <w:spacing w:line="56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本机构理事会对社员代表大会负责</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是社员代表大会的执行机构和本机构的经营决策机构。理事会应当勤勉尽责，并承担股权事务管理的最终责任。</w:t>
      </w:r>
      <w:r>
        <w:rPr>
          <w:rFonts w:hint="eastAsia" w:ascii="仿宋_GB2312" w:hAnsi="Times New Roman" w:eastAsia="仿宋_GB2312"/>
          <w:sz w:val="32"/>
          <w:szCs w:val="32"/>
          <w:lang w:eastAsia="zh-CN"/>
        </w:rPr>
        <w:t>理事会行使以下职权：</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Times New Roman" w:eastAsia="仿宋_GB2312" w:cs="Times New Roman"/>
          <w:sz w:val="32"/>
          <w:szCs w:val="32"/>
        </w:rPr>
        <w:t>（一）召集社员代表大会，每年定期向社员代表大会报告工作</w:t>
      </w:r>
      <w:r>
        <w:rPr>
          <w:rFonts w:hint="eastAsia" w:ascii="仿宋_GB2312" w:eastAsia="仿宋_GB2312" w:cs="Times New Roman"/>
          <w:sz w:val="32"/>
          <w:szCs w:val="32"/>
          <w:lang w:eastAsia="zh-CN"/>
        </w:rPr>
        <w:t>；</w:t>
      </w:r>
    </w:p>
    <w:p>
      <w:pPr>
        <w:widowControl/>
        <w:spacing w:line="560" w:lineRule="exact"/>
        <w:ind w:firstLine="640" w:firstLineChars="200"/>
        <w:rPr>
          <w:rFonts w:hint="eastAsia" w:ascii="仿宋_GB2312" w:eastAsia="仿宋_GB2312" w:cs="Times New Roman"/>
          <w:sz w:val="32"/>
          <w:szCs w:val="32"/>
          <w:lang w:eastAsia="zh-CN"/>
        </w:rPr>
      </w:pPr>
      <w:r>
        <w:rPr>
          <w:rFonts w:hint="eastAsia" w:ascii="仿宋_GB2312" w:hAnsi="Times New Roman" w:eastAsia="仿宋_GB2312" w:cs="Times New Roman"/>
          <w:sz w:val="32"/>
          <w:szCs w:val="32"/>
        </w:rPr>
        <w:t>（二）执行社员代表大会决议</w:t>
      </w:r>
      <w:r>
        <w:rPr>
          <w:rFonts w:hint="eastAsia" w:ascii="仿宋_GB2312" w:eastAsia="仿宋_GB2312" w:cs="Times New Roman"/>
          <w:sz w:val="32"/>
          <w:szCs w:val="32"/>
          <w:lang w:eastAsia="zh-CN"/>
        </w:rPr>
        <w:t>；</w:t>
      </w:r>
    </w:p>
    <w:p>
      <w:pPr>
        <w:widowControl/>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（三）制订基本自律制度</w:t>
      </w:r>
      <w:r>
        <w:rPr>
          <w:rFonts w:hint="eastAsia" w:ascii="仿宋_GB2312" w:eastAsia="仿宋_GB2312" w:cs="Times New Roman"/>
          <w:sz w:val="32"/>
          <w:szCs w:val="32"/>
          <w:lang w:eastAsia="zh-CN"/>
        </w:rPr>
        <w:t>；</w:t>
      </w:r>
    </w:p>
    <w:p>
      <w:pPr>
        <w:keepNext w:val="0"/>
        <w:keepLines w:val="0"/>
        <w:widowControl/>
        <w:suppressLineNumbers w:val="0"/>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w:t>
      </w:r>
      <w:r>
        <w:rPr>
          <w:rFonts w:hint="eastAsia" w:ascii="仿宋" w:hAnsi="仿宋" w:eastAsia="仿宋" w:cs="仿宋"/>
          <w:color w:val="000000"/>
          <w:kern w:val="0"/>
          <w:sz w:val="31"/>
          <w:szCs w:val="31"/>
          <w:lang w:val="en-US" w:eastAsia="zh-CN" w:bidi="ar"/>
        </w:rPr>
        <w:t>制定本机构的发展战略和经营计划，并监督实施；</w:t>
      </w:r>
    </w:p>
    <w:p>
      <w:pPr>
        <w:widowControl/>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（五）制订年度财务预决算方案、利润分配方案和弥补亏损方案、大额捐赠及系统内定向扶持方案</w:t>
      </w:r>
      <w:r>
        <w:rPr>
          <w:rFonts w:hint="eastAsia" w:ascii="仿宋_GB2312" w:eastAsia="仿宋_GB2312" w:cs="Times New Roman"/>
          <w:sz w:val="32"/>
          <w:szCs w:val="32"/>
          <w:lang w:eastAsia="zh-CN"/>
        </w:rPr>
        <w:t>；</w:t>
      </w:r>
    </w:p>
    <w:p>
      <w:pPr>
        <w:widowControl/>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（六）</w:t>
      </w:r>
      <w:r>
        <w:rPr>
          <w:rFonts w:hint="eastAsia" w:ascii="仿宋_GB2312" w:hAnsi="Times New Roman" w:eastAsia="仿宋_GB2312" w:cs="Times New Roman"/>
          <w:sz w:val="32"/>
          <w:szCs w:val="32"/>
          <w:lang w:val="en-US" w:eastAsia="zh-CN"/>
        </w:rPr>
        <w:t>确定行业风险管理自律制度、内部控制政策并监督执行情况；制定本社的基本管理制度，并监督实施</w:t>
      </w:r>
      <w:r>
        <w:rPr>
          <w:rFonts w:hint="eastAsia" w:ascii="仿宋_GB2312" w:eastAsia="仿宋_GB2312" w:cs="Times New Roman"/>
          <w:sz w:val="32"/>
          <w:szCs w:val="32"/>
          <w:lang w:val="en-US" w:eastAsia="zh-CN"/>
        </w:rPr>
        <w:t>；</w:t>
      </w:r>
    </w:p>
    <w:p>
      <w:pPr>
        <w:widowControl/>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（七）拟订变更注册资本的方案</w:t>
      </w:r>
      <w:r>
        <w:rPr>
          <w:rFonts w:hint="eastAsia" w:ascii="仿宋_GB2312" w:eastAsia="仿宋_GB2312" w:cs="Times New Roman"/>
          <w:sz w:val="32"/>
          <w:szCs w:val="32"/>
          <w:lang w:eastAsia="zh-CN"/>
        </w:rPr>
        <w:t>；</w:t>
      </w:r>
    </w:p>
    <w:p>
      <w:pPr>
        <w:widowControl/>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（八）制定内设部门及派出机构设置的具体方案</w:t>
      </w:r>
      <w:r>
        <w:rPr>
          <w:rFonts w:hint="eastAsia" w:ascii="仿宋_GB2312" w:eastAsia="仿宋_GB2312" w:cs="Times New Roman"/>
          <w:sz w:val="32"/>
          <w:szCs w:val="32"/>
          <w:lang w:eastAsia="zh-CN"/>
        </w:rPr>
        <w:t>；</w:t>
      </w:r>
    </w:p>
    <w:p>
      <w:pPr>
        <w:widowControl/>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（九）拟订内设部门和人员编制的总体方案</w:t>
      </w:r>
      <w:r>
        <w:rPr>
          <w:rFonts w:hint="eastAsia" w:ascii="仿宋_GB2312" w:eastAsia="仿宋_GB2312" w:cs="Times New Roman"/>
          <w:sz w:val="32"/>
          <w:szCs w:val="32"/>
          <w:lang w:eastAsia="zh-CN"/>
        </w:rPr>
        <w:t>；</w:t>
      </w:r>
    </w:p>
    <w:p>
      <w:pPr>
        <w:widowControl/>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（十）拟订合并、分立、解散和清算等事项的方案</w:t>
      </w:r>
      <w:r>
        <w:rPr>
          <w:rFonts w:hint="eastAsia" w:ascii="仿宋_GB2312" w:eastAsia="仿宋_GB2312" w:cs="Times New Roman"/>
          <w:sz w:val="32"/>
          <w:szCs w:val="32"/>
          <w:lang w:eastAsia="zh-CN"/>
        </w:rPr>
        <w:t>；</w:t>
      </w:r>
    </w:p>
    <w:p>
      <w:pPr>
        <w:widowControl/>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（十一）提出聘请或解聘为审计的会计师事务所方案</w:t>
      </w:r>
      <w:r>
        <w:rPr>
          <w:rFonts w:hint="eastAsia" w:ascii="仿宋_GB2312" w:eastAsia="仿宋_GB2312" w:cs="Times New Roman"/>
          <w:sz w:val="32"/>
          <w:szCs w:val="32"/>
          <w:lang w:eastAsia="zh-CN"/>
        </w:rPr>
        <w:t>；</w:t>
      </w:r>
    </w:p>
    <w:p>
      <w:pPr>
        <w:widowControl/>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（十二）制定高级管理人员及职工薪酬具体方案</w:t>
      </w:r>
      <w:r>
        <w:rPr>
          <w:rFonts w:hint="eastAsia" w:ascii="仿宋_GB2312" w:eastAsia="仿宋_GB2312" w:cs="Times New Roman"/>
          <w:sz w:val="32"/>
          <w:szCs w:val="32"/>
          <w:lang w:eastAsia="zh-CN"/>
        </w:rPr>
        <w:t>；</w:t>
      </w:r>
    </w:p>
    <w:p>
      <w:pPr>
        <w:widowControl/>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（十三）</w:t>
      </w:r>
      <w:r>
        <w:rPr>
          <w:rFonts w:hint="eastAsia" w:ascii="仿宋_GB2312" w:hAnsi="Times New Roman" w:eastAsia="仿宋_GB2312" w:cs="Times New Roman"/>
          <w:bCs/>
          <w:sz w:val="32"/>
          <w:szCs w:val="32"/>
        </w:rPr>
        <w:t>审议风险管理制度、策略，设立风险偏好；审批重大风险管理政策和程序；审议全面风险管理报告；审批全面风险和各类重要风险的披露</w:t>
      </w:r>
      <w:r>
        <w:rPr>
          <w:rFonts w:hint="eastAsia" w:ascii="仿宋_GB2312" w:eastAsia="仿宋_GB2312" w:cs="Times New Roman"/>
          <w:bCs/>
          <w:sz w:val="32"/>
          <w:szCs w:val="32"/>
          <w:lang w:eastAsia="zh-CN"/>
        </w:rPr>
        <w:t>；</w:t>
      </w:r>
    </w:p>
    <w:p>
      <w:pPr>
        <w:widowControl/>
        <w:spacing w:line="560" w:lineRule="exact"/>
        <w:ind w:firstLine="632"/>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（十四）确定理事会专门委员会的工作职责</w:t>
      </w:r>
      <w:r>
        <w:rPr>
          <w:rFonts w:hint="eastAsia" w:ascii="仿宋_GB2312" w:eastAsia="仿宋_GB2312" w:cs="Times New Roman"/>
          <w:sz w:val="32"/>
          <w:szCs w:val="32"/>
          <w:lang w:eastAsia="zh-CN"/>
        </w:rPr>
        <w:t>；</w:t>
      </w:r>
    </w:p>
    <w:p>
      <w:pPr>
        <w:widowControl/>
        <w:spacing w:line="560" w:lineRule="exact"/>
        <w:ind w:firstLine="632"/>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（十五）</w:t>
      </w:r>
      <w:r>
        <w:rPr>
          <w:rFonts w:hint="eastAsia" w:ascii="仿宋_GB2312" w:hAnsi="Times New Roman" w:eastAsia="仿宋_GB2312" w:cs="Times New Roman"/>
          <w:sz w:val="32"/>
          <w:szCs w:val="32"/>
          <w:lang w:eastAsia="zh-CN"/>
        </w:rPr>
        <w:t>根据理事长提名</w:t>
      </w:r>
      <w:r>
        <w:rPr>
          <w:rFonts w:hint="eastAsia" w:ascii="仿宋_GB2312" w:hAnsi="Times New Roman" w:eastAsia="仿宋_GB2312" w:cs="Times New Roman"/>
          <w:sz w:val="32"/>
          <w:szCs w:val="32"/>
        </w:rPr>
        <w:t>聘任或解聘主任</w:t>
      </w:r>
      <w:r>
        <w:rPr>
          <w:rFonts w:hint="eastAsia" w:ascii="仿宋_GB2312" w:hAnsi="Times New Roman" w:eastAsia="仿宋_GB2312" w:cs="Times New Roman"/>
          <w:sz w:val="32"/>
          <w:szCs w:val="32"/>
          <w:lang w:eastAsia="zh-CN"/>
        </w:rPr>
        <w:t>、风险总监</w:t>
      </w:r>
      <w:r>
        <w:rPr>
          <w:rFonts w:hint="eastAsia" w:ascii="仿宋_GB2312" w:hAnsi="Times New Roman" w:eastAsia="仿宋_GB2312" w:cs="Times New Roman"/>
          <w:sz w:val="32"/>
          <w:szCs w:val="32"/>
        </w:rPr>
        <w:t>，根据主任的提名聘任或解聘</w:t>
      </w:r>
      <w:r>
        <w:rPr>
          <w:rFonts w:hint="eastAsia" w:ascii="仿宋_GB2312" w:hAnsi="Times New Roman" w:eastAsia="仿宋_GB2312" w:cs="Times New Roman"/>
          <w:sz w:val="32"/>
          <w:szCs w:val="32"/>
          <w:lang w:eastAsia="zh-CN"/>
        </w:rPr>
        <w:t>副主任及</w:t>
      </w:r>
      <w:r>
        <w:rPr>
          <w:rFonts w:hint="eastAsia" w:ascii="仿宋_GB2312" w:hAnsi="Times New Roman" w:eastAsia="仿宋_GB2312" w:cs="Times New Roman"/>
          <w:sz w:val="32"/>
          <w:szCs w:val="32"/>
        </w:rPr>
        <w:t>本机构财务部门、稽核部门、合规部门负责人</w:t>
      </w:r>
      <w:r>
        <w:rPr>
          <w:rFonts w:hint="eastAsia" w:ascii="仿宋_GB2312"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（十六）审议理事会授权决策体系和授权制度</w:t>
      </w:r>
      <w:r>
        <w:rPr>
          <w:rFonts w:hint="eastAsia" w:ascii="仿宋_GB2312"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（十七）审议高级管理层议事规则</w:t>
      </w:r>
      <w:r>
        <w:rPr>
          <w:rFonts w:hint="eastAsia" w:ascii="仿宋_GB2312"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w:t>
      </w:r>
      <w:r>
        <w:rPr>
          <w:rFonts w:hint="eastAsia" w:ascii="仿宋_GB2312" w:hAnsi="Times New Roman" w:eastAsia="仿宋_GB2312" w:cs="Times New Roman"/>
          <w:sz w:val="32"/>
          <w:szCs w:val="32"/>
          <w:lang w:eastAsia="zh-CN"/>
        </w:rPr>
        <w:t>八</w:t>
      </w:r>
      <w:r>
        <w:rPr>
          <w:rFonts w:hint="eastAsia" w:ascii="仿宋_GB2312" w:hAnsi="Times New Roman" w:eastAsia="仿宋_GB2312" w:cs="Times New Roman"/>
          <w:sz w:val="32"/>
          <w:szCs w:val="32"/>
        </w:rPr>
        <w:t>）重大项目安排及大额资金使用：</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（1）采购单项或批量预算金额在200万元（含）以上的工程、货物、服务等项目。 </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（2）六枝农信联社总部投资预算在200万元以上的基建项目。</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（3）预计金额500万元以上的其他运转类、特定目标类的项目立项。</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（4）六枝农信联社编制预算调整超过预算总额10%（含）的事项。</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（5）单笔100万元（含）以上的营业外支出及年度预算外的资金调动和使用（不含省联社服务费分摊）。</w:t>
      </w:r>
    </w:p>
    <w:p>
      <w:pPr>
        <w:spacing w:line="56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（6）对外赠予（包括公益性捐赠、非公益性捐赠、商业性赞助等现金捐赠或实物资产）单笔（单项）金额20万元（含）以上至100万元（不含）以下的事项。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 xml:space="preserve">当期发生的对财务状况有重大影响的其他资金运作事项；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其他重大项目安排事项。</w:t>
      </w:r>
    </w:p>
    <w:p>
      <w:pPr>
        <w:widowControl/>
        <w:spacing w:line="560" w:lineRule="exact"/>
        <w:ind w:firstLine="632"/>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（十九）监督并确保高级管理层履行职责</w:t>
      </w:r>
      <w:r>
        <w:rPr>
          <w:rFonts w:hint="eastAsia" w:ascii="仿宋_GB2312" w:eastAsia="仿宋_GB2312" w:cs="Times New Roman"/>
          <w:sz w:val="32"/>
          <w:szCs w:val="32"/>
          <w:lang w:eastAsia="zh-CN"/>
        </w:rPr>
        <w:t>；</w:t>
      </w:r>
    </w:p>
    <w:p>
      <w:pPr>
        <w:widowControl/>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（二十）指导、监督派出机构履职并负责对其考核评价</w:t>
      </w:r>
      <w:r>
        <w:rPr>
          <w:rFonts w:hint="eastAsia" w:ascii="仿宋_GB2312" w:eastAsia="仿宋_GB2312" w:cs="Times New Roman"/>
          <w:sz w:val="32"/>
          <w:szCs w:val="32"/>
          <w:lang w:eastAsia="zh-CN"/>
        </w:rPr>
        <w:t>；</w:t>
      </w:r>
    </w:p>
    <w:p>
      <w:pPr>
        <w:widowControl/>
        <w:spacing w:line="560" w:lineRule="exact"/>
        <w:ind w:firstLine="632"/>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（二十一）听取联社主任工作汇报并予以评价</w:t>
      </w:r>
      <w:r>
        <w:rPr>
          <w:rFonts w:hint="eastAsia" w:ascii="仿宋_GB2312" w:eastAsia="仿宋_GB2312" w:cs="Times New Roman"/>
          <w:sz w:val="32"/>
          <w:szCs w:val="32"/>
          <w:lang w:eastAsia="zh-CN"/>
        </w:rPr>
        <w:t>；</w:t>
      </w:r>
    </w:p>
    <w:p>
      <w:pPr>
        <w:widowControl/>
        <w:spacing w:line="560" w:lineRule="exact"/>
        <w:ind w:firstLine="63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（二十</w:t>
      </w: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遵守国家法律法规和监管机构的要求</w:t>
      </w:r>
      <w:r>
        <w:rPr>
          <w:rFonts w:hint="eastAsia" w:ascii="仿宋_GB2312" w:eastAsia="仿宋_GB2312" w:cs="Times New Roman"/>
          <w:sz w:val="32"/>
          <w:szCs w:val="32"/>
          <w:lang w:val="en-US" w:eastAsia="zh-CN"/>
        </w:rPr>
        <w:t>；</w:t>
      </w:r>
    </w:p>
    <w:p>
      <w:pPr>
        <w:widowControl/>
        <w:spacing w:line="560" w:lineRule="exact"/>
        <w:ind w:firstLine="632"/>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（二十</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）监督本机构业务活动的合法合规性</w:t>
      </w:r>
      <w:r>
        <w:rPr>
          <w:rFonts w:hint="eastAsia" w:ascii="仿宋_GB2312" w:eastAsia="仿宋_GB2312" w:cs="Times New Roman"/>
          <w:sz w:val="32"/>
          <w:szCs w:val="32"/>
          <w:lang w:eastAsia="zh-CN"/>
        </w:rPr>
        <w:t>；</w:t>
      </w:r>
    </w:p>
    <w:p>
      <w:pPr>
        <w:widowControl/>
        <w:spacing w:line="560" w:lineRule="exact"/>
        <w:ind w:firstLine="632"/>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（二十四）向社员大会报告关联交易管理制度的执行情况和关联交易情况</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 xml:space="preserve"> </w:t>
      </w:r>
    </w:p>
    <w:p>
      <w:pPr>
        <w:widowControl/>
        <w:spacing w:line="560" w:lineRule="exact"/>
        <w:ind w:firstLine="63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（二十五）定期评估并不断完善公司治理；定期评估联社理事会履职表现</w:t>
      </w:r>
      <w:r>
        <w:rPr>
          <w:rFonts w:hint="eastAsia" w:ascii="仿宋_GB2312" w:eastAsia="仿宋_GB2312" w:cs="Times New Roman"/>
          <w:sz w:val="32"/>
          <w:szCs w:val="32"/>
          <w:lang w:val="en-US" w:eastAsia="zh-CN"/>
        </w:rPr>
        <w:t>；</w:t>
      </w:r>
    </w:p>
    <w:p>
      <w:pPr>
        <w:widowControl/>
        <w:spacing w:line="560" w:lineRule="exact"/>
        <w:ind w:firstLine="63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（二十六）制定公司章程、社员大会议事规则及理事会议事规则修订案；制定理事会其他制度规则</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 xml:space="preserve"> </w:t>
      </w:r>
    </w:p>
    <w:p>
      <w:pPr>
        <w:widowControl/>
        <w:spacing w:line="560" w:lineRule="exact"/>
        <w:ind w:firstLine="632"/>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（二十七）管理本社信息披露事项</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 xml:space="preserve"> </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cs="Times New Roman"/>
          <w:sz w:val="32"/>
          <w:szCs w:val="32"/>
        </w:rPr>
        <w:t>（二十</w:t>
      </w:r>
      <w:r>
        <w:rPr>
          <w:rFonts w:hint="eastAsia" w:ascii="仿宋_GB2312" w:hAnsi="Times New Roman" w:eastAsia="仿宋_GB2312" w:cs="Times New Roman"/>
          <w:sz w:val="32"/>
          <w:szCs w:val="32"/>
          <w:lang w:eastAsia="zh-CN"/>
        </w:rPr>
        <w:t>八</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国家法律法规、相关监管机构规定、章程规定和社员大会授予的其他职权</w:t>
      </w:r>
      <w:r>
        <w:rPr>
          <w:rFonts w:hint="eastAsia" w:ascii="仿宋_GB2312" w:eastAsia="仿宋_GB2312" w:cs="Times New Roman"/>
          <w:sz w:val="32"/>
          <w:szCs w:val="32"/>
          <w:lang w:val="en-US" w:eastAsia="zh-CN"/>
        </w:rPr>
        <w:t>；</w:t>
      </w:r>
    </w:p>
    <w:p>
      <w:pPr>
        <w:rPr>
          <w:rFonts w:hint="eastAsia" w:ascii="黑体" w:hAnsi="黑体" w:eastAsia="黑体" w:cs="黑体"/>
          <w:sz w:val="32"/>
          <w:szCs w:val="32"/>
          <w:lang w:eastAsia="zh-CN"/>
        </w:rPr>
      </w:pPr>
      <w:r>
        <w:rPr>
          <w:rFonts w:hint="eastAsia"/>
          <w:lang w:val="en-US" w:eastAsia="zh-CN"/>
        </w:rPr>
        <w:t xml:space="preserve">        </w:t>
      </w:r>
      <w:r>
        <w:rPr>
          <w:rFonts w:hint="eastAsia" w:ascii="黑体" w:hAnsi="黑体" w:eastAsia="黑体" w:cs="黑体"/>
          <w:sz w:val="32"/>
          <w:szCs w:val="32"/>
          <w:lang w:eastAsia="zh-CN"/>
        </w:rPr>
        <w:t>监事会职责：</w:t>
      </w:r>
    </w:p>
    <w:p>
      <w:pPr>
        <w:spacing w:line="560" w:lineRule="exact"/>
        <w:rPr>
          <w:rFonts w:ascii="仿宋_GB2312" w:hAnsi="Times New Roman" w:eastAsia="仿宋_GB2312"/>
          <w:sz w:val="32"/>
          <w:szCs w:val="32"/>
        </w:rPr>
      </w:pPr>
      <w:r>
        <w:rPr>
          <w:rFonts w:hint="eastAsia" w:ascii="黑体" w:hAnsi="黑体" w:eastAsia="黑体" w:cs="黑体"/>
          <w:sz w:val="32"/>
          <w:szCs w:val="32"/>
          <w:lang w:val="en-US" w:eastAsia="zh-CN"/>
        </w:rPr>
        <w:t xml:space="preserve">    </w:t>
      </w:r>
      <w:r>
        <w:rPr>
          <w:rFonts w:hint="eastAsia" w:ascii="仿宋_GB2312" w:hAnsi="Times New Roman" w:eastAsia="仿宋_GB2312"/>
          <w:sz w:val="32"/>
          <w:szCs w:val="32"/>
        </w:rPr>
        <w:t>监事会是本机构的监督机构，对社员代表大会负责。</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监事会行使下列职权：</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（一）监督理事会、高级管理人员履行职责的情况；</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（二）要求理事、理事长及高级管理人员纠正其损害本机构利益的行为；</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（三）对违反有关法律、行政法规、本章程或者社员代表大会决议的理事、高级管理人员提出罢免的建议；</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（四）对理事和高级管理人员进行专项审计和离任审计；</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（五</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检查、监督本机构的财务活动；</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（六）对本机构的经营决策、风险管理和内部控制等进行审计，指导内部稽核部门的活动；</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（七）对理事、理事长及高级管理人员进行质询；</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（八）对各理事、监事的履职情况作出评价，并向社员代表大会报告；</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（九）指派监事列席理事会会议或高级管理人员会议；</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（十）提议召开临时社员代表大会，在理事会不履行召集和主持社员代表大会职责时召集和主持社员代表大会； </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（十一）向社员代表大会提出提案； </w:t>
      </w:r>
    </w:p>
    <w:p>
      <w:pPr>
        <w:spacing w:line="560" w:lineRule="exact"/>
        <w:ind w:firstLine="645"/>
        <w:rPr>
          <w:rFonts w:ascii="仿宋_GB2312" w:hAnsi="Times New Roman" w:eastAsia="仿宋_GB2312"/>
          <w:sz w:val="32"/>
          <w:szCs w:val="32"/>
        </w:rPr>
      </w:pPr>
      <w:r>
        <w:rPr>
          <w:rFonts w:hint="eastAsia" w:ascii="仿宋_GB2312" w:hAnsi="Times New Roman" w:eastAsia="仿宋_GB2312"/>
          <w:sz w:val="32"/>
          <w:szCs w:val="32"/>
        </w:rPr>
        <w:t>（十二）按照《公司法》规定对理事、高级管理人员提起诉讼；</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sz w:val="32"/>
          <w:szCs w:val="32"/>
        </w:rPr>
        <w:t>（十三）对本机构贯彻落实支农支小的发展战略进行监督</w:t>
      </w:r>
      <w:r>
        <w:rPr>
          <w:rFonts w:hint="eastAsia" w:ascii="仿宋_GB2312" w:hAnsi="Times New Roman" w:eastAsia="仿宋_GB2312" w:cs="Times New Roman"/>
          <w:sz w:val="32"/>
          <w:szCs w:val="32"/>
        </w:rPr>
        <w:t>；</w:t>
      </w:r>
    </w:p>
    <w:p>
      <w:pPr>
        <w:spacing w:line="56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（十四）对理事会和高级管理层在数据治理方面的履职尽责情况进行监督评价；</w:t>
      </w:r>
    </w:p>
    <w:p>
      <w:pPr>
        <w:spacing w:line="560" w:lineRule="exact"/>
        <w:ind w:firstLine="640" w:firstLineChars="200"/>
        <w:rPr>
          <w:rFonts w:hint="default" w:ascii="黑体" w:hAnsi="黑体" w:eastAsia="黑体" w:cs="黑体"/>
          <w:sz w:val="32"/>
          <w:szCs w:val="32"/>
          <w:lang w:val="en-US" w:eastAsia="zh-CN"/>
        </w:rPr>
      </w:pPr>
      <w:r>
        <w:rPr>
          <w:rFonts w:hint="eastAsia" w:ascii="仿宋_GB2312" w:hAnsi="Times New Roman" w:eastAsia="仿宋_GB2312" w:cs="Times New Roman"/>
          <w:sz w:val="32"/>
          <w:szCs w:val="32"/>
        </w:rPr>
        <w:t>（十</w:t>
      </w:r>
      <w:r>
        <w:rPr>
          <w:rFonts w:hint="eastAsia" w:ascii="仿宋_GB2312" w:hAnsi="Times New Roman" w:eastAsia="仿宋_GB2312" w:cs="Times New Roman"/>
          <w:sz w:val="32"/>
          <w:szCs w:val="32"/>
          <w:lang w:eastAsia="zh-CN"/>
        </w:rPr>
        <w:t>五</w:t>
      </w:r>
      <w:r>
        <w:rPr>
          <w:rFonts w:hint="eastAsia" w:ascii="仿宋_GB2312" w:hAnsi="Times New Roman" w:eastAsia="仿宋_GB2312" w:cs="Times New Roman"/>
          <w:sz w:val="32"/>
          <w:szCs w:val="32"/>
        </w:rPr>
        <w:t>）有关法律法规、行政规章和本章程规定应当由监事会行使的其他职权。</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公司治理整体评价：</w:t>
      </w:r>
    </w:p>
    <w:p>
      <w:pPr>
        <w:spacing w:line="560" w:lineRule="exact"/>
        <w:ind w:firstLine="64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2024年度，六枝农信联社根据《农村中小银行机构公司治理指引》《商业银行公司治理准则》等监管要求，结合本社章程及治理实践，围绕党的领导、股东股权管理、四会一层运作、内部控制、风险管理、信息披露等内容开展工作。一是治理构架逐渐完善，明确“党委前置、理事会决策、高级管理层执行、监事会监督”的治理机制，形成权责逐步明晰、制衡有效的治理体系。全年共召开社员代表大会1次、党委会24次、理事会8次、监事会5次，高级管理层会议23次。二是党的领导得到落实，全年召开党委会24次，前置审议事项70余项，推动党建与业务相融合，持续坚持“支农支小”战略定位，服务县域经济成效显著。三是决策机制逐步完善，修订理、监事会议事规则，提升理事会专门委员会履职，鼓励员工通过职工代表大会参与公司治理，各项决策更加科学。四是抓好风险管理与内部控制，做好员工异常行为管理，全力做优资产质量，不良率实现较年初下降的目标。</w:t>
      </w:r>
    </w:p>
    <w:p>
      <w:pPr>
        <w:spacing w:line="560" w:lineRule="exact"/>
        <w:ind w:firstLine="64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2024年，全体理事、监事、高级管理层人员均能认真履职，较好地完成社员代表大会的决议，忠实履行诚信义务，2024年一系列决策较为科学，决策程序规范、合法有效。2024年度理事、监事、高管履职评价结论均为称职。</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080" w:firstLineChars="65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2080" w:firstLineChars="650"/>
        <w:textAlignment w:val="auto"/>
        <w:rPr>
          <w:rFonts w:hint="eastAsia" w:eastAsia="黑体"/>
          <w:sz w:val="22"/>
          <w:szCs w:val="22"/>
          <w:highlight w:val="none"/>
          <w:lang w:eastAsia="zh-CN"/>
        </w:rPr>
      </w:pPr>
      <w:r>
        <w:rPr>
          <w:rFonts w:eastAsia="黑体"/>
          <w:sz w:val="32"/>
          <w:szCs w:val="32"/>
          <w:highlight w:val="none"/>
        </w:rPr>
        <w:t>第</w:t>
      </w:r>
      <w:r>
        <w:rPr>
          <w:rFonts w:hint="eastAsia" w:eastAsia="黑体"/>
          <w:sz w:val="32"/>
          <w:szCs w:val="32"/>
          <w:highlight w:val="none"/>
          <w:lang w:eastAsia="zh-CN"/>
        </w:rPr>
        <w:t>七</w:t>
      </w:r>
      <w:r>
        <w:rPr>
          <w:rFonts w:eastAsia="黑体"/>
          <w:sz w:val="32"/>
          <w:szCs w:val="32"/>
          <w:highlight w:val="none"/>
        </w:rPr>
        <w:t>章  股权结构及股东情况</w:t>
      </w:r>
    </w:p>
    <w:p>
      <w:pPr>
        <w:keepNext w:val="0"/>
        <w:keepLines w:val="0"/>
        <w:pageBreakBefore w:val="0"/>
        <w:widowControl w:val="0"/>
        <w:kinsoku/>
        <w:wordWrap/>
        <w:overflowPunct/>
        <w:topLinePunct w:val="0"/>
        <w:autoSpaceDE/>
        <w:autoSpaceDN/>
        <w:bidi w:val="0"/>
        <w:adjustRightInd/>
        <w:snapToGrid/>
        <w:spacing w:line="600" w:lineRule="exact"/>
        <w:ind w:firstLine="585"/>
        <w:textAlignment w:val="auto"/>
        <w:rPr>
          <w:rFonts w:eastAsia="黑体"/>
          <w:bCs/>
          <w:kern w:val="0"/>
          <w:sz w:val="32"/>
          <w:szCs w:val="32"/>
          <w:highlight w:val="none"/>
        </w:rPr>
      </w:pPr>
      <w:r>
        <w:rPr>
          <w:rFonts w:eastAsia="黑体"/>
          <w:bCs/>
          <w:kern w:val="0"/>
          <w:sz w:val="32"/>
          <w:szCs w:val="32"/>
          <w:highlight w:val="none"/>
        </w:rPr>
        <w:t>一、报告期内股权结构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截至报告期，</w:t>
      </w: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共有股东</w:t>
      </w:r>
      <w:r>
        <w:rPr>
          <w:rFonts w:hint="eastAsia" w:ascii="仿宋_GB2312" w:hAnsi="仿宋_GB2312" w:eastAsia="仿宋_GB2312" w:cs="仿宋_GB2312"/>
          <w:sz w:val="32"/>
          <w:szCs w:val="32"/>
          <w:highlight w:val="none"/>
          <w:lang w:val="en-US" w:eastAsia="zh-CN"/>
        </w:rPr>
        <w:t>19260</w:t>
      </w:r>
      <w:r>
        <w:rPr>
          <w:rFonts w:hint="eastAsia" w:ascii="仿宋_GB2312" w:hAnsi="仿宋_GB2312" w:eastAsia="仿宋_GB2312" w:cs="仿宋_GB2312"/>
          <w:sz w:val="32"/>
          <w:szCs w:val="32"/>
          <w:highlight w:val="none"/>
        </w:rPr>
        <w:t>户，股</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rPr>
        <w:t>总额为</w:t>
      </w:r>
      <w:r>
        <w:rPr>
          <w:rFonts w:hint="eastAsia" w:ascii="仿宋_GB2312" w:hAnsi="仿宋_GB2312" w:eastAsia="仿宋_GB2312" w:cs="仿宋_GB2312"/>
          <w:sz w:val="32"/>
          <w:szCs w:val="32"/>
          <w:highlight w:val="none"/>
          <w:lang w:val="en-US" w:eastAsia="zh-CN"/>
        </w:rPr>
        <w:t>9478.35</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highlight w:val="none"/>
          <w:lang w:eastAsia="zh-CN"/>
        </w:rPr>
        <w:t>股</w:t>
      </w:r>
      <w:r>
        <w:rPr>
          <w:rFonts w:hint="eastAsia" w:ascii="仿宋_GB2312" w:hAnsi="仿宋_GB2312" w:eastAsia="仿宋_GB2312" w:cs="仿宋_GB2312"/>
          <w:sz w:val="32"/>
          <w:szCs w:val="32"/>
          <w:highlight w:val="none"/>
        </w:rPr>
        <w:t>，其中：法人股东</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户，持股总额为</w:t>
      </w:r>
      <w:r>
        <w:rPr>
          <w:rFonts w:hint="eastAsia" w:ascii="仿宋_GB2312" w:hAnsi="仿宋_GB2312" w:eastAsia="仿宋_GB2312" w:cs="仿宋_GB2312"/>
          <w:spacing w:val="-1"/>
          <w:sz w:val="32"/>
          <w:szCs w:val="32"/>
          <w:highlight w:val="none"/>
          <w:lang w:val="en-US" w:eastAsia="zh-CN"/>
        </w:rPr>
        <w:t>1889.05</w:t>
      </w:r>
      <w:r>
        <w:rPr>
          <w:rFonts w:hint="eastAsia" w:ascii="仿宋_GB2312" w:hAnsi="仿宋_GB2312" w:eastAsia="仿宋_GB2312" w:cs="仿宋_GB2312"/>
          <w:sz w:val="32"/>
          <w:szCs w:val="32"/>
          <w:highlight w:val="none"/>
        </w:rPr>
        <w:t>万股，占比</w:t>
      </w:r>
      <w:r>
        <w:rPr>
          <w:rFonts w:hint="eastAsia" w:ascii="仿宋_GB2312" w:hAnsi="仿宋_GB2312" w:eastAsia="仿宋_GB2312" w:cs="仿宋_GB2312"/>
          <w:sz w:val="32"/>
          <w:szCs w:val="32"/>
          <w:highlight w:val="none"/>
          <w:lang w:val="en-US" w:eastAsia="zh-CN"/>
        </w:rPr>
        <w:t>19.93</w:t>
      </w:r>
      <w:r>
        <w:rPr>
          <w:rFonts w:hint="eastAsia" w:ascii="仿宋_GB2312" w:hAnsi="仿宋_GB2312" w:eastAsia="仿宋_GB2312" w:cs="仿宋_GB2312"/>
          <w:sz w:val="32"/>
          <w:szCs w:val="32"/>
          <w:highlight w:val="none"/>
        </w:rPr>
        <w:t>%，职工股东</w:t>
      </w:r>
      <w:r>
        <w:rPr>
          <w:rFonts w:hint="eastAsia" w:ascii="仿宋_GB2312" w:hAnsi="仿宋_GB2312" w:eastAsia="仿宋_GB2312" w:cs="仿宋_GB2312"/>
          <w:sz w:val="32"/>
          <w:szCs w:val="32"/>
          <w:highlight w:val="none"/>
          <w:lang w:val="en-US" w:eastAsia="zh-CN"/>
        </w:rPr>
        <w:t>135</w:t>
      </w:r>
      <w:r>
        <w:rPr>
          <w:rFonts w:hint="eastAsia" w:ascii="仿宋_GB2312" w:hAnsi="仿宋_GB2312" w:eastAsia="仿宋_GB2312" w:cs="仿宋_GB2312"/>
          <w:sz w:val="32"/>
          <w:szCs w:val="32"/>
          <w:highlight w:val="none"/>
        </w:rPr>
        <w:t>户，持股总额为</w:t>
      </w:r>
      <w:r>
        <w:rPr>
          <w:rFonts w:hint="eastAsia" w:ascii="仿宋_GB2312" w:hAnsi="仿宋_GB2312" w:eastAsia="仿宋_GB2312" w:cs="仿宋_GB2312"/>
          <w:sz w:val="32"/>
          <w:szCs w:val="32"/>
          <w:highlight w:val="none"/>
          <w:lang w:val="en-US" w:eastAsia="zh-CN"/>
        </w:rPr>
        <w:t>1722.06</w:t>
      </w:r>
      <w:r>
        <w:rPr>
          <w:rFonts w:hint="eastAsia" w:ascii="仿宋_GB2312" w:hAnsi="仿宋_GB2312" w:eastAsia="仿宋_GB2312" w:cs="仿宋_GB2312"/>
          <w:sz w:val="32"/>
          <w:szCs w:val="32"/>
          <w:highlight w:val="none"/>
        </w:rPr>
        <w:t>万股，占比</w:t>
      </w:r>
      <w:r>
        <w:rPr>
          <w:rFonts w:hint="eastAsia" w:ascii="仿宋_GB2312" w:hAnsi="仿宋_GB2312" w:eastAsia="仿宋_GB2312" w:cs="仿宋_GB2312"/>
          <w:sz w:val="32"/>
          <w:szCs w:val="32"/>
          <w:highlight w:val="none"/>
          <w:lang w:val="en-US" w:eastAsia="zh-CN"/>
        </w:rPr>
        <w:t>18.17</w:t>
      </w:r>
      <w:r>
        <w:rPr>
          <w:rFonts w:hint="eastAsia" w:ascii="仿宋_GB2312" w:hAnsi="仿宋_GB2312" w:eastAsia="仿宋_GB2312" w:cs="仿宋_GB2312"/>
          <w:sz w:val="32"/>
          <w:szCs w:val="32"/>
          <w:highlight w:val="none"/>
        </w:rPr>
        <w:t>%，其他自然人股东</w:t>
      </w:r>
      <w:r>
        <w:rPr>
          <w:rFonts w:hint="eastAsia" w:ascii="仿宋_GB2312" w:hAnsi="仿宋_GB2312" w:eastAsia="仿宋_GB2312" w:cs="仿宋_GB2312"/>
          <w:sz w:val="32"/>
          <w:szCs w:val="32"/>
          <w:highlight w:val="none"/>
          <w:lang w:val="en-US" w:eastAsia="zh-CN"/>
        </w:rPr>
        <w:t>19117</w:t>
      </w:r>
      <w:r>
        <w:rPr>
          <w:rFonts w:hint="eastAsia" w:ascii="仿宋_GB2312" w:hAnsi="仿宋_GB2312" w:eastAsia="仿宋_GB2312" w:cs="仿宋_GB2312"/>
          <w:sz w:val="32"/>
          <w:szCs w:val="32"/>
          <w:highlight w:val="none"/>
        </w:rPr>
        <w:t>户，持股总额为</w:t>
      </w:r>
      <w:r>
        <w:rPr>
          <w:rFonts w:hint="eastAsia" w:ascii="仿宋_GB2312" w:hAnsi="仿宋_GB2312" w:eastAsia="仿宋_GB2312" w:cs="仿宋_GB2312"/>
          <w:sz w:val="32"/>
          <w:szCs w:val="32"/>
          <w:highlight w:val="none"/>
          <w:lang w:val="en-US" w:eastAsia="zh-CN"/>
        </w:rPr>
        <w:t>5867.24</w:t>
      </w:r>
      <w:r>
        <w:rPr>
          <w:rFonts w:hint="eastAsia" w:ascii="仿宋_GB2312" w:hAnsi="仿宋_GB2312" w:eastAsia="仿宋_GB2312" w:cs="仿宋_GB2312"/>
          <w:sz w:val="32"/>
          <w:szCs w:val="32"/>
          <w:highlight w:val="none"/>
        </w:rPr>
        <w:t>万股，占比</w:t>
      </w:r>
      <w:r>
        <w:rPr>
          <w:rFonts w:hint="eastAsia" w:ascii="仿宋_GB2312" w:hAnsi="仿宋_GB2312" w:eastAsia="仿宋_GB2312" w:cs="仿宋_GB2312"/>
          <w:sz w:val="32"/>
          <w:szCs w:val="32"/>
          <w:highlight w:val="none"/>
          <w:lang w:val="en-US" w:eastAsia="zh-CN"/>
        </w:rPr>
        <w:t>61.90</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黑体"/>
          <w:bCs/>
          <w:kern w:val="0"/>
          <w:sz w:val="32"/>
          <w:szCs w:val="32"/>
          <w:highlight w:val="none"/>
        </w:rPr>
      </w:pPr>
      <w:r>
        <w:rPr>
          <w:rFonts w:hint="eastAsia" w:eastAsia="黑体"/>
          <w:bCs/>
          <w:kern w:val="0"/>
          <w:sz w:val="32"/>
          <w:szCs w:val="32"/>
          <w:highlight w:val="none"/>
          <w:lang w:eastAsia="zh-CN"/>
        </w:rPr>
        <w:t>二、</w:t>
      </w:r>
      <w:r>
        <w:rPr>
          <w:rFonts w:eastAsia="黑体"/>
          <w:bCs/>
          <w:kern w:val="0"/>
          <w:sz w:val="32"/>
          <w:szCs w:val="32"/>
          <w:highlight w:val="none"/>
        </w:rPr>
        <w:t>报告期内股本变动情况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6"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spacing w:val="-1"/>
          <w:sz w:val="32"/>
          <w:szCs w:val="32"/>
          <w:highlight w:val="none"/>
          <w:lang w:eastAsia="zh-CN"/>
        </w:rPr>
        <w:t>根据《国家金融监督管理总局六盘水监管分局关于六枝特区农村信用合作联社变更注册资本的批复》（六金监复</w:t>
      </w:r>
      <w:r>
        <w:rPr>
          <w:rFonts w:hint="eastAsia" w:ascii="仿宋_GB2312" w:hAnsi="仿宋_GB2312" w:eastAsia="仿宋_GB2312" w:cs="仿宋_GB2312"/>
          <w:spacing w:val="-1"/>
          <w:sz w:val="32"/>
          <w:szCs w:val="32"/>
          <w:highlight w:val="none"/>
          <w:lang w:eastAsia="zh-CN"/>
        </w:rPr>
        <w:t>〔2024〕14号）</w:t>
      </w:r>
      <w:r>
        <w:rPr>
          <w:rFonts w:hint="eastAsia" w:ascii="仿宋_GB2312" w:hAnsi="仿宋_GB2312" w:eastAsia="仿宋_GB2312" w:cs="仿宋_GB2312"/>
          <w:spacing w:val="-1"/>
          <w:sz w:val="32"/>
          <w:szCs w:val="32"/>
          <w:highlight w:val="none"/>
          <w:lang w:val="en-US" w:eastAsia="zh-CN"/>
        </w:rPr>
        <w:t>及《六枝特区农村信用合作联社2023年度股金分红方案及利润分配方案》，六枝农信联社2023年度股金红利按股本总额2%比例转增股本，金额</w:t>
      </w:r>
      <w:r>
        <w:rPr>
          <w:rFonts w:hint="eastAsia" w:ascii="仿宋_GB2312" w:hAnsi="仿宋_GB2312" w:eastAsia="仿宋_GB2312" w:cs="仿宋_GB2312"/>
          <w:spacing w:val="-4"/>
          <w:sz w:val="32"/>
          <w:szCs w:val="32"/>
          <w:highlight w:val="none"/>
          <w:lang w:val="en-US" w:eastAsia="zh-CN"/>
        </w:rPr>
        <w:t>185.85</w:t>
      </w:r>
      <w:r>
        <w:rPr>
          <w:rFonts w:hint="eastAsia" w:ascii="仿宋_GB2312" w:hAnsi="仿宋_GB2312" w:eastAsia="仿宋_GB2312" w:cs="仿宋_GB2312"/>
          <w:spacing w:val="-4"/>
          <w:sz w:val="32"/>
          <w:szCs w:val="32"/>
          <w:highlight w:val="none"/>
        </w:rPr>
        <w:t>万元</w:t>
      </w:r>
      <w:r>
        <w:rPr>
          <w:rFonts w:hint="eastAsia" w:ascii="仿宋_GB2312" w:hAnsi="仿宋_GB2312" w:eastAsia="仿宋_GB2312" w:cs="仿宋_GB2312"/>
          <w:spacing w:val="-4"/>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197" w:line="600" w:lineRule="exact"/>
        <w:ind w:firstLine="616" w:firstLineChars="200"/>
        <w:textAlignment w:val="auto"/>
        <w:rPr>
          <w:rFonts w:ascii="黑体" w:hAnsi="黑体" w:eastAsia="黑体" w:cs="黑体"/>
          <w:sz w:val="32"/>
          <w:szCs w:val="32"/>
          <w:highlight w:val="none"/>
        </w:rPr>
      </w:pPr>
      <w:r>
        <w:rPr>
          <w:rFonts w:hint="eastAsia" w:ascii="黑体" w:hAnsi="黑体" w:eastAsia="黑体" w:cs="黑体"/>
          <w:spacing w:val="-6"/>
          <w:sz w:val="32"/>
          <w:szCs w:val="32"/>
          <w:highlight w:val="none"/>
          <w:lang w:eastAsia="zh-CN"/>
        </w:rPr>
        <w:t>三</w:t>
      </w:r>
      <w:r>
        <w:rPr>
          <w:rFonts w:ascii="黑体" w:hAnsi="黑体" w:eastAsia="黑体" w:cs="黑体"/>
          <w:spacing w:val="-6"/>
          <w:sz w:val="32"/>
          <w:szCs w:val="32"/>
          <w:highlight w:val="none"/>
        </w:rPr>
        <w:t>、最大十户股东情况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6" w:firstLineChars="200"/>
        <w:textAlignment w:val="auto"/>
        <w:rPr>
          <w:rFonts w:ascii="仿宋" w:hAnsi="仿宋" w:eastAsia="仿宋" w:cs="仿宋"/>
          <w:spacing w:val="-11"/>
          <w:sz w:val="32"/>
          <w:szCs w:val="32"/>
          <w:highlight w:val="none"/>
        </w:rPr>
      </w:pPr>
      <w:r>
        <w:rPr>
          <w:rFonts w:ascii="仿宋" w:hAnsi="仿宋" w:eastAsia="仿宋" w:cs="仿宋"/>
          <w:spacing w:val="-11"/>
          <w:sz w:val="32"/>
          <w:szCs w:val="32"/>
          <w:highlight w:val="none"/>
        </w:rPr>
        <w:t>报告期内，最大十户股东明细表如下</w:t>
      </w:r>
      <w:r>
        <w:rPr>
          <w:rFonts w:hint="eastAsia" w:ascii="仿宋" w:hAnsi="仿宋" w:eastAsia="仿宋" w:cs="仿宋"/>
          <w:spacing w:val="-11"/>
          <w:sz w:val="32"/>
          <w:szCs w:val="32"/>
          <w:highlight w:val="none"/>
          <w:lang w:eastAsia="zh-CN"/>
        </w:rPr>
        <w:t>：（单位：元）</w:t>
      </w:r>
    </w:p>
    <w:tbl>
      <w:tblPr>
        <w:tblStyle w:val="11"/>
        <w:tblW w:w="81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95"/>
        <w:gridCol w:w="3516"/>
        <w:gridCol w:w="1968"/>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snapToGrid w:val="0"/>
                <w:color w:val="000000"/>
                <w:kern w:val="0"/>
                <w:sz w:val="24"/>
                <w:szCs w:val="24"/>
                <w:highlight w:val="none"/>
                <w:u w:val="none"/>
                <w:lang w:val="en-US" w:eastAsia="zh-CN" w:bidi="ar"/>
              </w:rPr>
              <w:t>序号</w:t>
            </w:r>
          </w:p>
        </w:tc>
        <w:tc>
          <w:tcPr>
            <w:tcW w:w="3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snapToGrid w:val="0"/>
                <w:color w:val="000000"/>
                <w:kern w:val="0"/>
                <w:sz w:val="24"/>
                <w:szCs w:val="24"/>
                <w:highlight w:val="none"/>
                <w:u w:val="none"/>
                <w:lang w:val="en-US" w:eastAsia="zh-CN" w:bidi="ar"/>
              </w:rPr>
              <w:t>股东名称</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snapToGrid w:val="0"/>
                <w:color w:val="000000"/>
                <w:kern w:val="0"/>
                <w:sz w:val="24"/>
                <w:szCs w:val="24"/>
                <w:highlight w:val="none"/>
                <w:u w:val="none"/>
                <w:lang w:val="en-US" w:eastAsia="zh-CN" w:bidi="ar"/>
              </w:rPr>
              <w:t>持股金额</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snapToGrid w:val="0"/>
                <w:color w:val="000000"/>
                <w:kern w:val="0"/>
                <w:sz w:val="24"/>
                <w:szCs w:val="24"/>
                <w:highlight w:val="none"/>
                <w:u w:val="none"/>
                <w:lang w:val="en-US" w:eastAsia="zh-CN" w:bidi="ar"/>
              </w:rPr>
              <w:t>占总股本比例（%）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1</w:t>
            </w:r>
          </w:p>
        </w:tc>
        <w:tc>
          <w:tcPr>
            <w:tcW w:w="3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六枝特区</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农资有限公司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4829466.69</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 xml:space="preserve">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2</w:t>
            </w:r>
          </w:p>
        </w:tc>
        <w:tc>
          <w:tcPr>
            <w:tcW w:w="3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snapToGrid w:val="0"/>
                <w:color w:val="000000"/>
                <w:kern w:val="0"/>
                <w:sz w:val="20"/>
                <w:szCs w:val="20"/>
                <w:highlight w:val="none"/>
                <w:u w:val="none"/>
                <w:lang w:val="en-US" w:eastAsia="zh-CN" w:bidi="ar"/>
              </w:rPr>
              <w:t>贵州</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酒店管理有限公司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4219289.84</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 xml:space="preserve">4.45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3</w:t>
            </w:r>
          </w:p>
        </w:tc>
        <w:tc>
          <w:tcPr>
            <w:tcW w:w="3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六枝特区</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房地产开发有限责任公司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2424879.22</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 xml:space="preserve">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4</w:t>
            </w:r>
          </w:p>
        </w:tc>
        <w:tc>
          <w:tcPr>
            <w:tcW w:w="3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snapToGrid w:val="0"/>
                <w:color w:val="000000"/>
                <w:kern w:val="0"/>
                <w:sz w:val="20"/>
                <w:szCs w:val="20"/>
                <w:highlight w:val="none"/>
                <w:u w:val="none"/>
                <w:lang w:val="en-US" w:eastAsia="zh-CN" w:bidi="ar"/>
              </w:rPr>
              <w:t>贵州</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农业投资有限公司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1960918.24</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 xml:space="preserve">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5</w:t>
            </w:r>
          </w:p>
        </w:tc>
        <w:tc>
          <w:tcPr>
            <w:tcW w:w="3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六枝特区德业房地产开发有限公司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1818659.42</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 xml:space="preserve">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6</w:t>
            </w:r>
          </w:p>
        </w:tc>
        <w:tc>
          <w:tcPr>
            <w:tcW w:w="3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snapToGrid w:val="0"/>
                <w:color w:val="000000"/>
                <w:kern w:val="0"/>
                <w:sz w:val="20"/>
                <w:szCs w:val="20"/>
                <w:highlight w:val="none"/>
                <w:u w:val="none"/>
                <w:lang w:val="en-US" w:eastAsia="zh-CN" w:bidi="ar"/>
              </w:rPr>
              <w:t>刘</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君</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1659686.15</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7</w:t>
            </w:r>
          </w:p>
        </w:tc>
        <w:tc>
          <w:tcPr>
            <w:tcW w:w="3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snapToGrid w:val="0"/>
                <w:color w:val="000000"/>
                <w:kern w:val="0"/>
                <w:sz w:val="20"/>
                <w:szCs w:val="20"/>
                <w:highlight w:val="none"/>
                <w:u w:val="none"/>
                <w:lang w:val="en-US" w:eastAsia="zh-CN" w:bidi="ar"/>
              </w:rPr>
              <w:t>曹</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雄</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1528096.76</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 xml:space="preserve">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8</w:t>
            </w:r>
          </w:p>
        </w:tc>
        <w:tc>
          <w:tcPr>
            <w:tcW w:w="3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snapToGrid w:val="0"/>
                <w:color w:val="000000"/>
                <w:kern w:val="0"/>
                <w:sz w:val="20"/>
                <w:szCs w:val="20"/>
                <w:highlight w:val="none"/>
                <w:u w:val="none"/>
                <w:lang w:val="en-US" w:eastAsia="zh-CN" w:bidi="ar"/>
              </w:rPr>
              <w:t>刘</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丽</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1481862.63</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 xml:space="preserve">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9</w:t>
            </w:r>
          </w:p>
        </w:tc>
        <w:tc>
          <w:tcPr>
            <w:tcW w:w="3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六枝特区</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燃化有限公司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1212439.61</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 xml:space="preserve">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10</w:t>
            </w:r>
          </w:p>
        </w:tc>
        <w:tc>
          <w:tcPr>
            <w:tcW w:w="3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六枝特区</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房地产开发有限公司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1212439.61</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snapToGrid w:val="0"/>
                <w:color w:val="000000"/>
                <w:kern w:val="0"/>
                <w:sz w:val="22"/>
                <w:szCs w:val="22"/>
                <w:highlight w:val="none"/>
                <w:u w:val="none"/>
                <w:lang w:val="en-US" w:eastAsia="zh-CN" w:bidi="ar"/>
              </w:rPr>
              <w:t xml:space="preserve">1.28 </w:t>
            </w:r>
          </w:p>
        </w:tc>
      </w:tr>
    </w:tbl>
    <w:p>
      <w:pPr>
        <w:keepNext w:val="0"/>
        <w:keepLines w:val="0"/>
        <w:pageBreakBefore w:val="0"/>
        <w:widowControl w:val="0"/>
        <w:kinsoku/>
        <w:wordWrap/>
        <w:overflowPunct/>
        <w:topLinePunct w:val="0"/>
        <w:autoSpaceDE/>
        <w:autoSpaceDN/>
        <w:bidi w:val="0"/>
        <w:adjustRightInd/>
        <w:snapToGrid/>
        <w:spacing w:before="197" w:line="600" w:lineRule="exact"/>
        <w:ind w:firstLine="616" w:firstLineChars="200"/>
        <w:textAlignment w:val="auto"/>
        <w:rPr>
          <w:rFonts w:hint="eastAsia" w:ascii="黑体" w:hAnsi="黑体" w:eastAsia="黑体" w:cs="黑体"/>
          <w:spacing w:val="-6"/>
          <w:sz w:val="32"/>
          <w:szCs w:val="32"/>
          <w:highlight w:val="none"/>
          <w:lang w:eastAsia="zh-CN"/>
        </w:rPr>
      </w:pPr>
      <w:r>
        <w:rPr>
          <w:rFonts w:hint="eastAsia" w:ascii="黑体" w:hAnsi="黑体" w:eastAsia="黑体" w:cs="黑体"/>
          <w:spacing w:val="-6"/>
          <w:sz w:val="32"/>
          <w:szCs w:val="32"/>
          <w:highlight w:val="none"/>
          <w:lang w:eastAsia="zh-CN"/>
        </w:rPr>
        <w:t>四、股权质押情况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截至报告期，</w:t>
      </w:r>
      <w:r>
        <w:rPr>
          <w:rFonts w:hint="eastAsia" w:ascii="仿宋_GB2312" w:hAnsi="仿宋_GB2312" w:eastAsia="仿宋_GB2312" w:cs="仿宋_GB2312"/>
          <w:sz w:val="32"/>
          <w:szCs w:val="32"/>
          <w:highlight w:val="none"/>
          <w:lang w:eastAsia="zh-CN"/>
        </w:rPr>
        <w:t>六枝农信联社无股权质押。</w:t>
      </w:r>
    </w:p>
    <w:p>
      <w:pPr>
        <w:keepNext w:val="0"/>
        <w:keepLines w:val="0"/>
        <w:pageBreakBefore w:val="0"/>
        <w:widowControl w:val="0"/>
        <w:kinsoku/>
        <w:wordWrap/>
        <w:overflowPunct/>
        <w:topLinePunct w:val="0"/>
        <w:autoSpaceDE/>
        <w:autoSpaceDN/>
        <w:bidi w:val="0"/>
        <w:adjustRightInd/>
        <w:snapToGrid/>
        <w:spacing w:before="197" w:line="600" w:lineRule="exact"/>
        <w:ind w:firstLine="616" w:firstLineChars="200"/>
        <w:textAlignment w:val="auto"/>
        <w:rPr>
          <w:rFonts w:hint="eastAsia" w:ascii="黑体" w:hAnsi="黑体" w:eastAsia="黑体" w:cs="黑体"/>
          <w:spacing w:val="-6"/>
          <w:sz w:val="32"/>
          <w:szCs w:val="32"/>
          <w:highlight w:val="none"/>
          <w:lang w:eastAsia="zh-CN"/>
        </w:rPr>
      </w:pPr>
      <w:r>
        <w:rPr>
          <w:rFonts w:hint="eastAsia" w:ascii="黑体" w:hAnsi="黑体" w:eastAsia="黑体" w:cs="黑体"/>
          <w:spacing w:val="-6"/>
          <w:sz w:val="32"/>
          <w:szCs w:val="32"/>
          <w:highlight w:val="none"/>
          <w:lang w:eastAsia="zh-CN"/>
        </w:rPr>
        <w:t>五、主要股东关联关系及关联交易情况</w:t>
      </w:r>
    </w:p>
    <w:tbl>
      <w:tblPr>
        <w:tblStyle w:val="11"/>
        <w:tblW w:w="82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7"/>
        <w:gridCol w:w="2068"/>
        <w:gridCol w:w="2243"/>
        <w:gridCol w:w="1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20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主要股东名称</w:t>
            </w:r>
          </w:p>
        </w:tc>
        <w:tc>
          <w:tcPr>
            <w:tcW w:w="206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股东关联方名称</w:t>
            </w:r>
          </w:p>
        </w:tc>
        <w:tc>
          <w:tcPr>
            <w:tcW w:w="224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关联关系</w:t>
            </w:r>
          </w:p>
        </w:tc>
        <w:tc>
          <w:tcPr>
            <w:tcW w:w="18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在六枝农信联社关联交易余额（万元）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05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六枝特区和兴农资有限公司</w:t>
            </w:r>
          </w:p>
        </w:tc>
        <w:tc>
          <w:tcPr>
            <w:tcW w:w="2068"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周</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怡</w:t>
            </w:r>
          </w:p>
        </w:tc>
        <w:tc>
          <w:tcPr>
            <w:tcW w:w="2243" w:type="dxa"/>
            <w:tcBorders>
              <w:top w:val="nil"/>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实际控制人</w:t>
            </w:r>
          </w:p>
        </w:tc>
        <w:tc>
          <w:tcPr>
            <w:tcW w:w="1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05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p>
        </w:tc>
        <w:tc>
          <w:tcPr>
            <w:tcW w:w="2068"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胡</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明</w:t>
            </w:r>
          </w:p>
        </w:tc>
        <w:tc>
          <w:tcPr>
            <w:tcW w:w="2243"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关联方</w:t>
            </w:r>
          </w:p>
        </w:tc>
        <w:tc>
          <w:tcPr>
            <w:tcW w:w="1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05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p>
        </w:tc>
        <w:tc>
          <w:tcPr>
            <w:tcW w:w="206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杨</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丽</w:t>
            </w:r>
          </w:p>
        </w:tc>
        <w:tc>
          <w:tcPr>
            <w:tcW w:w="224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关联方</w:t>
            </w:r>
          </w:p>
        </w:tc>
        <w:tc>
          <w:tcPr>
            <w:tcW w:w="1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05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p>
        </w:tc>
        <w:tc>
          <w:tcPr>
            <w:tcW w:w="206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六盘水</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电子商务有限公司</w:t>
            </w:r>
          </w:p>
        </w:tc>
        <w:tc>
          <w:tcPr>
            <w:tcW w:w="224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关联方</w:t>
            </w:r>
          </w:p>
        </w:tc>
        <w:tc>
          <w:tcPr>
            <w:tcW w:w="1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05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贵州酬诚农资有限公司</w:t>
            </w:r>
          </w:p>
        </w:tc>
        <w:tc>
          <w:tcPr>
            <w:tcW w:w="206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胡</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明</w:t>
            </w:r>
          </w:p>
        </w:tc>
        <w:tc>
          <w:tcPr>
            <w:tcW w:w="224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实际控制人</w:t>
            </w:r>
          </w:p>
        </w:tc>
        <w:tc>
          <w:tcPr>
            <w:tcW w:w="1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05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p>
        </w:tc>
        <w:tc>
          <w:tcPr>
            <w:tcW w:w="206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周</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怡</w:t>
            </w:r>
          </w:p>
        </w:tc>
        <w:tc>
          <w:tcPr>
            <w:tcW w:w="224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关联方</w:t>
            </w:r>
          </w:p>
        </w:tc>
        <w:tc>
          <w:tcPr>
            <w:tcW w:w="1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057"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p>
        </w:tc>
        <w:tc>
          <w:tcPr>
            <w:tcW w:w="206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袁</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英</w:t>
            </w:r>
          </w:p>
        </w:tc>
        <w:tc>
          <w:tcPr>
            <w:tcW w:w="224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关联方</w:t>
            </w:r>
          </w:p>
        </w:tc>
        <w:tc>
          <w:tcPr>
            <w:tcW w:w="1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0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六枝特区荣欣房地产开发有限公司</w:t>
            </w:r>
          </w:p>
        </w:tc>
        <w:tc>
          <w:tcPr>
            <w:tcW w:w="206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王</w:t>
            </w:r>
            <w:r>
              <w:rPr>
                <w:rFonts w:hint="eastAsia" w:ascii="仿宋_GB2312" w:hAnsi="仿宋_GB2312" w:eastAsia="仿宋_GB2312" w:cs="仿宋_GB2312"/>
                <w:i w:val="0"/>
                <w:iCs w:val="0"/>
                <w:color w:val="000000"/>
                <w:kern w:val="0"/>
                <w:sz w:val="20"/>
                <w:szCs w:val="20"/>
                <w:highlight w:val="none"/>
                <w:u w:val="none"/>
                <w:lang w:val="en-US" w:eastAsia="zh-CN" w:bidi="ar"/>
              </w:rPr>
              <w:t>*</w:t>
            </w:r>
            <w:r>
              <w:rPr>
                <w:rFonts w:hint="eastAsia" w:ascii="仿宋_GB2312" w:hAnsi="仿宋_GB2312" w:eastAsia="仿宋_GB2312" w:cs="仿宋_GB2312"/>
                <w:i w:val="0"/>
                <w:snapToGrid w:val="0"/>
                <w:color w:val="000000"/>
                <w:kern w:val="0"/>
                <w:sz w:val="20"/>
                <w:szCs w:val="20"/>
                <w:highlight w:val="none"/>
                <w:u w:val="none"/>
                <w:lang w:val="en-US" w:eastAsia="zh-CN" w:bidi="ar"/>
              </w:rPr>
              <w:t>勇</w:t>
            </w:r>
          </w:p>
        </w:tc>
        <w:tc>
          <w:tcPr>
            <w:tcW w:w="224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实际控制人</w:t>
            </w:r>
          </w:p>
        </w:tc>
        <w:tc>
          <w:tcPr>
            <w:tcW w:w="1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snapToGrid w:val="0"/>
                <w:color w:val="000000"/>
                <w:kern w:val="0"/>
                <w:sz w:val="20"/>
                <w:szCs w:val="20"/>
                <w:highlight w:val="none"/>
                <w:u w:val="none"/>
                <w:lang w:val="en-US" w:eastAsia="zh-CN" w:bidi="ar"/>
              </w:rPr>
            </w:pPr>
            <w:r>
              <w:rPr>
                <w:rFonts w:hint="eastAsia" w:ascii="仿宋_GB2312" w:hAnsi="仿宋_GB2312" w:eastAsia="仿宋_GB2312" w:cs="仿宋_GB2312"/>
                <w:i w:val="0"/>
                <w:snapToGrid w:val="0"/>
                <w:color w:val="000000"/>
                <w:kern w:val="0"/>
                <w:sz w:val="20"/>
                <w:szCs w:val="20"/>
                <w:highlight w:val="none"/>
                <w:u w:val="none"/>
                <w:lang w:val="en-US" w:eastAsia="zh-CN" w:bidi="ar"/>
              </w:rPr>
              <w:t>0</w:t>
            </w:r>
          </w:p>
        </w:tc>
      </w:tr>
    </w:tbl>
    <w:p>
      <w:pPr>
        <w:spacing w:line="560" w:lineRule="exact"/>
        <w:rPr>
          <w:rFonts w:hint="eastAsia" w:ascii="仿宋_GB2312" w:hAnsi="仿宋_GB2312" w:eastAsia="仿宋_GB2312" w:cs="仿宋_GB2312"/>
          <w:sz w:val="32"/>
          <w:szCs w:val="30"/>
          <w:highlight w:val="none"/>
        </w:rPr>
      </w:pP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1280" w:firstLineChars="400"/>
        <w:textAlignment w:val="auto"/>
        <w:rPr>
          <w:rFonts w:hint="eastAsia" w:eastAsia="黑体"/>
          <w:bCs/>
          <w:color w:val="auto"/>
          <w:sz w:val="32"/>
          <w:szCs w:val="32"/>
          <w:highlight w:val="none"/>
          <w:lang w:eastAsia="zh-CN"/>
        </w:rPr>
      </w:pPr>
      <w:r>
        <w:rPr>
          <w:rFonts w:eastAsia="黑体"/>
          <w:bCs/>
          <w:color w:val="auto"/>
          <w:sz w:val="32"/>
          <w:szCs w:val="32"/>
          <w:highlight w:val="none"/>
        </w:rPr>
        <w:t xml:space="preserve"> </w:t>
      </w:r>
      <w:r>
        <w:rPr>
          <w:rFonts w:hint="eastAsia" w:eastAsia="黑体"/>
          <w:bCs/>
          <w:color w:val="auto"/>
          <w:sz w:val="32"/>
          <w:szCs w:val="32"/>
          <w:highlight w:val="none"/>
        </w:rPr>
        <w:t>三档银行关键审慎监管指标披露</w:t>
      </w:r>
      <w:r>
        <w:rPr>
          <w:rFonts w:hint="eastAsia" w:eastAsia="黑体"/>
          <w:bCs/>
          <w:color w:val="auto"/>
          <w:sz w:val="32"/>
          <w:szCs w:val="32"/>
          <w:highlight w:val="none"/>
          <w:lang w:eastAsia="zh-CN"/>
        </w:rPr>
        <w:t>表</w:t>
      </w:r>
    </w:p>
    <w:p>
      <w:pPr>
        <w:jc w:val="both"/>
        <w:rPr>
          <w:rFonts w:hint="eastAsia" w:ascii="仿宋_GB2312" w:hAnsi="仿宋_GB2312" w:eastAsia="仿宋_GB2312" w:cs="仿宋_GB2312"/>
          <w:color w:val="auto"/>
          <w:sz w:val="32"/>
          <w:szCs w:val="32"/>
          <w:highlight w:val="none"/>
          <w:lang w:val="en-US" w:eastAsia="zh-CN"/>
        </w:rPr>
      </w:pPr>
      <w:r>
        <w:rPr>
          <w:rFonts w:hint="eastAsia" w:eastAsia="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根据《商业银行资本管理办法》（</w:t>
      </w:r>
      <w:r>
        <w:rPr>
          <w:rFonts w:hint="eastAsia" w:ascii="仿宋_GB2312" w:hAnsi="仿宋_GB2312" w:eastAsia="仿宋_GB2312" w:cs="仿宋_GB2312"/>
          <w:color w:val="auto"/>
          <w:sz w:val="32"/>
          <w:szCs w:val="32"/>
          <w:highlight w:val="none"/>
          <w:lang w:val="en-US" w:eastAsia="zh-CN"/>
        </w:rPr>
        <w:t>2023年11月1日国家金融监督管理总局令第4号公布自2024年1月1日起施行）第一章第六条要求，现对六枝农信联社关键审慎监管标进行披露，具体见下表：</w:t>
      </w:r>
    </w:p>
    <w:p>
      <w:pPr>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 关键审慎监管指标</w:t>
      </w:r>
    </w:p>
    <w:tbl>
      <w:tblPr>
        <w:tblStyle w:val="11"/>
        <w:tblW w:w="8269" w:type="dxa"/>
        <w:jc w:val="center"/>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PrEx>
        <w:trPr>
          <w:jc w:val="center"/>
        </w:trPr>
        <w:tc>
          <w:tcPr>
            <w:tcW w:w="8269" w:type="dxa"/>
            <w:tcBorders>
              <w:left w:val="single" w:color="auto" w:sz="4" w:space="0"/>
              <w:right w:val="single" w:color="auto" w:sz="4" w:space="0"/>
            </w:tcBorders>
            <w:vAlign w:val="center"/>
          </w:tcPr>
          <w:p>
            <w:pPr>
              <w:snapToGrid w:val="0"/>
              <w:spacing w:line="480" w:lineRule="exact"/>
              <w:ind w:firstLine="562" w:firstLineChars="200"/>
              <w:rPr>
                <w:rFonts w:ascii="Helvetica" w:hAnsi="Helvetica" w:eastAsia="仿宋_GB2312"/>
                <w:color w:val="auto"/>
                <w:sz w:val="28"/>
                <w:szCs w:val="28"/>
                <w:highlight w:val="none"/>
              </w:rPr>
            </w:pPr>
            <w:r>
              <w:rPr>
                <w:rFonts w:hint="eastAsia" w:ascii="仿宋_GB2312" w:hAnsi="仿宋" w:eastAsia="仿宋_GB2312"/>
                <w:b/>
                <w:color w:val="auto"/>
                <w:sz w:val="28"/>
                <w:szCs w:val="28"/>
                <w:highlight w:val="none"/>
              </w:rPr>
              <w:t>目的：</w:t>
            </w:r>
            <w:r>
              <w:rPr>
                <w:rFonts w:hint="eastAsia" w:ascii="仿宋_GB2312" w:hAnsi="仿宋" w:eastAsia="仿宋_GB2312"/>
                <w:bCs/>
                <w:color w:val="auto"/>
                <w:sz w:val="28"/>
                <w:szCs w:val="28"/>
                <w:highlight w:val="none"/>
              </w:rPr>
              <w:t>披露商业</w:t>
            </w:r>
            <w:r>
              <w:rPr>
                <w:rFonts w:hint="eastAsia" w:ascii="仿宋_GB2312" w:hAnsi="仿宋" w:eastAsia="仿宋_GB2312"/>
                <w:color w:val="auto"/>
                <w:sz w:val="28"/>
                <w:szCs w:val="28"/>
                <w:highlight w:val="none"/>
              </w:rPr>
              <w:t>银行关键审慎监管指标。</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Borders>
              <w:left w:val="single" w:color="auto" w:sz="4" w:space="0"/>
              <w:right w:val="single" w:color="auto" w:sz="4" w:space="0"/>
            </w:tcBorders>
          </w:tcPr>
          <w:p>
            <w:pPr>
              <w:snapToGrid w:val="0"/>
              <w:spacing w:line="480" w:lineRule="exact"/>
              <w:ind w:firstLine="562" w:firstLineChars="200"/>
              <w:rPr>
                <w:rFonts w:ascii="Helvetica" w:hAnsi="Helvetica" w:eastAsia="仿宋_GB2312"/>
                <w:color w:val="auto"/>
                <w:sz w:val="28"/>
                <w:szCs w:val="28"/>
                <w:highlight w:val="none"/>
              </w:rPr>
            </w:pPr>
            <w:r>
              <w:rPr>
                <w:rFonts w:hint="eastAsia" w:ascii="仿宋_GB2312" w:hAnsi="仿宋" w:eastAsia="仿宋_GB2312"/>
                <w:b/>
                <w:color w:val="auto"/>
                <w:sz w:val="28"/>
                <w:szCs w:val="28"/>
                <w:highlight w:val="none"/>
              </w:rPr>
              <w:t>适用范围：</w:t>
            </w:r>
            <w:r>
              <w:rPr>
                <w:rFonts w:hint="eastAsia" w:ascii="仿宋_GB2312" w:hAnsi="仿宋" w:eastAsia="仿宋_GB2312"/>
                <w:bCs/>
                <w:color w:val="auto"/>
                <w:sz w:val="28"/>
                <w:szCs w:val="28"/>
                <w:highlight w:val="none"/>
              </w:rPr>
              <w:t>第三档商业</w:t>
            </w:r>
            <w:r>
              <w:rPr>
                <w:rFonts w:hint="eastAsia" w:ascii="仿宋_GB2312" w:hAnsi="仿宋" w:eastAsia="仿宋_GB2312"/>
                <w:color w:val="auto"/>
                <w:sz w:val="28"/>
                <w:szCs w:val="28"/>
                <w:highlight w:val="none"/>
              </w:rPr>
              <w:t>银行。</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269" w:type="dxa"/>
            <w:tcBorders>
              <w:left w:val="single" w:color="auto" w:sz="4" w:space="0"/>
              <w:right w:val="single" w:color="auto" w:sz="4" w:space="0"/>
            </w:tcBorders>
          </w:tcPr>
          <w:p>
            <w:pPr>
              <w:snapToGrid w:val="0"/>
              <w:spacing w:line="480" w:lineRule="exact"/>
              <w:ind w:firstLine="562" w:firstLineChars="200"/>
              <w:rPr>
                <w:rFonts w:ascii="Helvetica" w:hAnsi="Helvetica" w:eastAsia="仿宋_GB2312"/>
                <w:color w:val="auto"/>
                <w:sz w:val="28"/>
                <w:szCs w:val="28"/>
                <w:highlight w:val="none"/>
              </w:rPr>
            </w:pPr>
            <w:r>
              <w:rPr>
                <w:rFonts w:hint="eastAsia" w:ascii="仿宋_GB2312" w:hAnsi="仿宋" w:eastAsia="仿宋_GB2312"/>
                <w:b/>
                <w:color w:val="auto"/>
                <w:sz w:val="28"/>
                <w:szCs w:val="28"/>
                <w:highlight w:val="none"/>
              </w:rPr>
              <w:t>内容：</w:t>
            </w:r>
            <w:r>
              <w:rPr>
                <w:rFonts w:hint="eastAsia" w:ascii="仿宋_GB2312" w:hAnsi="仿宋" w:eastAsia="仿宋_GB2312"/>
                <w:color w:val="auto"/>
                <w:sz w:val="28"/>
                <w:szCs w:val="28"/>
                <w:highlight w:val="none"/>
              </w:rPr>
              <w:t>资本充足率、杠杆率以及流动性风险等关键审慎监管指标。商业银行应按要求披露报告期末（T）和上一期末（T-1）的各项指标值。</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Borders>
              <w:left w:val="single" w:color="auto" w:sz="4" w:space="0"/>
              <w:right w:val="single" w:color="auto" w:sz="4" w:space="0"/>
            </w:tcBorders>
          </w:tcPr>
          <w:p>
            <w:pPr>
              <w:snapToGrid w:val="0"/>
              <w:spacing w:line="480" w:lineRule="exact"/>
              <w:ind w:firstLine="562" w:firstLineChars="200"/>
              <w:rPr>
                <w:rFonts w:ascii="Helvetica" w:hAnsi="Helvetica" w:eastAsia="仿宋_GB2312"/>
                <w:color w:val="auto"/>
                <w:sz w:val="28"/>
                <w:szCs w:val="28"/>
                <w:highlight w:val="none"/>
              </w:rPr>
            </w:pPr>
            <w:r>
              <w:rPr>
                <w:rFonts w:hint="eastAsia" w:ascii="仿宋_GB2312" w:hAnsi="仿宋" w:eastAsia="仿宋_GB2312"/>
                <w:b/>
                <w:color w:val="auto"/>
                <w:sz w:val="28"/>
                <w:szCs w:val="28"/>
                <w:highlight w:val="none"/>
              </w:rPr>
              <w:t>频率：</w:t>
            </w:r>
            <w:r>
              <w:rPr>
                <w:rFonts w:hint="eastAsia" w:ascii="仿宋_GB2312" w:hAnsi="仿宋" w:eastAsia="仿宋_GB2312"/>
                <w:bCs/>
                <w:color w:val="auto"/>
                <w:sz w:val="28"/>
                <w:szCs w:val="28"/>
                <w:highlight w:val="none"/>
              </w:rPr>
              <w:t>半年。</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Borders>
              <w:left w:val="single" w:color="auto" w:sz="4" w:space="0"/>
              <w:bottom w:val="single" w:color="auto" w:sz="4" w:space="0"/>
              <w:right w:val="single" w:color="auto" w:sz="4" w:space="0"/>
            </w:tcBorders>
          </w:tcPr>
          <w:p>
            <w:pPr>
              <w:snapToGrid w:val="0"/>
              <w:spacing w:line="480" w:lineRule="exact"/>
              <w:ind w:firstLine="562" w:firstLineChars="200"/>
              <w:rPr>
                <w:rFonts w:hint="eastAsia" w:ascii="仿宋_GB2312" w:hAnsi="仿宋" w:eastAsia="仿宋_GB2312"/>
                <w:b/>
                <w:color w:val="auto"/>
                <w:sz w:val="28"/>
                <w:szCs w:val="28"/>
                <w:highlight w:val="none"/>
              </w:rPr>
            </w:pPr>
            <w:r>
              <w:rPr>
                <w:rFonts w:hint="eastAsia" w:ascii="仿宋_GB2312" w:hAnsi="仿宋" w:eastAsia="仿宋_GB2312"/>
                <w:b/>
                <w:color w:val="auto"/>
                <w:sz w:val="28"/>
                <w:szCs w:val="28"/>
                <w:highlight w:val="none"/>
              </w:rPr>
              <w:t>补充说明：</w:t>
            </w:r>
            <w:r>
              <w:rPr>
                <w:rFonts w:hint="eastAsia" w:ascii="仿宋_GB2312" w:hAnsi="仿宋" w:eastAsia="仿宋_GB2312"/>
                <w:color w:val="auto"/>
                <w:sz w:val="28"/>
                <w:szCs w:val="28"/>
                <w:highlight w:val="none"/>
              </w:rPr>
              <w:t>商业</w:t>
            </w:r>
            <w:r>
              <w:rPr>
                <w:rFonts w:hint="eastAsia" w:ascii="仿宋_GB2312" w:hAnsi="仿宋_GB2312" w:eastAsia="仿宋_GB2312" w:cs="仿宋_GB2312"/>
                <w:color w:val="auto"/>
                <w:sz w:val="28"/>
                <w:szCs w:val="28"/>
                <w:highlight w:val="none"/>
              </w:rPr>
              <w:t>银行应对与往期相比出现重大变动的指标及引起变动的主要原因进行补充披露，说明相关变动是否因监管制度、集团架构或业务模式的变化引起。</w:t>
            </w:r>
          </w:p>
        </w:tc>
      </w:tr>
    </w:tbl>
    <w:p>
      <w:pPr>
        <w:rPr>
          <w:vanish/>
          <w:color w:val="auto"/>
          <w:sz w:val="28"/>
          <w:szCs w:val="28"/>
          <w:highlight w:val="none"/>
        </w:rPr>
      </w:pPr>
    </w:p>
    <w:tbl>
      <w:tblPr>
        <w:tblStyle w:val="11"/>
        <w:tblW w:w="836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27"/>
        <w:gridCol w:w="1905"/>
        <w:gridCol w:w="2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7" w:type="dxa"/>
            <w:tcBorders>
              <w:left w:val="single" w:color="auto" w:sz="4" w:space="0"/>
            </w:tcBorders>
          </w:tcPr>
          <w:p>
            <w:pPr>
              <w:snapToGrid w:val="0"/>
              <w:spacing w:line="480" w:lineRule="exact"/>
              <w:ind w:firstLine="440" w:firstLineChars="200"/>
              <w:rPr>
                <w:rFonts w:hint="eastAsia" w:ascii="仿宋_GB2312" w:hAnsi="仿宋_GB2312" w:eastAsia="仿宋_GB2312" w:cs="仿宋_GB2312"/>
                <w:color w:val="auto"/>
                <w:sz w:val="22"/>
                <w:szCs w:val="22"/>
                <w:highlight w:val="none"/>
              </w:rPr>
            </w:pPr>
          </w:p>
        </w:tc>
        <w:tc>
          <w:tcPr>
            <w:tcW w:w="3527" w:type="dxa"/>
            <w:vAlign w:val="center"/>
          </w:tcPr>
          <w:p>
            <w:pPr>
              <w:snapToGrid w:val="0"/>
              <w:spacing w:line="48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　</w:t>
            </w:r>
          </w:p>
        </w:tc>
        <w:tc>
          <w:tcPr>
            <w:tcW w:w="1905" w:type="dxa"/>
            <w:vAlign w:val="center"/>
          </w:tcPr>
          <w:p>
            <w:pPr>
              <w:snapToGrid w:val="0"/>
              <w:spacing w:line="480" w:lineRule="exact"/>
              <w:ind w:firstLine="440" w:firstLineChars="2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2024年末</w:t>
            </w:r>
          </w:p>
        </w:tc>
        <w:tc>
          <w:tcPr>
            <w:tcW w:w="2115" w:type="dxa"/>
            <w:tcBorders>
              <w:right w:val="single" w:color="auto" w:sz="4" w:space="0"/>
            </w:tcBorders>
            <w:vAlign w:val="center"/>
          </w:tcPr>
          <w:p>
            <w:pPr>
              <w:snapToGrid w:val="0"/>
              <w:spacing w:line="480" w:lineRule="exact"/>
              <w:ind w:firstLine="440" w:firstLineChars="200"/>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2024年上半年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tcBorders>
              <w:left w:val="single" w:color="auto" w:sz="4" w:space="0"/>
            </w:tcBorders>
          </w:tcPr>
          <w:p>
            <w:pPr>
              <w:snapToGrid w:val="0"/>
              <w:spacing w:line="480" w:lineRule="exact"/>
              <w:ind w:firstLine="440" w:firstLineChars="200"/>
              <w:rPr>
                <w:rFonts w:hint="eastAsia" w:ascii="仿宋_GB2312" w:hAnsi="仿宋_GB2312" w:eastAsia="仿宋_GB2312" w:cs="仿宋_GB2312"/>
                <w:color w:val="auto"/>
                <w:sz w:val="22"/>
                <w:szCs w:val="22"/>
                <w:highlight w:val="none"/>
              </w:rPr>
            </w:pPr>
          </w:p>
        </w:tc>
        <w:tc>
          <w:tcPr>
            <w:tcW w:w="3527"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p>
        </w:tc>
        <w:tc>
          <w:tcPr>
            <w:tcW w:w="1905"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T</w:t>
            </w:r>
          </w:p>
        </w:tc>
        <w:tc>
          <w:tcPr>
            <w:tcW w:w="2115"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364" w:type="dxa"/>
            <w:gridSpan w:val="4"/>
            <w:tcBorders>
              <w:left w:val="single" w:color="auto" w:sz="4" w:space="0"/>
              <w:right w:val="single" w:color="auto" w:sz="4" w:space="0"/>
            </w:tcBorders>
            <w:shd w:val="clear" w:color="000000" w:fill="D9D9D9"/>
          </w:tcPr>
          <w:p>
            <w:pPr>
              <w:snapToGrid w:val="0"/>
              <w:spacing w:line="480" w:lineRule="exact"/>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可用资本（数额）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p>
        </w:tc>
        <w:tc>
          <w:tcPr>
            <w:tcW w:w="3527"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核心一级资本净额</w:t>
            </w:r>
          </w:p>
        </w:tc>
        <w:tc>
          <w:tcPr>
            <w:tcW w:w="1905"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62828.61</w:t>
            </w:r>
          </w:p>
        </w:tc>
        <w:tc>
          <w:tcPr>
            <w:tcW w:w="2115"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72788.01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w:t>
            </w:r>
          </w:p>
        </w:tc>
        <w:tc>
          <w:tcPr>
            <w:tcW w:w="3527"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资本净额</w:t>
            </w:r>
          </w:p>
        </w:tc>
        <w:tc>
          <w:tcPr>
            <w:tcW w:w="1905"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80077.04</w:t>
            </w:r>
          </w:p>
        </w:tc>
        <w:tc>
          <w:tcPr>
            <w:tcW w:w="2115"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84547.15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4" w:type="dxa"/>
            <w:gridSpan w:val="4"/>
            <w:tcBorders>
              <w:left w:val="single" w:color="auto" w:sz="4" w:space="0"/>
              <w:right w:val="single" w:color="auto" w:sz="4" w:space="0"/>
            </w:tcBorders>
            <w:shd w:val="clear" w:color="000000" w:fill="D9D9D9"/>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风险加权资产（数额）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w:t>
            </w:r>
          </w:p>
        </w:tc>
        <w:tc>
          <w:tcPr>
            <w:tcW w:w="3527"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信用风险加权资产</w:t>
            </w:r>
          </w:p>
        </w:tc>
        <w:tc>
          <w:tcPr>
            <w:tcW w:w="1905"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498498.59</w:t>
            </w:r>
          </w:p>
        </w:tc>
        <w:tc>
          <w:tcPr>
            <w:tcW w:w="2115"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rPr>
            </w:pPr>
            <w:r>
              <w:rPr>
                <w:rFonts w:hint="eastAsia" w:ascii="仿宋_GB2312" w:hAnsi="仿宋_GB2312" w:eastAsia="仿宋_GB2312" w:cs="仿宋_GB2312"/>
                <w:color w:val="auto"/>
                <w:sz w:val="22"/>
                <w:szCs w:val="22"/>
                <w:highlight w:val="none"/>
                <w:lang w:val="en-US" w:eastAsia="zh-CN"/>
              </w:rPr>
              <w:t>477011.06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w:t>
            </w:r>
          </w:p>
        </w:tc>
        <w:tc>
          <w:tcPr>
            <w:tcW w:w="3527"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操作风险加权资产</w:t>
            </w:r>
          </w:p>
        </w:tc>
        <w:tc>
          <w:tcPr>
            <w:tcW w:w="1905"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55895.26</w:t>
            </w:r>
          </w:p>
        </w:tc>
        <w:tc>
          <w:tcPr>
            <w:tcW w:w="2115"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52013.83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w:t>
            </w:r>
          </w:p>
        </w:tc>
        <w:tc>
          <w:tcPr>
            <w:tcW w:w="3527"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风险加权资产合计</w:t>
            </w:r>
          </w:p>
        </w:tc>
        <w:tc>
          <w:tcPr>
            <w:tcW w:w="1905"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554393.85</w:t>
            </w:r>
          </w:p>
        </w:tc>
        <w:tc>
          <w:tcPr>
            <w:tcW w:w="2115"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529024.89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364" w:type="dxa"/>
            <w:gridSpan w:val="4"/>
            <w:tcBorders>
              <w:left w:val="single" w:color="auto" w:sz="4" w:space="0"/>
              <w:right w:val="single" w:color="auto" w:sz="4" w:space="0"/>
            </w:tcBorders>
            <w:shd w:val="clear" w:color="000000" w:fill="D9D9D9"/>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资本充足率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7" w:type="dxa"/>
            <w:tcBorders>
              <w:left w:val="single" w:color="auto" w:sz="4" w:space="0"/>
            </w:tcBorders>
          </w:tcPr>
          <w:p>
            <w:pPr>
              <w:snapToGrid w:val="0"/>
              <w:spacing w:line="48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w:t>
            </w:r>
          </w:p>
        </w:tc>
        <w:tc>
          <w:tcPr>
            <w:tcW w:w="3527"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核心一级资本充足率（%）</w:t>
            </w:r>
          </w:p>
        </w:tc>
        <w:tc>
          <w:tcPr>
            <w:tcW w:w="1905"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11.33%</w:t>
            </w:r>
          </w:p>
        </w:tc>
        <w:tc>
          <w:tcPr>
            <w:tcW w:w="2115"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13.76%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w:t>
            </w:r>
          </w:p>
        </w:tc>
        <w:tc>
          <w:tcPr>
            <w:tcW w:w="3527"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资本充足率（%）</w:t>
            </w:r>
          </w:p>
        </w:tc>
        <w:tc>
          <w:tcPr>
            <w:tcW w:w="1905"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14.44%</w:t>
            </w:r>
          </w:p>
        </w:tc>
        <w:tc>
          <w:tcPr>
            <w:tcW w:w="2115"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15.98%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364" w:type="dxa"/>
            <w:gridSpan w:val="4"/>
            <w:tcBorders>
              <w:left w:val="single" w:color="auto" w:sz="4" w:space="0"/>
              <w:right w:val="single" w:color="auto" w:sz="4" w:space="0"/>
            </w:tcBorders>
            <w:shd w:val="clear" w:color="000000" w:fill="D9D9D9"/>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杠杆率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tcBorders>
              <w:left w:val="single" w:color="auto" w:sz="4" w:space="0"/>
            </w:tcBorders>
          </w:tcPr>
          <w:p>
            <w:pPr>
              <w:snapToGrid w:val="0"/>
              <w:spacing w:line="48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8</w:t>
            </w:r>
          </w:p>
        </w:tc>
        <w:tc>
          <w:tcPr>
            <w:tcW w:w="3527"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调整后表内外资产余额</w:t>
            </w:r>
          </w:p>
        </w:tc>
        <w:tc>
          <w:tcPr>
            <w:tcW w:w="1905"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1057166.62</w:t>
            </w:r>
          </w:p>
        </w:tc>
        <w:tc>
          <w:tcPr>
            <w:tcW w:w="2115"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1022646.81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9</w:t>
            </w:r>
          </w:p>
        </w:tc>
        <w:tc>
          <w:tcPr>
            <w:tcW w:w="3527"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杠杆率（%）</w:t>
            </w:r>
          </w:p>
        </w:tc>
        <w:tc>
          <w:tcPr>
            <w:tcW w:w="1905"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5.94%</w:t>
            </w:r>
          </w:p>
        </w:tc>
        <w:tc>
          <w:tcPr>
            <w:tcW w:w="2115"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7.12%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4" w:type="dxa"/>
            <w:gridSpan w:val="4"/>
            <w:tcBorders>
              <w:left w:val="single" w:color="auto" w:sz="4" w:space="0"/>
              <w:right w:val="single" w:color="auto" w:sz="4" w:space="0"/>
            </w:tcBorders>
            <w:shd w:val="clear" w:color="000000" w:fill="D9D9D9"/>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流动性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left w:val="single" w:color="auto" w:sz="4" w:space="0"/>
            </w:tcBorders>
          </w:tcPr>
          <w:p>
            <w:pPr>
              <w:snapToGrid w:val="0"/>
              <w:spacing w:line="48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10</w:t>
            </w:r>
          </w:p>
        </w:tc>
        <w:tc>
          <w:tcPr>
            <w:tcW w:w="3527"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优质流动性资产充足率（%）</w:t>
            </w:r>
          </w:p>
        </w:tc>
        <w:tc>
          <w:tcPr>
            <w:tcW w:w="1905"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560.18%</w:t>
            </w:r>
          </w:p>
        </w:tc>
        <w:tc>
          <w:tcPr>
            <w:tcW w:w="2115"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520.86%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Borders>
              <w:left w:val="single" w:color="auto" w:sz="4" w:space="0"/>
            </w:tcBorders>
          </w:tcPr>
          <w:p>
            <w:pPr>
              <w:snapToGrid w:val="0"/>
              <w:spacing w:line="48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val="en-US" w:eastAsia="zh-CN"/>
              </w:rPr>
              <w:t>1</w:t>
            </w:r>
          </w:p>
        </w:tc>
        <w:tc>
          <w:tcPr>
            <w:tcW w:w="3527"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流动性比例（%）</w:t>
            </w:r>
          </w:p>
        </w:tc>
        <w:tc>
          <w:tcPr>
            <w:tcW w:w="1905" w:type="dxa"/>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67.90%</w:t>
            </w:r>
          </w:p>
        </w:tc>
        <w:tc>
          <w:tcPr>
            <w:tcW w:w="2115"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68.87%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7" w:type="dxa"/>
            <w:tcBorders>
              <w:left w:val="single" w:color="auto" w:sz="4" w:space="0"/>
            </w:tcBorders>
            <w:shd w:val="clear" w:color="auto" w:fill="FFFFFF"/>
          </w:tcPr>
          <w:p>
            <w:pPr>
              <w:snapToGrid w:val="0"/>
              <w:spacing w:line="480" w:lineRule="exact"/>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val="en-US" w:eastAsia="zh-CN"/>
              </w:rPr>
              <w:t>2</w:t>
            </w:r>
          </w:p>
        </w:tc>
        <w:tc>
          <w:tcPr>
            <w:tcW w:w="3527" w:type="dxa"/>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流动性匹配率（%）</w:t>
            </w:r>
          </w:p>
        </w:tc>
        <w:tc>
          <w:tcPr>
            <w:tcW w:w="1905" w:type="dxa"/>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172.45%</w:t>
            </w:r>
          </w:p>
        </w:tc>
        <w:tc>
          <w:tcPr>
            <w:tcW w:w="2115"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181.04%</w:t>
            </w:r>
          </w:p>
        </w:tc>
      </w:tr>
    </w:tbl>
    <w:p>
      <w:pPr>
        <w:snapToGrid w:val="0"/>
        <w:spacing w:line="480" w:lineRule="exact"/>
        <w:rPr>
          <w:rFonts w:hint="eastAsia" w:ascii="仿宋_GB2312" w:hAnsi="仿宋_GB2312" w:eastAsia="仿宋_GB2312" w:cs="仿宋_GB2312"/>
          <w:b/>
          <w:bCs/>
          <w:color w:val="auto"/>
          <w:sz w:val="22"/>
          <w:szCs w:val="22"/>
          <w:highlight w:val="none"/>
        </w:rPr>
      </w:pPr>
    </w:p>
    <w:p>
      <w:pPr>
        <w:snapToGrid w:val="0"/>
        <w:spacing w:line="480" w:lineRule="exact"/>
        <w:ind w:firstLine="643" w:firstLineChars="20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资本构成</w:t>
      </w:r>
    </w:p>
    <w:tbl>
      <w:tblPr>
        <w:tblStyle w:val="11"/>
        <w:tblW w:w="834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93"/>
        <w:gridCol w:w="20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340" w:type="dxa"/>
            <w:gridSpan w:val="2"/>
            <w:tcBorders>
              <w:left w:val="single" w:color="auto" w:sz="4" w:space="0"/>
              <w:right w:val="single" w:color="auto" w:sz="4" w:space="0"/>
            </w:tcBorders>
            <w:vAlign w:val="center"/>
          </w:tcPr>
          <w:p>
            <w:pPr>
              <w:snapToGrid w:val="0"/>
              <w:spacing w:line="480" w:lineRule="exact"/>
              <w:ind w:firstLine="482"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目的：</w:t>
            </w:r>
            <w:r>
              <w:rPr>
                <w:rFonts w:hint="eastAsia" w:ascii="仿宋_GB2312" w:hAnsi="仿宋_GB2312" w:eastAsia="仿宋_GB2312" w:cs="仿宋_GB2312"/>
                <w:color w:val="auto"/>
                <w:sz w:val="24"/>
                <w:szCs w:val="24"/>
                <w:highlight w:val="none"/>
              </w:rPr>
              <w:t>披露商业银行资本构成。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340" w:type="dxa"/>
            <w:gridSpan w:val="2"/>
            <w:tcBorders>
              <w:left w:val="single" w:color="auto" w:sz="4" w:space="0"/>
              <w:right w:val="single" w:color="auto" w:sz="4" w:space="0"/>
            </w:tcBorders>
            <w:vAlign w:val="center"/>
          </w:tcPr>
          <w:p>
            <w:pPr>
              <w:snapToGrid w:val="0"/>
              <w:spacing w:line="480" w:lineRule="exact"/>
              <w:ind w:firstLine="482"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适用范围：</w:t>
            </w:r>
            <w:r>
              <w:rPr>
                <w:rFonts w:hint="eastAsia" w:ascii="仿宋_GB2312" w:hAnsi="仿宋_GB2312" w:eastAsia="仿宋_GB2312" w:cs="仿宋_GB2312"/>
                <w:color w:val="auto"/>
                <w:sz w:val="24"/>
                <w:szCs w:val="24"/>
                <w:highlight w:val="none"/>
              </w:rPr>
              <w:t>第三档商业银行。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340" w:type="dxa"/>
            <w:gridSpan w:val="2"/>
            <w:tcBorders>
              <w:left w:val="single" w:color="auto" w:sz="4" w:space="0"/>
              <w:right w:val="single" w:color="auto" w:sz="4" w:space="0"/>
            </w:tcBorders>
            <w:vAlign w:val="center"/>
          </w:tcPr>
          <w:p>
            <w:pPr>
              <w:snapToGrid w:val="0"/>
              <w:spacing w:line="480" w:lineRule="exact"/>
              <w:ind w:firstLine="482"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内容：</w:t>
            </w:r>
            <w:r>
              <w:rPr>
                <w:rFonts w:hint="eastAsia" w:ascii="仿宋_GB2312" w:hAnsi="仿宋_GB2312" w:eastAsia="仿宋_GB2312" w:cs="仿宋_GB2312"/>
                <w:color w:val="auto"/>
                <w:sz w:val="24"/>
                <w:szCs w:val="24"/>
                <w:highlight w:val="none"/>
              </w:rPr>
              <w:t>核心一级资本、其他资本的构成。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340" w:type="dxa"/>
            <w:gridSpan w:val="2"/>
            <w:tcBorders>
              <w:left w:val="single" w:color="auto" w:sz="4" w:space="0"/>
              <w:right w:val="single" w:color="auto" w:sz="4" w:space="0"/>
            </w:tcBorders>
            <w:vAlign w:val="center"/>
          </w:tcPr>
          <w:p>
            <w:pPr>
              <w:snapToGrid w:val="0"/>
              <w:spacing w:line="480" w:lineRule="exact"/>
              <w:ind w:firstLine="482"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频率：</w:t>
            </w:r>
            <w:r>
              <w:rPr>
                <w:rFonts w:hint="eastAsia" w:ascii="仿宋_GB2312" w:hAnsi="仿宋_GB2312" w:eastAsia="仿宋_GB2312" w:cs="仿宋_GB2312"/>
                <w:color w:val="auto"/>
                <w:sz w:val="24"/>
                <w:szCs w:val="24"/>
                <w:highlight w:val="none"/>
              </w:rPr>
              <w:t>年度。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3" w:type="dxa"/>
            <w:tcBorders>
              <w:left w:val="single" w:color="auto" w:sz="4" w:space="0"/>
            </w:tcBorders>
            <w:vAlign w:val="center"/>
          </w:tcPr>
          <w:p>
            <w:pPr>
              <w:snapToGrid w:val="0"/>
              <w:spacing w:line="480" w:lineRule="exact"/>
              <w:ind w:firstLine="442"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b/>
                <w:bCs/>
                <w:color w:val="auto"/>
                <w:sz w:val="22"/>
                <w:szCs w:val="22"/>
                <w:highlight w:val="none"/>
              </w:rPr>
              <w:t>项目</w:t>
            </w:r>
          </w:p>
        </w:tc>
        <w:tc>
          <w:tcPr>
            <w:tcW w:w="2047" w:type="dxa"/>
            <w:tcBorders>
              <w:right w:val="single" w:color="auto" w:sz="4" w:space="0"/>
            </w:tcBorders>
            <w:vAlign w:val="center"/>
          </w:tcPr>
          <w:p>
            <w:pPr>
              <w:snapToGrid w:val="0"/>
              <w:spacing w:line="480" w:lineRule="exact"/>
              <w:ind w:firstLine="442"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b/>
                <w:bCs/>
                <w:color w:val="auto"/>
                <w:sz w:val="22"/>
                <w:szCs w:val="22"/>
                <w:highlight w:val="none"/>
              </w:rPr>
              <w:t>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实收资本和资本公积可计入部分</w:t>
            </w:r>
          </w:p>
        </w:tc>
        <w:tc>
          <w:tcPr>
            <w:tcW w:w="2047"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9740.93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TW"/>
              </w:rPr>
              <w:t>留存收益</w:t>
            </w:r>
          </w:p>
        </w:tc>
        <w:tc>
          <w:tcPr>
            <w:tcW w:w="2047"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293" w:type="dxa"/>
            <w:tcBorders>
              <w:left w:val="single" w:color="auto" w:sz="4" w:space="0"/>
            </w:tcBorders>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lang w:eastAsia="zh-TW"/>
              </w:rPr>
            </w:pPr>
            <w:r>
              <w:rPr>
                <w:rFonts w:hint="eastAsia" w:ascii="仿宋_GB2312" w:hAnsi="仿宋_GB2312" w:eastAsia="仿宋_GB2312" w:cs="仿宋_GB2312"/>
                <w:color w:val="auto"/>
                <w:sz w:val="22"/>
                <w:szCs w:val="22"/>
                <w:highlight w:val="none"/>
                <w:lang w:eastAsia="zh-TW"/>
              </w:rPr>
              <w:t>盈余公积</w:t>
            </w:r>
          </w:p>
        </w:tc>
        <w:tc>
          <w:tcPr>
            <w:tcW w:w="2047"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10544.01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293" w:type="dxa"/>
            <w:tcBorders>
              <w:left w:val="single" w:color="auto" w:sz="4" w:space="0"/>
            </w:tcBorders>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lang w:eastAsia="zh-TW"/>
              </w:rPr>
            </w:pPr>
            <w:r>
              <w:rPr>
                <w:rFonts w:hint="eastAsia" w:ascii="仿宋_GB2312" w:hAnsi="仿宋_GB2312" w:eastAsia="仿宋_GB2312" w:cs="仿宋_GB2312"/>
                <w:color w:val="auto"/>
                <w:sz w:val="22"/>
                <w:szCs w:val="22"/>
                <w:highlight w:val="none"/>
                <w:lang w:eastAsia="zh-TW"/>
              </w:rPr>
              <w:t>一般风险准备</w:t>
            </w:r>
          </w:p>
        </w:tc>
        <w:tc>
          <w:tcPr>
            <w:tcW w:w="2047"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19378.46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6293" w:type="dxa"/>
            <w:tcBorders>
              <w:left w:val="single" w:color="auto" w:sz="4" w:space="0"/>
            </w:tcBorders>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lang w:eastAsia="zh-TW"/>
              </w:rPr>
            </w:pPr>
            <w:r>
              <w:rPr>
                <w:rFonts w:hint="eastAsia" w:ascii="仿宋_GB2312" w:hAnsi="仿宋_GB2312" w:eastAsia="仿宋_GB2312" w:cs="仿宋_GB2312"/>
                <w:color w:val="auto"/>
                <w:sz w:val="22"/>
                <w:szCs w:val="22"/>
                <w:highlight w:val="none"/>
                <w:lang w:eastAsia="zh-TW"/>
              </w:rPr>
              <w:t>未分配利润</w:t>
            </w:r>
          </w:p>
        </w:tc>
        <w:tc>
          <w:tcPr>
            <w:tcW w:w="2047"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20718.42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lang w:eastAsia="zh-TW"/>
              </w:rPr>
            </w:pPr>
            <w:r>
              <w:rPr>
                <w:rFonts w:hint="eastAsia" w:ascii="仿宋_GB2312" w:hAnsi="仿宋_GB2312" w:eastAsia="仿宋_GB2312" w:cs="仿宋_GB2312"/>
                <w:color w:val="auto"/>
                <w:sz w:val="22"/>
                <w:szCs w:val="22"/>
                <w:highlight w:val="none"/>
                <w:lang w:eastAsia="zh-TW"/>
              </w:rPr>
              <w:t>累计其他综合收益</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2589.61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监管调整前的核心一级资本</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62971.43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商誉（扣除递延税负债）</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其他无形资产（土地使用权除外）（扣除递延税负债）</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112.82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TW"/>
              </w:rPr>
              <w:t>依赖未来盈利的由经营亏损引起的净递延税资产</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TW"/>
              </w:rPr>
              <w:t>损失准备缺口</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TW"/>
              </w:rPr>
              <w:t>直接或间接持有本银行的普通股</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持有的金融机构一级资本工具</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lang w:eastAsia="zh-TW"/>
              </w:rPr>
            </w:pPr>
            <w:r>
              <w:rPr>
                <w:rFonts w:hint="eastAsia" w:ascii="仿宋_GB2312" w:hAnsi="仿宋_GB2312" w:eastAsia="仿宋_GB2312" w:cs="仿宋_GB2312"/>
                <w:color w:val="auto"/>
                <w:sz w:val="22"/>
                <w:szCs w:val="22"/>
                <w:highlight w:val="none"/>
              </w:rPr>
              <w:t>监管规定的其他应从核心一级资本中扣除的项目合计</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核心一级资本监管调整总和</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142.82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核心一级资本净额</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62828.61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监管认可的其他资本工具</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eastAsia="zh-TW"/>
              </w:rPr>
              <w:t>超额损失准备可计入部分</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17248.43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shd w:val="clear" w:color="auto" w:fill="FFFFFF"/>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监管调整前的其他资本</w:t>
            </w:r>
          </w:p>
        </w:tc>
        <w:tc>
          <w:tcPr>
            <w:tcW w:w="2047" w:type="dxa"/>
            <w:tcBorders>
              <w:right w:val="single" w:color="auto" w:sz="4" w:space="0"/>
            </w:tcBorders>
            <w:shd w:val="clear" w:color="auto" w:fill="FFFFFF"/>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17248.43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293" w:type="dxa"/>
            <w:tcBorders>
              <w:left w:val="single" w:color="auto" w:sz="4" w:space="0"/>
            </w:tcBorders>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持有的金融机构二级资本工具</w:t>
            </w:r>
          </w:p>
        </w:tc>
        <w:tc>
          <w:tcPr>
            <w:tcW w:w="2047"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293" w:type="dxa"/>
            <w:tcBorders>
              <w:left w:val="single" w:color="auto" w:sz="4" w:space="0"/>
            </w:tcBorders>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持有本银行或第三档商业银行的其他资本工具</w:t>
            </w:r>
          </w:p>
        </w:tc>
        <w:tc>
          <w:tcPr>
            <w:tcW w:w="2047"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93" w:type="dxa"/>
            <w:tcBorders>
              <w:left w:val="single" w:color="auto" w:sz="4" w:space="0"/>
            </w:tcBorders>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lang w:eastAsia="zh-TW"/>
              </w:rPr>
            </w:pPr>
            <w:r>
              <w:rPr>
                <w:rFonts w:hint="eastAsia" w:ascii="仿宋_GB2312" w:hAnsi="仿宋_GB2312" w:eastAsia="仿宋_GB2312" w:cs="仿宋_GB2312"/>
                <w:color w:val="auto"/>
                <w:sz w:val="22"/>
                <w:szCs w:val="22"/>
                <w:highlight w:val="none"/>
              </w:rPr>
              <w:t>监管规定的其他应从其他资本中扣除的项目合计</w:t>
            </w:r>
          </w:p>
        </w:tc>
        <w:tc>
          <w:tcPr>
            <w:tcW w:w="2047"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293" w:type="dxa"/>
            <w:tcBorders>
              <w:left w:val="single" w:color="auto" w:sz="4" w:space="0"/>
            </w:tcBorders>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其他资本监管调整总和</w:t>
            </w:r>
          </w:p>
        </w:tc>
        <w:tc>
          <w:tcPr>
            <w:tcW w:w="2047"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其他资本净额</w:t>
            </w:r>
          </w:p>
        </w:tc>
        <w:tc>
          <w:tcPr>
            <w:tcW w:w="2047"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17248.43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93" w:type="dxa"/>
            <w:tcBorders>
              <w:left w:val="single" w:color="auto" w:sz="4" w:space="0"/>
            </w:tcBorders>
            <w:vAlign w:val="center"/>
          </w:tcPr>
          <w:p>
            <w:pPr>
              <w:snapToGrid w:val="0"/>
              <w:spacing w:line="480" w:lineRule="exact"/>
              <w:ind w:firstLine="440" w:firstLineChars="200"/>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总资本净额</w:t>
            </w:r>
          </w:p>
        </w:tc>
        <w:tc>
          <w:tcPr>
            <w:tcW w:w="2047" w:type="dxa"/>
            <w:tcBorders>
              <w:right w:val="single" w:color="auto" w:sz="4" w:space="0"/>
            </w:tcBorders>
            <w:vAlign w:val="center"/>
          </w:tcPr>
          <w:p>
            <w:pPr>
              <w:snapToGrid w:val="0"/>
              <w:spacing w:line="480" w:lineRule="exact"/>
              <w:ind w:firstLine="440" w:firstLineChars="20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80077.04</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eastAsia="黑体"/>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outlineLvl w:val="0"/>
        <w:rPr>
          <w:rFonts w:eastAsia="黑体"/>
          <w:bCs/>
          <w:sz w:val="32"/>
          <w:szCs w:val="32"/>
          <w:highlight w:val="none"/>
        </w:rPr>
      </w:pPr>
      <w:r>
        <w:rPr>
          <w:rFonts w:eastAsia="黑体"/>
          <w:bCs/>
          <w:sz w:val="32"/>
          <w:szCs w:val="32"/>
          <w:highlight w:val="none"/>
        </w:rPr>
        <w:t>第</w:t>
      </w:r>
      <w:r>
        <w:rPr>
          <w:rFonts w:hint="eastAsia" w:eastAsia="黑体"/>
          <w:bCs/>
          <w:sz w:val="32"/>
          <w:szCs w:val="32"/>
          <w:highlight w:val="none"/>
          <w:lang w:eastAsia="zh-CN"/>
        </w:rPr>
        <w:t>九</w:t>
      </w:r>
      <w:r>
        <w:rPr>
          <w:rFonts w:eastAsia="黑体"/>
          <w:bCs/>
          <w:sz w:val="32"/>
          <w:szCs w:val="32"/>
          <w:highlight w:val="none"/>
        </w:rPr>
        <w:t>章  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highlight w:val="none"/>
        </w:rPr>
      </w:pPr>
      <w:r>
        <w:rPr>
          <w:rFonts w:hint="eastAsia" w:ascii="仿宋_GB2312" w:hAnsi="仿宋_GB2312" w:eastAsia="仿宋_GB2312" w:cs="仿宋_GB2312"/>
          <w:sz w:val="32"/>
          <w:szCs w:val="32"/>
          <w:highlight w:val="none"/>
          <w:lang w:eastAsia="zh-CN"/>
        </w:rPr>
        <w:t>六枝农信联社</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年度财务会计报表经</w:t>
      </w:r>
      <w:r>
        <w:rPr>
          <w:rFonts w:hint="eastAsia" w:ascii="仿宋_GB2312" w:hAnsi="仿宋_GB2312" w:eastAsia="仿宋_GB2312" w:cs="仿宋_GB2312"/>
          <w:color w:val="auto"/>
          <w:kern w:val="0"/>
          <w:sz w:val="32"/>
          <w:szCs w:val="32"/>
          <w:highlight w:val="none"/>
          <w:shd w:val="clear" w:color="auto" w:fill="FFFFFF"/>
          <w:lang w:val="en-US" w:eastAsia="zh-CN" w:bidi="ar-SA"/>
        </w:rPr>
        <w:t>贵州黔正合会计师事务</w:t>
      </w:r>
      <w:r>
        <w:rPr>
          <w:rFonts w:hint="eastAsia" w:ascii="仿宋_GB2312" w:hAnsi="仿宋_GB2312" w:eastAsia="仿宋_GB2312" w:cs="仿宋_GB2312"/>
          <w:sz w:val="32"/>
          <w:szCs w:val="32"/>
          <w:highlight w:val="none"/>
        </w:rPr>
        <w:t>根据中国注册会计师审计准则的规定进行审计，并出具了标准无保留意见的审计报告，签字注册会计师</w:t>
      </w:r>
      <w:r>
        <w:rPr>
          <w:rFonts w:hint="eastAsia" w:ascii="仿宋_GB2312" w:hAnsi="仿宋_GB2312" w:eastAsia="仿宋_GB2312" w:cs="仿宋_GB2312"/>
          <w:sz w:val="32"/>
          <w:szCs w:val="32"/>
          <w:highlight w:val="none"/>
          <w:lang w:val="en-US" w:eastAsia="zh-CN"/>
        </w:rPr>
        <w:t>邱国霞、罗勋晟</w:t>
      </w:r>
      <w:r>
        <w:rPr>
          <w:rFonts w:hint="eastAsia" w:ascii="仿宋_GB2312" w:hAnsi="仿宋_GB2312" w:eastAsia="仿宋_GB2312" w:cs="仿宋_GB2312"/>
          <w:sz w:val="32"/>
          <w:szCs w:val="32"/>
          <w:highlight w:val="none"/>
        </w:rPr>
        <w:t>（见附件）</w:t>
      </w:r>
      <w:r>
        <w:rPr>
          <w:rFonts w:eastAsia="仿宋_GB2312"/>
          <w:sz w:val="32"/>
          <w:szCs w:val="32"/>
          <w:highlight w:val="none"/>
        </w:rPr>
        <w:t>。</w:t>
      </w:r>
    </w:p>
    <w:p>
      <w:pPr>
        <w:pStyle w:val="15"/>
        <w:rPr>
          <w:highlight w:val="none"/>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BF1F4"/>
    <w:multiLevelType w:val="singleLevel"/>
    <w:tmpl w:val="8CDBF1F4"/>
    <w:lvl w:ilvl="0" w:tentative="0">
      <w:start w:val="5"/>
      <w:numFmt w:val="chineseCounting"/>
      <w:suff w:val="space"/>
      <w:lvlText w:val="第%1章"/>
      <w:lvlJc w:val="left"/>
      <w:rPr>
        <w:rFonts w:hint="eastAsia"/>
      </w:rPr>
    </w:lvl>
  </w:abstractNum>
  <w:abstractNum w:abstractNumId="1">
    <w:nsid w:val="8FD0681A"/>
    <w:multiLevelType w:val="singleLevel"/>
    <w:tmpl w:val="8FD0681A"/>
    <w:lvl w:ilvl="0" w:tentative="0">
      <w:start w:val="2"/>
      <w:numFmt w:val="chineseCounting"/>
      <w:suff w:val="nothing"/>
      <w:lvlText w:val="%1、"/>
      <w:lvlJc w:val="left"/>
      <w:rPr>
        <w:rFonts w:hint="eastAsia"/>
      </w:rPr>
    </w:lvl>
  </w:abstractNum>
  <w:abstractNum w:abstractNumId="2">
    <w:nsid w:val="E31E434A"/>
    <w:multiLevelType w:val="singleLevel"/>
    <w:tmpl w:val="E31E434A"/>
    <w:lvl w:ilvl="0" w:tentative="0">
      <w:start w:val="3"/>
      <w:numFmt w:val="decimal"/>
      <w:suff w:val="nothing"/>
      <w:lvlText w:val="（%1）"/>
      <w:lvlJc w:val="left"/>
    </w:lvl>
  </w:abstractNum>
  <w:abstractNum w:abstractNumId="3">
    <w:nsid w:val="F8D61C6D"/>
    <w:multiLevelType w:val="singleLevel"/>
    <w:tmpl w:val="F8D61C6D"/>
    <w:lvl w:ilvl="0" w:tentative="0">
      <w:start w:val="5"/>
      <w:numFmt w:val="chineseCounting"/>
      <w:suff w:val="nothing"/>
      <w:lvlText w:val="(%1）"/>
      <w:lvlJc w:val="left"/>
      <w:rPr>
        <w:rFonts w:hint="eastAsia"/>
      </w:rPr>
    </w:lvl>
  </w:abstractNum>
  <w:abstractNum w:abstractNumId="4">
    <w:nsid w:val="1FDF1EF9"/>
    <w:multiLevelType w:val="singleLevel"/>
    <w:tmpl w:val="1FDF1EF9"/>
    <w:lvl w:ilvl="0" w:tentative="0">
      <w:start w:val="8"/>
      <w:numFmt w:val="chineseCounting"/>
      <w:suff w:val="space"/>
      <w:lvlText w:val="第%1章"/>
      <w:lvlJc w:val="left"/>
      <w:rPr>
        <w:rFonts w:hint="eastAsia"/>
      </w:rPr>
    </w:lvl>
  </w:abstractNum>
  <w:abstractNum w:abstractNumId="5">
    <w:nsid w:val="74390511"/>
    <w:multiLevelType w:val="singleLevel"/>
    <w:tmpl w:val="74390511"/>
    <w:lvl w:ilvl="0" w:tentative="0">
      <w:start w:val="2"/>
      <w:numFmt w:val="decimal"/>
      <w:suff w:val="nothing"/>
      <w:lvlText w:val="（%1）"/>
      <w:lvlJc w:val="left"/>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MzY5MmE3MDNmNjI4NWNmOTRiNjg5M2MzNWUyZjgifQ=="/>
  </w:docVars>
  <w:rsids>
    <w:rsidRoot w:val="002D3CC9"/>
    <w:rsid w:val="000021EA"/>
    <w:rsid w:val="00002BBC"/>
    <w:rsid w:val="0000436B"/>
    <w:rsid w:val="000157AC"/>
    <w:rsid w:val="00021FDF"/>
    <w:rsid w:val="00025D0C"/>
    <w:rsid w:val="00025FFA"/>
    <w:rsid w:val="0003099A"/>
    <w:rsid w:val="00032803"/>
    <w:rsid w:val="00035435"/>
    <w:rsid w:val="000365EA"/>
    <w:rsid w:val="00053606"/>
    <w:rsid w:val="00056172"/>
    <w:rsid w:val="00070435"/>
    <w:rsid w:val="00072460"/>
    <w:rsid w:val="000773B2"/>
    <w:rsid w:val="00080023"/>
    <w:rsid w:val="000811A9"/>
    <w:rsid w:val="00091365"/>
    <w:rsid w:val="00093A52"/>
    <w:rsid w:val="000A0736"/>
    <w:rsid w:val="000A6737"/>
    <w:rsid w:val="000A6952"/>
    <w:rsid w:val="000B68AB"/>
    <w:rsid w:val="000C03B6"/>
    <w:rsid w:val="000C6B1D"/>
    <w:rsid w:val="000C7E65"/>
    <w:rsid w:val="000D5FB5"/>
    <w:rsid w:val="000E2605"/>
    <w:rsid w:val="000F1405"/>
    <w:rsid w:val="00102041"/>
    <w:rsid w:val="001038AB"/>
    <w:rsid w:val="001073B7"/>
    <w:rsid w:val="001137C7"/>
    <w:rsid w:val="0011668E"/>
    <w:rsid w:val="001235B3"/>
    <w:rsid w:val="0013257A"/>
    <w:rsid w:val="00144B2B"/>
    <w:rsid w:val="001478E9"/>
    <w:rsid w:val="001504A8"/>
    <w:rsid w:val="00150CA5"/>
    <w:rsid w:val="00156571"/>
    <w:rsid w:val="00161CF6"/>
    <w:rsid w:val="001625FF"/>
    <w:rsid w:val="001642B5"/>
    <w:rsid w:val="00165D11"/>
    <w:rsid w:val="001737E6"/>
    <w:rsid w:val="00174F33"/>
    <w:rsid w:val="00176878"/>
    <w:rsid w:val="00176F09"/>
    <w:rsid w:val="001775DE"/>
    <w:rsid w:val="001808CC"/>
    <w:rsid w:val="00183157"/>
    <w:rsid w:val="001A6430"/>
    <w:rsid w:val="001B6B9D"/>
    <w:rsid w:val="001C0276"/>
    <w:rsid w:val="001C2A15"/>
    <w:rsid w:val="001F641F"/>
    <w:rsid w:val="00210F40"/>
    <w:rsid w:val="002157E2"/>
    <w:rsid w:val="00216754"/>
    <w:rsid w:val="00221172"/>
    <w:rsid w:val="00226BEF"/>
    <w:rsid w:val="00230918"/>
    <w:rsid w:val="00230BA9"/>
    <w:rsid w:val="0023460E"/>
    <w:rsid w:val="00237ECC"/>
    <w:rsid w:val="0024630D"/>
    <w:rsid w:val="0025765A"/>
    <w:rsid w:val="00264C71"/>
    <w:rsid w:val="00277355"/>
    <w:rsid w:val="00277969"/>
    <w:rsid w:val="0028591C"/>
    <w:rsid w:val="00286575"/>
    <w:rsid w:val="0028673F"/>
    <w:rsid w:val="00293628"/>
    <w:rsid w:val="002A6786"/>
    <w:rsid w:val="002B0442"/>
    <w:rsid w:val="002B322C"/>
    <w:rsid w:val="002B59C7"/>
    <w:rsid w:val="002C0CC0"/>
    <w:rsid w:val="002C5AB2"/>
    <w:rsid w:val="002D3CC9"/>
    <w:rsid w:val="002E4BB6"/>
    <w:rsid w:val="002E590E"/>
    <w:rsid w:val="002F3561"/>
    <w:rsid w:val="002F6F30"/>
    <w:rsid w:val="00301AD6"/>
    <w:rsid w:val="003032EB"/>
    <w:rsid w:val="00305371"/>
    <w:rsid w:val="00312F18"/>
    <w:rsid w:val="00312F3D"/>
    <w:rsid w:val="00322257"/>
    <w:rsid w:val="00322402"/>
    <w:rsid w:val="003276C7"/>
    <w:rsid w:val="00331560"/>
    <w:rsid w:val="00334A16"/>
    <w:rsid w:val="0034150D"/>
    <w:rsid w:val="00344B20"/>
    <w:rsid w:val="00345EBD"/>
    <w:rsid w:val="0034756C"/>
    <w:rsid w:val="003500A4"/>
    <w:rsid w:val="0036229E"/>
    <w:rsid w:val="003630B9"/>
    <w:rsid w:val="0037063D"/>
    <w:rsid w:val="00370FA2"/>
    <w:rsid w:val="00373EE5"/>
    <w:rsid w:val="00375682"/>
    <w:rsid w:val="0037651B"/>
    <w:rsid w:val="00377677"/>
    <w:rsid w:val="00380D74"/>
    <w:rsid w:val="00396EBE"/>
    <w:rsid w:val="003A4F2F"/>
    <w:rsid w:val="003B0BBF"/>
    <w:rsid w:val="003C0B7F"/>
    <w:rsid w:val="003C35D3"/>
    <w:rsid w:val="003C3A5D"/>
    <w:rsid w:val="003D76A1"/>
    <w:rsid w:val="003E2524"/>
    <w:rsid w:val="003E7A95"/>
    <w:rsid w:val="003F4B2F"/>
    <w:rsid w:val="00402AA5"/>
    <w:rsid w:val="00403A36"/>
    <w:rsid w:val="00406156"/>
    <w:rsid w:val="004069E0"/>
    <w:rsid w:val="00416576"/>
    <w:rsid w:val="004176FE"/>
    <w:rsid w:val="00441DA9"/>
    <w:rsid w:val="00442E34"/>
    <w:rsid w:val="004707BC"/>
    <w:rsid w:val="00476AEB"/>
    <w:rsid w:val="00477924"/>
    <w:rsid w:val="00480318"/>
    <w:rsid w:val="00482821"/>
    <w:rsid w:val="00484A48"/>
    <w:rsid w:val="00491B8E"/>
    <w:rsid w:val="004933CB"/>
    <w:rsid w:val="004A18CD"/>
    <w:rsid w:val="004A43C4"/>
    <w:rsid w:val="004B1529"/>
    <w:rsid w:val="004B6049"/>
    <w:rsid w:val="004B7AB1"/>
    <w:rsid w:val="004C116A"/>
    <w:rsid w:val="004C5A62"/>
    <w:rsid w:val="004E1FF4"/>
    <w:rsid w:val="004F735D"/>
    <w:rsid w:val="004F7B6B"/>
    <w:rsid w:val="0050648F"/>
    <w:rsid w:val="0050711E"/>
    <w:rsid w:val="00510A39"/>
    <w:rsid w:val="0051547F"/>
    <w:rsid w:val="005270CC"/>
    <w:rsid w:val="00527972"/>
    <w:rsid w:val="0054287A"/>
    <w:rsid w:val="005455EF"/>
    <w:rsid w:val="00546C30"/>
    <w:rsid w:val="00547B60"/>
    <w:rsid w:val="0055651B"/>
    <w:rsid w:val="005657CD"/>
    <w:rsid w:val="00573595"/>
    <w:rsid w:val="0057585E"/>
    <w:rsid w:val="005758D5"/>
    <w:rsid w:val="005873C6"/>
    <w:rsid w:val="00591A3D"/>
    <w:rsid w:val="00597798"/>
    <w:rsid w:val="005A2892"/>
    <w:rsid w:val="005A430B"/>
    <w:rsid w:val="005A670A"/>
    <w:rsid w:val="005B17A2"/>
    <w:rsid w:val="005C14CE"/>
    <w:rsid w:val="005E1132"/>
    <w:rsid w:val="005F0C0D"/>
    <w:rsid w:val="005F55C2"/>
    <w:rsid w:val="005F5E5B"/>
    <w:rsid w:val="00600FD9"/>
    <w:rsid w:val="00604B71"/>
    <w:rsid w:val="006052D8"/>
    <w:rsid w:val="00605EA1"/>
    <w:rsid w:val="006067F7"/>
    <w:rsid w:val="00606B32"/>
    <w:rsid w:val="006077FD"/>
    <w:rsid w:val="006109ED"/>
    <w:rsid w:val="00612E12"/>
    <w:rsid w:val="00616EFC"/>
    <w:rsid w:val="006173D8"/>
    <w:rsid w:val="00617A1B"/>
    <w:rsid w:val="00622251"/>
    <w:rsid w:val="00623091"/>
    <w:rsid w:val="0063323A"/>
    <w:rsid w:val="00634324"/>
    <w:rsid w:val="00634C0F"/>
    <w:rsid w:val="00635616"/>
    <w:rsid w:val="0063772F"/>
    <w:rsid w:val="006416B9"/>
    <w:rsid w:val="00666468"/>
    <w:rsid w:val="00673E7C"/>
    <w:rsid w:val="00676352"/>
    <w:rsid w:val="00683018"/>
    <w:rsid w:val="006846DB"/>
    <w:rsid w:val="00685F01"/>
    <w:rsid w:val="0069233C"/>
    <w:rsid w:val="00692F35"/>
    <w:rsid w:val="00694C61"/>
    <w:rsid w:val="006A1518"/>
    <w:rsid w:val="006A32F9"/>
    <w:rsid w:val="006B299A"/>
    <w:rsid w:val="006C62B4"/>
    <w:rsid w:val="006C6F0F"/>
    <w:rsid w:val="006D01FB"/>
    <w:rsid w:val="006D37E8"/>
    <w:rsid w:val="006D6BE8"/>
    <w:rsid w:val="006F0C6F"/>
    <w:rsid w:val="006F756B"/>
    <w:rsid w:val="0070604A"/>
    <w:rsid w:val="00707851"/>
    <w:rsid w:val="00714FDB"/>
    <w:rsid w:val="007218FD"/>
    <w:rsid w:val="00730E53"/>
    <w:rsid w:val="00737279"/>
    <w:rsid w:val="00745102"/>
    <w:rsid w:val="00745208"/>
    <w:rsid w:val="00745DF6"/>
    <w:rsid w:val="00752E44"/>
    <w:rsid w:val="00754E17"/>
    <w:rsid w:val="00772804"/>
    <w:rsid w:val="00782A1B"/>
    <w:rsid w:val="00784188"/>
    <w:rsid w:val="00787A64"/>
    <w:rsid w:val="007933D4"/>
    <w:rsid w:val="00793BEB"/>
    <w:rsid w:val="00795967"/>
    <w:rsid w:val="007A0BF4"/>
    <w:rsid w:val="007A1B75"/>
    <w:rsid w:val="007A3B9A"/>
    <w:rsid w:val="007A79BF"/>
    <w:rsid w:val="007B4008"/>
    <w:rsid w:val="007C5BAB"/>
    <w:rsid w:val="007E1DB9"/>
    <w:rsid w:val="007F42F3"/>
    <w:rsid w:val="007F4455"/>
    <w:rsid w:val="0080024D"/>
    <w:rsid w:val="00805BA0"/>
    <w:rsid w:val="00806170"/>
    <w:rsid w:val="008148C8"/>
    <w:rsid w:val="0085086A"/>
    <w:rsid w:val="00850BF4"/>
    <w:rsid w:val="008525CB"/>
    <w:rsid w:val="00856929"/>
    <w:rsid w:val="00861A99"/>
    <w:rsid w:val="00862FBC"/>
    <w:rsid w:val="00870D96"/>
    <w:rsid w:val="00871CDB"/>
    <w:rsid w:val="0088265D"/>
    <w:rsid w:val="00884976"/>
    <w:rsid w:val="0088635C"/>
    <w:rsid w:val="00887EFE"/>
    <w:rsid w:val="008917DA"/>
    <w:rsid w:val="008A4247"/>
    <w:rsid w:val="008A57DC"/>
    <w:rsid w:val="008A6614"/>
    <w:rsid w:val="008A6A86"/>
    <w:rsid w:val="008B3621"/>
    <w:rsid w:val="008B599D"/>
    <w:rsid w:val="008D0DE1"/>
    <w:rsid w:val="008D1BA3"/>
    <w:rsid w:val="008D2BBA"/>
    <w:rsid w:val="008E3599"/>
    <w:rsid w:val="008E48A8"/>
    <w:rsid w:val="008E5E0E"/>
    <w:rsid w:val="008F685D"/>
    <w:rsid w:val="009005EA"/>
    <w:rsid w:val="00903836"/>
    <w:rsid w:val="009042ED"/>
    <w:rsid w:val="00905C79"/>
    <w:rsid w:val="00911B6C"/>
    <w:rsid w:val="00911BCE"/>
    <w:rsid w:val="009125A8"/>
    <w:rsid w:val="00914C65"/>
    <w:rsid w:val="00915D07"/>
    <w:rsid w:val="00915D15"/>
    <w:rsid w:val="0092312E"/>
    <w:rsid w:val="00931714"/>
    <w:rsid w:val="00940DE7"/>
    <w:rsid w:val="00943520"/>
    <w:rsid w:val="00944B78"/>
    <w:rsid w:val="00947B53"/>
    <w:rsid w:val="00957322"/>
    <w:rsid w:val="00957C77"/>
    <w:rsid w:val="009613B3"/>
    <w:rsid w:val="00961F48"/>
    <w:rsid w:val="00962AB8"/>
    <w:rsid w:val="00963718"/>
    <w:rsid w:val="00963FF0"/>
    <w:rsid w:val="0096628A"/>
    <w:rsid w:val="00966C5C"/>
    <w:rsid w:val="00974A6B"/>
    <w:rsid w:val="009916AB"/>
    <w:rsid w:val="00992572"/>
    <w:rsid w:val="009A1C01"/>
    <w:rsid w:val="009B259E"/>
    <w:rsid w:val="009B4DCE"/>
    <w:rsid w:val="009E4163"/>
    <w:rsid w:val="009E69AB"/>
    <w:rsid w:val="00A01FE2"/>
    <w:rsid w:val="00A11CF3"/>
    <w:rsid w:val="00A208F9"/>
    <w:rsid w:val="00A2110E"/>
    <w:rsid w:val="00A219A7"/>
    <w:rsid w:val="00A226C9"/>
    <w:rsid w:val="00A2395E"/>
    <w:rsid w:val="00A27A39"/>
    <w:rsid w:val="00A30197"/>
    <w:rsid w:val="00A30851"/>
    <w:rsid w:val="00A30E87"/>
    <w:rsid w:val="00A30F88"/>
    <w:rsid w:val="00A31523"/>
    <w:rsid w:val="00A32B27"/>
    <w:rsid w:val="00A34ECE"/>
    <w:rsid w:val="00A404E6"/>
    <w:rsid w:val="00A43125"/>
    <w:rsid w:val="00A43510"/>
    <w:rsid w:val="00A4433B"/>
    <w:rsid w:val="00A45790"/>
    <w:rsid w:val="00A51190"/>
    <w:rsid w:val="00A53981"/>
    <w:rsid w:val="00A67E5D"/>
    <w:rsid w:val="00A70F2D"/>
    <w:rsid w:val="00A75C7D"/>
    <w:rsid w:val="00A825A6"/>
    <w:rsid w:val="00A85F38"/>
    <w:rsid w:val="00A867B5"/>
    <w:rsid w:val="00A91408"/>
    <w:rsid w:val="00A91AEB"/>
    <w:rsid w:val="00A94974"/>
    <w:rsid w:val="00AB40E1"/>
    <w:rsid w:val="00AB5479"/>
    <w:rsid w:val="00AC4748"/>
    <w:rsid w:val="00AC50FD"/>
    <w:rsid w:val="00AD2F8A"/>
    <w:rsid w:val="00AD6DC4"/>
    <w:rsid w:val="00AD7F3B"/>
    <w:rsid w:val="00AE781C"/>
    <w:rsid w:val="00B16BFD"/>
    <w:rsid w:val="00B244A8"/>
    <w:rsid w:val="00B33029"/>
    <w:rsid w:val="00B349CE"/>
    <w:rsid w:val="00B34D8C"/>
    <w:rsid w:val="00B367A6"/>
    <w:rsid w:val="00B4327F"/>
    <w:rsid w:val="00B53E4A"/>
    <w:rsid w:val="00B769C8"/>
    <w:rsid w:val="00B77B41"/>
    <w:rsid w:val="00B82D73"/>
    <w:rsid w:val="00B82EF7"/>
    <w:rsid w:val="00B832F4"/>
    <w:rsid w:val="00B931B0"/>
    <w:rsid w:val="00B934D1"/>
    <w:rsid w:val="00B93C73"/>
    <w:rsid w:val="00B94CDF"/>
    <w:rsid w:val="00B9548E"/>
    <w:rsid w:val="00B965F0"/>
    <w:rsid w:val="00B974A6"/>
    <w:rsid w:val="00BA0A98"/>
    <w:rsid w:val="00BB184B"/>
    <w:rsid w:val="00BC57B7"/>
    <w:rsid w:val="00BD5DD0"/>
    <w:rsid w:val="00BE500B"/>
    <w:rsid w:val="00BF197F"/>
    <w:rsid w:val="00BF20D7"/>
    <w:rsid w:val="00BF33A4"/>
    <w:rsid w:val="00C015CB"/>
    <w:rsid w:val="00C0193B"/>
    <w:rsid w:val="00C20F08"/>
    <w:rsid w:val="00C24BAD"/>
    <w:rsid w:val="00C325B0"/>
    <w:rsid w:val="00C37E8C"/>
    <w:rsid w:val="00C50CAB"/>
    <w:rsid w:val="00C50E38"/>
    <w:rsid w:val="00C531A6"/>
    <w:rsid w:val="00C54D96"/>
    <w:rsid w:val="00C60526"/>
    <w:rsid w:val="00C613A9"/>
    <w:rsid w:val="00C61588"/>
    <w:rsid w:val="00C615CC"/>
    <w:rsid w:val="00C61E2E"/>
    <w:rsid w:val="00C91402"/>
    <w:rsid w:val="00C92947"/>
    <w:rsid w:val="00CB4003"/>
    <w:rsid w:val="00CB649E"/>
    <w:rsid w:val="00CC1AC8"/>
    <w:rsid w:val="00CD5C16"/>
    <w:rsid w:val="00CE5DD7"/>
    <w:rsid w:val="00CE6282"/>
    <w:rsid w:val="00CF00AD"/>
    <w:rsid w:val="00CF237D"/>
    <w:rsid w:val="00CF61D5"/>
    <w:rsid w:val="00CF7AC2"/>
    <w:rsid w:val="00D035E2"/>
    <w:rsid w:val="00D04B2C"/>
    <w:rsid w:val="00D16061"/>
    <w:rsid w:val="00D20C94"/>
    <w:rsid w:val="00D33859"/>
    <w:rsid w:val="00D63F54"/>
    <w:rsid w:val="00D70E29"/>
    <w:rsid w:val="00D74D13"/>
    <w:rsid w:val="00D751A3"/>
    <w:rsid w:val="00D77EB8"/>
    <w:rsid w:val="00D81342"/>
    <w:rsid w:val="00D81C7F"/>
    <w:rsid w:val="00D83669"/>
    <w:rsid w:val="00D84A7A"/>
    <w:rsid w:val="00D96E64"/>
    <w:rsid w:val="00D97663"/>
    <w:rsid w:val="00DA2B85"/>
    <w:rsid w:val="00DA3E7E"/>
    <w:rsid w:val="00DB4E5D"/>
    <w:rsid w:val="00DC6126"/>
    <w:rsid w:val="00DD303C"/>
    <w:rsid w:val="00DD693F"/>
    <w:rsid w:val="00DE41A7"/>
    <w:rsid w:val="00DE5573"/>
    <w:rsid w:val="00DF2580"/>
    <w:rsid w:val="00E01344"/>
    <w:rsid w:val="00E0269C"/>
    <w:rsid w:val="00E2109A"/>
    <w:rsid w:val="00E212F0"/>
    <w:rsid w:val="00E240EF"/>
    <w:rsid w:val="00E27FDB"/>
    <w:rsid w:val="00E346DB"/>
    <w:rsid w:val="00E349A0"/>
    <w:rsid w:val="00E412F4"/>
    <w:rsid w:val="00E42ACE"/>
    <w:rsid w:val="00E46F85"/>
    <w:rsid w:val="00E60D6C"/>
    <w:rsid w:val="00E67BF2"/>
    <w:rsid w:val="00E71A42"/>
    <w:rsid w:val="00E82A25"/>
    <w:rsid w:val="00E92D34"/>
    <w:rsid w:val="00E97BDA"/>
    <w:rsid w:val="00EA3D86"/>
    <w:rsid w:val="00EC1350"/>
    <w:rsid w:val="00EC4989"/>
    <w:rsid w:val="00EC4CA2"/>
    <w:rsid w:val="00ED1835"/>
    <w:rsid w:val="00ED6879"/>
    <w:rsid w:val="00EE5FBB"/>
    <w:rsid w:val="00EE7E69"/>
    <w:rsid w:val="00EF0B9C"/>
    <w:rsid w:val="00EF3F3E"/>
    <w:rsid w:val="00EF4E59"/>
    <w:rsid w:val="00F001B3"/>
    <w:rsid w:val="00F10087"/>
    <w:rsid w:val="00F12681"/>
    <w:rsid w:val="00F20939"/>
    <w:rsid w:val="00F33206"/>
    <w:rsid w:val="00F35AB3"/>
    <w:rsid w:val="00F35D14"/>
    <w:rsid w:val="00F377BC"/>
    <w:rsid w:val="00F41B90"/>
    <w:rsid w:val="00F45110"/>
    <w:rsid w:val="00F45509"/>
    <w:rsid w:val="00F47758"/>
    <w:rsid w:val="00F5114E"/>
    <w:rsid w:val="00F5198A"/>
    <w:rsid w:val="00F55116"/>
    <w:rsid w:val="00F553E6"/>
    <w:rsid w:val="00F62E79"/>
    <w:rsid w:val="00F64197"/>
    <w:rsid w:val="00F66CE1"/>
    <w:rsid w:val="00F7323D"/>
    <w:rsid w:val="00F7731C"/>
    <w:rsid w:val="00F8124D"/>
    <w:rsid w:val="00F84CAF"/>
    <w:rsid w:val="00F91A6B"/>
    <w:rsid w:val="00F92F43"/>
    <w:rsid w:val="00F93537"/>
    <w:rsid w:val="00F93B24"/>
    <w:rsid w:val="00F97EDE"/>
    <w:rsid w:val="00FA0FC5"/>
    <w:rsid w:val="00FA7162"/>
    <w:rsid w:val="00FB3FE4"/>
    <w:rsid w:val="00FB42DE"/>
    <w:rsid w:val="00FC6351"/>
    <w:rsid w:val="00FE17A3"/>
    <w:rsid w:val="00FF3123"/>
    <w:rsid w:val="00FF333B"/>
    <w:rsid w:val="00FF583C"/>
    <w:rsid w:val="00FF6D8E"/>
    <w:rsid w:val="01282ADC"/>
    <w:rsid w:val="028102B2"/>
    <w:rsid w:val="03D31C5E"/>
    <w:rsid w:val="03EA70A9"/>
    <w:rsid w:val="04B97507"/>
    <w:rsid w:val="04FA4F88"/>
    <w:rsid w:val="050D0C8E"/>
    <w:rsid w:val="050F01A4"/>
    <w:rsid w:val="053B2CC2"/>
    <w:rsid w:val="05F965BC"/>
    <w:rsid w:val="06CF6ABF"/>
    <w:rsid w:val="06D66070"/>
    <w:rsid w:val="06FB5FB5"/>
    <w:rsid w:val="07D70CDB"/>
    <w:rsid w:val="07ED5713"/>
    <w:rsid w:val="08600EA9"/>
    <w:rsid w:val="08800BD6"/>
    <w:rsid w:val="088913E8"/>
    <w:rsid w:val="09621A67"/>
    <w:rsid w:val="098D00E9"/>
    <w:rsid w:val="0AB9134C"/>
    <w:rsid w:val="0B4D146E"/>
    <w:rsid w:val="0B691E9E"/>
    <w:rsid w:val="0F732721"/>
    <w:rsid w:val="10B17516"/>
    <w:rsid w:val="10C552AB"/>
    <w:rsid w:val="10CB6DE7"/>
    <w:rsid w:val="116336F1"/>
    <w:rsid w:val="119E56A0"/>
    <w:rsid w:val="11D647F0"/>
    <w:rsid w:val="12135C1B"/>
    <w:rsid w:val="13414365"/>
    <w:rsid w:val="13D60812"/>
    <w:rsid w:val="13E30C0A"/>
    <w:rsid w:val="14391A83"/>
    <w:rsid w:val="143F0CD8"/>
    <w:rsid w:val="14AB6F9F"/>
    <w:rsid w:val="14B864E8"/>
    <w:rsid w:val="155B6213"/>
    <w:rsid w:val="155D698A"/>
    <w:rsid w:val="15D67A96"/>
    <w:rsid w:val="16C519DA"/>
    <w:rsid w:val="16EA17B8"/>
    <w:rsid w:val="177D66C7"/>
    <w:rsid w:val="17EC64E1"/>
    <w:rsid w:val="17F17E8A"/>
    <w:rsid w:val="19167C1E"/>
    <w:rsid w:val="192014E3"/>
    <w:rsid w:val="19C9054A"/>
    <w:rsid w:val="1AFE164D"/>
    <w:rsid w:val="1B5843AD"/>
    <w:rsid w:val="1BD92296"/>
    <w:rsid w:val="1C984000"/>
    <w:rsid w:val="1CFF411E"/>
    <w:rsid w:val="1D69430C"/>
    <w:rsid w:val="1E861550"/>
    <w:rsid w:val="1ED10B03"/>
    <w:rsid w:val="1F096FD5"/>
    <w:rsid w:val="1F1B171E"/>
    <w:rsid w:val="200C3C23"/>
    <w:rsid w:val="213E03D4"/>
    <w:rsid w:val="21FC6D3F"/>
    <w:rsid w:val="227C4AE5"/>
    <w:rsid w:val="227E6D5D"/>
    <w:rsid w:val="2316008E"/>
    <w:rsid w:val="235A7FBB"/>
    <w:rsid w:val="236A3E5A"/>
    <w:rsid w:val="23E9159A"/>
    <w:rsid w:val="241372E7"/>
    <w:rsid w:val="24360306"/>
    <w:rsid w:val="24E46C1F"/>
    <w:rsid w:val="24F24792"/>
    <w:rsid w:val="25D96032"/>
    <w:rsid w:val="2612416F"/>
    <w:rsid w:val="276956BC"/>
    <w:rsid w:val="288F6A1B"/>
    <w:rsid w:val="290F275A"/>
    <w:rsid w:val="2A2A6DAF"/>
    <w:rsid w:val="2B1E21D9"/>
    <w:rsid w:val="2BFB4B65"/>
    <w:rsid w:val="2CCB78D2"/>
    <w:rsid w:val="2D3A6E5C"/>
    <w:rsid w:val="2D3F0473"/>
    <w:rsid w:val="2D5B51DA"/>
    <w:rsid w:val="2DC24B2D"/>
    <w:rsid w:val="2FA41832"/>
    <w:rsid w:val="30626B01"/>
    <w:rsid w:val="307150DB"/>
    <w:rsid w:val="30A41F4F"/>
    <w:rsid w:val="311A7DC8"/>
    <w:rsid w:val="313B58BE"/>
    <w:rsid w:val="314E172B"/>
    <w:rsid w:val="315E4A7B"/>
    <w:rsid w:val="319278CF"/>
    <w:rsid w:val="31B201DD"/>
    <w:rsid w:val="324C02DF"/>
    <w:rsid w:val="331349AD"/>
    <w:rsid w:val="334900E0"/>
    <w:rsid w:val="335603D7"/>
    <w:rsid w:val="335C4A63"/>
    <w:rsid w:val="339A6679"/>
    <w:rsid w:val="33D631C9"/>
    <w:rsid w:val="349666C1"/>
    <w:rsid w:val="34BF0F33"/>
    <w:rsid w:val="35484037"/>
    <w:rsid w:val="355904D9"/>
    <w:rsid w:val="355B5ADA"/>
    <w:rsid w:val="357B0AD2"/>
    <w:rsid w:val="35B24FF4"/>
    <w:rsid w:val="35F10307"/>
    <w:rsid w:val="374C799A"/>
    <w:rsid w:val="37F27A86"/>
    <w:rsid w:val="38681BD4"/>
    <w:rsid w:val="38D330D6"/>
    <w:rsid w:val="3A764CC3"/>
    <w:rsid w:val="3A9866B2"/>
    <w:rsid w:val="3AE13323"/>
    <w:rsid w:val="3B3D30E9"/>
    <w:rsid w:val="3B48109F"/>
    <w:rsid w:val="3C0839AC"/>
    <w:rsid w:val="3C3854A3"/>
    <w:rsid w:val="3CB520E7"/>
    <w:rsid w:val="3D472FAA"/>
    <w:rsid w:val="3DE012FC"/>
    <w:rsid w:val="3DFD4917"/>
    <w:rsid w:val="3ED43706"/>
    <w:rsid w:val="3ED86DA1"/>
    <w:rsid w:val="3F046EED"/>
    <w:rsid w:val="3F144FF4"/>
    <w:rsid w:val="3FDE5587"/>
    <w:rsid w:val="3FEC6874"/>
    <w:rsid w:val="407A27DA"/>
    <w:rsid w:val="40807BE7"/>
    <w:rsid w:val="40B57861"/>
    <w:rsid w:val="40C91084"/>
    <w:rsid w:val="412131A4"/>
    <w:rsid w:val="41712E81"/>
    <w:rsid w:val="417403C0"/>
    <w:rsid w:val="41A80BB6"/>
    <w:rsid w:val="41E54CC7"/>
    <w:rsid w:val="41E60AB0"/>
    <w:rsid w:val="421361B3"/>
    <w:rsid w:val="42296656"/>
    <w:rsid w:val="427352EB"/>
    <w:rsid w:val="43054195"/>
    <w:rsid w:val="43520A4F"/>
    <w:rsid w:val="439B24E1"/>
    <w:rsid w:val="43DF49F3"/>
    <w:rsid w:val="443815DD"/>
    <w:rsid w:val="445265DF"/>
    <w:rsid w:val="44855BFF"/>
    <w:rsid w:val="44D87312"/>
    <w:rsid w:val="45322D00"/>
    <w:rsid w:val="46971456"/>
    <w:rsid w:val="46E43834"/>
    <w:rsid w:val="4752335C"/>
    <w:rsid w:val="48810401"/>
    <w:rsid w:val="48925A28"/>
    <w:rsid w:val="49656F77"/>
    <w:rsid w:val="49956D2F"/>
    <w:rsid w:val="49AB4635"/>
    <w:rsid w:val="49EF6137"/>
    <w:rsid w:val="4AA50212"/>
    <w:rsid w:val="4AFC0321"/>
    <w:rsid w:val="4C7F3894"/>
    <w:rsid w:val="4D311E57"/>
    <w:rsid w:val="4DA77246"/>
    <w:rsid w:val="4DBD24AC"/>
    <w:rsid w:val="4DCA372B"/>
    <w:rsid w:val="4E84089D"/>
    <w:rsid w:val="4ECB0ADD"/>
    <w:rsid w:val="4EEE1D00"/>
    <w:rsid w:val="4F4C547E"/>
    <w:rsid w:val="4F7B0334"/>
    <w:rsid w:val="4FBF03C9"/>
    <w:rsid w:val="505E7053"/>
    <w:rsid w:val="5061565B"/>
    <w:rsid w:val="509370AE"/>
    <w:rsid w:val="51F75DF6"/>
    <w:rsid w:val="52B265AC"/>
    <w:rsid w:val="52B37893"/>
    <w:rsid w:val="52BA17D6"/>
    <w:rsid w:val="5471722D"/>
    <w:rsid w:val="54922004"/>
    <w:rsid w:val="54993117"/>
    <w:rsid w:val="54DD6F5F"/>
    <w:rsid w:val="55BE1356"/>
    <w:rsid w:val="572572DD"/>
    <w:rsid w:val="57920EE0"/>
    <w:rsid w:val="590C2A62"/>
    <w:rsid w:val="59372DB8"/>
    <w:rsid w:val="59E84487"/>
    <w:rsid w:val="5A4E254E"/>
    <w:rsid w:val="5AD1480D"/>
    <w:rsid w:val="5BCC62FD"/>
    <w:rsid w:val="5D6519E3"/>
    <w:rsid w:val="5E05590F"/>
    <w:rsid w:val="5E1F5D1D"/>
    <w:rsid w:val="5E767B44"/>
    <w:rsid w:val="5F757EC1"/>
    <w:rsid w:val="5FA93C96"/>
    <w:rsid w:val="601562D3"/>
    <w:rsid w:val="608A307B"/>
    <w:rsid w:val="608B3BD0"/>
    <w:rsid w:val="60F10F13"/>
    <w:rsid w:val="61572997"/>
    <w:rsid w:val="61606C68"/>
    <w:rsid w:val="61A57009"/>
    <w:rsid w:val="61AF243F"/>
    <w:rsid w:val="62610AFF"/>
    <w:rsid w:val="62780FB6"/>
    <w:rsid w:val="62953A57"/>
    <w:rsid w:val="629D2856"/>
    <w:rsid w:val="62E2153C"/>
    <w:rsid w:val="63F34A6B"/>
    <w:rsid w:val="63F777C9"/>
    <w:rsid w:val="64AD1578"/>
    <w:rsid w:val="64C83285"/>
    <w:rsid w:val="654C1CAE"/>
    <w:rsid w:val="65831C3E"/>
    <w:rsid w:val="65D50909"/>
    <w:rsid w:val="6609249E"/>
    <w:rsid w:val="6634B438"/>
    <w:rsid w:val="67C32297"/>
    <w:rsid w:val="692E5E37"/>
    <w:rsid w:val="69BA43DF"/>
    <w:rsid w:val="69DA5B25"/>
    <w:rsid w:val="6A3C6902"/>
    <w:rsid w:val="6AB52922"/>
    <w:rsid w:val="6ABE033D"/>
    <w:rsid w:val="6C814E95"/>
    <w:rsid w:val="6CE62D2D"/>
    <w:rsid w:val="6CEA055B"/>
    <w:rsid w:val="6CF26336"/>
    <w:rsid w:val="6CF5271C"/>
    <w:rsid w:val="6D554E2C"/>
    <w:rsid w:val="6D812701"/>
    <w:rsid w:val="6ED13425"/>
    <w:rsid w:val="6F356E2D"/>
    <w:rsid w:val="70162AC9"/>
    <w:rsid w:val="705E26F0"/>
    <w:rsid w:val="70813F28"/>
    <w:rsid w:val="71360122"/>
    <w:rsid w:val="71983160"/>
    <w:rsid w:val="71DB706C"/>
    <w:rsid w:val="71E03E96"/>
    <w:rsid w:val="71FF2285"/>
    <w:rsid w:val="7204751E"/>
    <w:rsid w:val="7209178D"/>
    <w:rsid w:val="721359C7"/>
    <w:rsid w:val="72B31EDB"/>
    <w:rsid w:val="72D47D45"/>
    <w:rsid w:val="72E95C46"/>
    <w:rsid w:val="734A24F7"/>
    <w:rsid w:val="736A3AB3"/>
    <w:rsid w:val="744D026C"/>
    <w:rsid w:val="7492280E"/>
    <w:rsid w:val="74E739F6"/>
    <w:rsid w:val="7511618C"/>
    <w:rsid w:val="752F500B"/>
    <w:rsid w:val="76307F2F"/>
    <w:rsid w:val="77D60661"/>
    <w:rsid w:val="77F37D0A"/>
    <w:rsid w:val="786015E0"/>
    <w:rsid w:val="7A0D0745"/>
    <w:rsid w:val="7A1052B4"/>
    <w:rsid w:val="7A2F605F"/>
    <w:rsid w:val="7A3E2A18"/>
    <w:rsid w:val="7A676567"/>
    <w:rsid w:val="7AF51966"/>
    <w:rsid w:val="7B22169F"/>
    <w:rsid w:val="7C0D0195"/>
    <w:rsid w:val="7D811734"/>
    <w:rsid w:val="7EB2EC20"/>
    <w:rsid w:val="7EFE4DA0"/>
    <w:rsid w:val="7F187A96"/>
    <w:rsid w:val="7F662FA8"/>
    <w:rsid w:val="7FD85CC4"/>
    <w:rsid w:val="CEFDF96C"/>
    <w:rsid w:val="D7FF17D0"/>
    <w:rsid w:val="FA775447"/>
    <w:rsid w:val="FBBD7480"/>
    <w:rsid w:val="FBBEA100"/>
    <w:rsid w:val="FD76C3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24"/>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hint="eastAsia" w:ascii="宋体" w:hAnsi="Courier New" w:cs="Courier New"/>
      <w:szCs w:val="21"/>
    </w:rPr>
  </w:style>
  <w:style w:type="paragraph" w:styleId="6">
    <w:name w:val="Balloon Text"/>
    <w:basedOn w:val="1"/>
    <w:link w:val="23"/>
    <w:unhideWhenUsed/>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3"/>
    <w:unhideWhenUsed/>
    <w:qFormat/>
    <w:uiPriority w:val="99"/>
    <w:pPr>
      <w:ind w:firstLine="420" w:firstLineChars="100"/>
    </w:p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5">
    <w:name w:val="正文-公1"/>
    <w:basedOn w:val="16"/>
    <w:next w:val="17"/>
    <w:qFormat/>
    <w:uiPriority w:val="0"/>
    <w:pPr>
      <w:ind w:firstLine="20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无间隔1"/>
    <w:basedOn w:val="1"/>
    <w:qFormat/>
    <w:uiPriority w:val="1"/>
    <w:rPr>
      <w:szCs w:val="32"/>
    </w:rPr>
  </w:style>
  <w:style w:type="character" w:customStyle="1" w:styleId="18">
    <w:name w:val="页眉 Char"/>
    <w:basedOn w:val="12"/>
    <w:link w:val="8"/>
    <w:qFormat/>
    <w:uiPriority w:val="99"/>
    <w:rPr>
      <w:rFonts w:ascii="Times New Roman" w:hAnsi="Times New Roman" w:eastAsia="宋体" w:cs="Times New Roman"/>
      <w:sz w:val="18"/>
      <w:szCs w:val="18"/>
    </w:rPr>
  </w:style>
  <w:style w:type="character" w:customStyle="1" w:styleId="19">
    <w:name w:val="页脚 Char"/>
    <w:basedOn w:val="12"/>
    <w:link w:val="7"/>
    <w:qFormat/>
    <w:uiPriority w:val="99"/>
    <w:rPr>
      <w:rFonts w:ascii="Times New Roman" w:hAnsi="Times New Roman" w:eastAsia="宋体" w:cs="Times New Roman"/>
      <w:sz w:val="18"/>
      <w:szCs w:val="18"/>
    </w:rPr>
  </w:style>
  <w:style w:type="paragraph" w:styleId="20">
    <w:name w:val="No Spacing"/>
    <w:link w:val="22"/>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_Style 0"/>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2">
    <w:name w:val="无间隔 Char"/>
    <w:basedOn w:val="12"/>
    <w:link w:val="20"/>
    <w:qFormat/>
    <w:uiPriority w:val="1"/>
    <w:rPr>
      <w:rFonts w:ascii="Calibri" w:hAnsi="Calibri" w:eastAsia="宋体" w:cs="Times New Roman"/>
    </w:rPr>
  </w:style>
  <w:style w:type="character" w:customStyle="1" w:styleId="23">
    <w:name w:val="批注框文本 Char"/>
    <w:basedOn w:val="12"/>
    <w:link w:val="6"/>
    <w:semiHidden/>
    <w:qFormat/>
    <w:uiPriority w:val="99"/>
    <w:rPr>
      <w:rFonts w:ascii="Times New Roman" w:hAnsi="Times New Roman" w:eastAsia="宋体" w:cs="Times New Roman"/>
      <w:sz w:val="18"/>
      <w:szCs w:val="18"/>
    </w:rPr>
  </w:style>
  <w:style w:type="character" w:customStyle="1" w:styleId="24">
    <w:name w:val="font11"/>
    <w:basedOn w:val="12"/>
    <w:qFormat/>
    <w:uiPriority w:val="0"/>
    <w:rPr>
      <w:rFonts w:ascii="Arial" w:hAnsi="Arial" w:cs="Arial"/>
      <w:color w:val="000000"/>
      <w:sz w:val="18"/>
      <w:szCs w:val="18"/>
      <w:u w:val="none"/>
    </w:rPr>
  </w:style>
  <w:style w:type="character" w:customStyle="1" w:styleId="25">
    <w:name w:val="font41"/>
    <w:basedOn w:val="12"/>
    <w:qFormat/>
    <w:uiPriority w:val="0"/>
    <w:rPr>
      <w:rFonts w:hint="eastAsia" w:ascii="仿宋" w:hAnsi="仿宋" w:eastAsia="仿宋" w:cs="仿宋"/>
      <w:color w:val="000000"/>
      <w:sz w:val="18"/>
      <w:szCs w:val="18"/>
      <w:u w:val="none"/>
    </w:rPr>
  </w:style>
  <w:style w:type="character" w:customStyle="1" w:styleId="26">
    <w:name w:val="font31"/>
    <w:basedOn w:val="12"/>
    <w:qFormat/>
    <w:uiPriority w:val="0"/>
    <w:rPr>
      <w:rFonts w:hint="eastAsia" w:ascii="宋体" w:hAnsi="宋体" w:eastAsia="宋体" w:cs="宋体"/>
      <w:color w:val="000000"/>
      <w:sz w:val="20"/>
      <w:szCs w:val="20"/>
      <w:u w:val="none"/>
    </w:rPr>
  </w:style>
  <w:style w:type="character" w:customStyle="1" w:styleId="27">
    <w:name w:val="font21"/>
    <w:basedOn w:val="12"/>
    <w:qFormat/>
    <w:uiPriority w:val="0"/>
    <w:rPr>
      <w:rFonts w:hint="default" w:ascii="Times New Roman" w:hAnsi="Times New Roman" w:cs="Times New Roman"/>
      <w:b/>
      <w:bCs/>
      <w:color w:val="000000"/>
      <w:sz w:val="20"/>
      <w:szCs w:val="20"/>
      <w:u w:val="none"/>
    </w:rPr>
  </w:style>
  <w:style w:type="paragraph" w:customStyle="1" w:styleId="28">
    <w:name w:val="Table Text"/>
    <w:basedOn w:val="1"/>
    <w:semiHidden/>
    <w:qFormat/>
    <w:uiPriority w:val="0"/>
    <w:rPr>
      <w:rFonts w:ascii="仿宋" w:hAnsi="仿宋" w:eastAsia="仿宋" w:cs="仿宋"/>
      <w:sz w:val="24"/>
      <w:szCs w:val="24"/>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font51"/>
    <w:basedOn w:val="12"/>
    <w:qFormat/>
    <w:uiPriority w:val="0"/>
    <w:rPr>
      <w:rFonts w:hint="eastAsia" w:ascii="宋体" w:hAnsi="宋体" w:eastAsia="宋体" w:cs="宋体"/>
      <w:color w:val="000000"/>
      <w:sz w:val="24"/>
      <w:szCs w:val="24"/>
      <w:u w:val="none"/>
    </w:rPr>
  </w:style>
  <w:style w:type="paragraph" w:customStyle="1" w:styleId="31">
    <w:name w:val="Body"/>
    <w:qFormat/>
    <w:uiPriority w:val="0"/>
    <w:pPr>
      <w:spacing w:line="360" w:lineRule="auto"/>
    </w:pPr>
    <w:rPr>
      <w:rFonts w:ascii="Calibri" w:hAnsi="Calibri" w:eastAsia="Calibri" w:cs="Calibri"/>
      <w:color w:val="000000"/>
      <w:kern w:val="2"/>
      <w:sz w:val="21"/>
      <w:szCs w:val="21"/>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4579</Words>
  <Characters>26105</Characters>
  <Lines>217</Lines>
  <Paragraphs>61</Paragraphs>
  <TotalTime>0</TotalTime>
  <ScaleCrop>false</ScaleCrop>
  <LinksUpToDate>false</LinksUpToDate>
  <CharactersWithSpaces>30623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2021-04-19T19:52:00Z</dcterms:created>
  <dc:creator>Administrator</dc:creator>
  <cp:lastModifiedBy>111100-陈娇</cp:lastModifiedBy>
  <cp:lastPrinted>2024-04-24T01:15:00Z</cp:lastPrinted>
  <dcterms:modified xsi:type="dcterms:W3CDTF">2025-04-30T07:15:27Z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KSOProductBuildMID">
    <vt:lpwstr>DPWFP6BV7RYQ0TBGRZR8YL097ZD0OXVREN0XBJD7XGHRTEWT6DBJDCJTFY9TPDIRXJM6EOLHZH5D8INJQUFTPFFN8RNMWOLB8XOOMHB377EC29D3AA18A4B31BAAB9913D716800</vt:lpwstr>
  </property>
  <property fmtid="{D5CDD505-2E9C-101B-9397-08002B2CF9AE}" pid="4" name="_KSOProductBuildSID">
    <vt:lpwstr>DQWMD6BT797A06TGQVR8IL0K7N80OAGREX0XXJD6XF8RTECT6IBRYCJFFY9HPFRRAXMXEOZGZIW78PXJRXFTPFFN8RFMWL5BBJOD0HB3406F8C09914008A2796E18D838639211</vt:lpwstr>
  </property>
  <property fmtid="{D5CDD505-2E9C-101B-9397-08002B2CF9AE}" pid="5" name="ICV">
    <vt:lpwstr>E8019385C0044C99A8BFC6D602DF313E_12</vt:lpwstr>
  </property>
</Properties>
</file>