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482"/>
        <w:jc w:val="right"/>
        <w:rPr>
          <w:rFonts w:ascii="宋体" w:hAnsi="宋体" w:cs="楷体"/>
          <w:b/>
          <w:bCs/>
          <w:sz w:val="28"/>
          <w:szCs w:val="28"/>
          <w:highlight w:val="none"/>
        </w:rPr>
      </w:pPr>
      <w:bookmarkStart w:id="0" w:name="_GoBack"/>
      <w:bookmarkEnd w:id="0"/>
      <w:r>
        <w:rPr>
          <w:rFonts w:hint="eastAsia" w:ascii="宋体" w:hAnsi="宋体" w:cs="楷体"/>
          <w:b/>
          <w:bCs/>
          <w:sz w:val="24"/>
          <w:highlight w:val="none"/>
        </w:rPr>
        <w:t>合同编号：</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pict>
          <v:shape id="Picture 3" o:spid="_x0000_s1026" o:spt="75" alt="2007122814051215_2" type="#_x0000_t75" style="position:absolute;left:0pt;margin-left:189pt;margin-top:9.45pt;height:80.25pt;width:81p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
            <o:lock v:ext="edit" aspectratio="t"/>
            <w10:wrap type="square" side="left"/>
          </v:shape>
        </w:pict>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spacing w:line="360" w:lineRule="auto"/>
        <w:rPr>
          <w:rFonts w:ascii="楷体" w:hAnsi="楷体" w:eastAsia="楷体" w:cs="楷体"/>
          <w:b/>
          <w:sz w:val="32"/>
          <w:szCs w:val="32"/>
          <w:highlight w:val="none"/>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楷体" w:hAnsi="楷体" w:eastAsia="楷体" w:cs="楷体"/>
          <w:b/>
          <w:sz w:val="32"/>
          <w:szCs w:val="32"/>
          <w:highlight w:val="none"/>
        </w:r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u w:val="double"/>
        </w:rPr>
      </w:pPr>
    </w:p>
    <w:p>
      <w:pPr>
        <w:widowControl/>
        <w:spacing w:line="360" w:lineRule="auto"/>
        <w:rPr>
          <w:rFonts w:ascii="楷体" w:hAnsi="楷体" w:eastAsia="楷体" w:cs="楷体"/>
          <w:b/>
          <w:sz w:val="36"/>
          <w:szCs w:val="36"/>
          <w:highlight w:val="none"/>
        </w:rPr>
      </w:pPr>
    </w:p>
    <w:p>
      <w:pPr>
        <w:adjustRightInd w:val="0"/>
        <w:snapToGrid w:val="0"/>
        <w:spacing w:line="440" w:lineRule="exact"/>
        <w:jc w:val="center"/>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440" w:lineRule="exact"/>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借款支用</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借款人向贷款人申请借款时，应提供符合贷款人要求的相应资料并经贷款人同意后，发放借款。每笔借款的金额、期限、利率、还款方式、借款用途等以借款借据为准。</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第三条  计息及结息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3.1 计息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 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3.2.1 按月结息，每月的21日为结息日。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3.2.2 按季结息，每季度末月的21日为结息日。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3.2.3 按半年结息，每年6月、12月的21日为结息日。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3.2.4 按年结息，每年12月的21日为结息日。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3.2.5 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3.3 若贷款本金的最后一期清偿日不在结息日，则该贷款本金的最后一期清偿日为结息日，实行利随本清。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3.4 对于贷款超过贷款到期日未清偿全部本金和利息的，结息频度为按月结息。</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第四条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outlineLvl w:val="0"/>
        <w:rPr>
          <w:rFonts w:ascii="宋体" w:hAnsi="宋体" w:cs="楷体"/>
          <w:sz w:val="24"/>
          <w:highlight w:val="none"/>
        </w:rPr>
      </w:pPr>
      <w:r>
        <w:rPr>
          <w:rFonts w:ascii="宋体" w:hAnsi="宋体" w:cs="楷体"/>
          <w:bCs/>
          <w:sz w:val="24"/>
          <w:highlight w:val="none"/>
        </w:rPr>
        <w:t>4.1</w:t>
      </w:r>
      <w:r>
        <w:rPr>
          <w:rFonts w:ascii="宋体" w:hAnsi="宋体" w:cs="楷体"/>
          <w:sz w:val="24"/>
          <w:highlight w:val="none"/>
        </w:rPr>
        <w:t xml:space="preserve"> </w:t>
      </w:r>
      <w:r>
        <w:rPr>
          <w:rFonts w:hint="eastAsia" w:ascii="宋体" w:hAnsi="宋体" w:cs="楷体"/>
          <w:sz w:val="24"/>
          <w:highlight w:val="none"/>
        </w:rPr>
        <w:t>发放贷款的前提条件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4.1.1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在申请贷款的过程中，借款人已向贷款人提供贷款人要求提供的所有文件和资料且该些文件和资料真实且继续保持有效；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w:t>
      </w:r>
    </w:p>
    <w:p>
      <w:pPr>
        <w:tabs>
          <w:tab w:val="left" w:pos="1980"/>
          <w:tab w:val="left" w:pos="2340"/>
          <w:tab w:val="left" w:pos="3105"/>
        </w:tabs>
        <w:adjustRightInd w:val="0"/>
        <w:snapToGrid w:val="0"/>
        <w:spacing w:line="440" w:lineRule="exact"/>
        <w:ind w:firstLine="480" w:firstLineChars="200"/>
        <w:rPr>
          <w:rFonts w:ascii="宋体" w:hAnsi="宋体" w:cs="楷体"/>
          <w:color w:val="333333"/>
          <w:kern w:val="0"/>
          <w:sz w:val="24"/>
          <w:highlight w:val="none"/>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sz w:val="24"/>
          <w:highlight w:val="none"/>
        </w:rPr>
      </w:pPr>
      <w:r>
        <w:rPr>
          <w:rFonts w:ascii="宋体" w:hAnsi="宋体" w:cs="楷体"/>
          <w:bCs/>
          <w:sz w:val="24"/>
          <w:highlight w:val="none"/>
        </w:rPr>
        <w:t>4.2</w:t>
      </w:r>
      <w:r>
        <w:rPr>
          <w:rFonts w:ascii="宋体" w:hAnsi="宋体" w:cs="楷体"/>
          <w:sz w:val="24"/>
          <w:highlight w:val="none"/>
        </w:rPr>
        <w:t xml:space="preserve"> </w:t>
      </w:r>
      <w:r>
        <w:rPr>
          <w:rFonts w:hint="eastAsia" w:ascii="宋体" w:hAnsi="宋体" w:cs="楷体"/>
          <w:sz w:val="24"/>
          <w:highlight w:val="none"/>
        </w:rPr>
        <w:t>借款的支付对手与支付金额</w:t>
      </w:r>
    </w:p>
    <w:p>
      <w:pPr>
        <w:spacing w:line="440" w:lineRule="exact"/>
        <w:ind w:firstLine="480" w:firstLineChars="200"/>
        <w:rPr>
          <w:rFonts w:ascii="宋体" w:hAnsi="宋体" w:cs="楷体"/>
          <w:sz w:val="24"/>
          <w:highlight w:val="none"/>
        </w:rPr>
      </w:pPr>
      <w:r>
        <w:rPr>
          <w:rFonts w:ascii="宋体" w:hAnsi="宋体" w:cs="楷体"/>
          <w:bCs/>
          <w:sz w:val="24"/>
          <w:highlight w:val="none"/>
        </w:rPr>
        <w:t>4.2.1</w:t>
      </w:r>
      <w:r>
        <w:rPr>
          <w:rFonts w:ascii="宋体" w:hAnsi="宋体" w:cs="楷体"/>
          <w:sz w:val="24"/>
          <w:highlight w:val="none"/>
        </w:rPr>
        <w:t xml:space="preserve"> </w:t>
      </w:r>
      <w:r>
        <w:rPr>
          <w:rFonts w:hint="eastAsia" w:ascii="宋体" w:hAnsi="宋体" w:cs="楷体"/>
          <w:sz w:val="24"/>
          <w:highlight w:val="none"/>
        </w:rPr>
        <w:t>受托支付。采取贷款人受托支付方式付款的，由贷款人根据借款人提交含不可撤销授权的《提款申请书》，贷款人将贷款资金通过借款人专门的贷款发放账户支付给符合本合同约定用途的借款人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采用受托支付的，借款人对以下事项明知：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贷款人根据借款人提供的资料对支付金额、支付时间、支付对象、支付方式等进行形式审查。</w:t>
      </w:r>
      <w:r>
        <w:rPr>
          <w:rFonts w:hint="eastAsia" w:ascii="宋体" w:hAnsi="宋体" w:cs="楷体"/>
          <w:bCs/>
          <w:sz w:val="24"/>
          <w:highlight w:val="none"/>
          <w:lang w:val="en-US" w:eastAsia="zh-CN"/>
        </w:rPr>
        <w:t>贷</w:t>
      </w:r>
      <w:r>
        <w:rPr>
          <w:rFonts w:hint="eastAsia" w:ascii="宋体" w:hAnsi="宋体" w:cs="楷体"/>
          <w:bCs/>
          <w:sz w:val="24"/>
          <w:highlight w:val="none"/>
        </w:rPr>
        <w:t>款人完成上述支付要素的形式审查认为符合贷款人要求后，将借款资金支付给借款人的</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贷款人对上述支付要素的形式审查并不意味着贷款人对交易的真实性、合法合规性进行确认，也不意味着贷款人介入借款人与其</w:t>
      </w:r>
      <w:r>
        <w:rPr>
          <w:rFonts w:hint="eastAsia" w:ascii="宋体" w:hAnsi="宋体" w:cs="楷体"/>
          <w:bCs/>
          <w:sz w:val="24"/>
          <w:highlight w:val="none"/>
          <w:lang w:eastAsia="zh-CN"/>
        </w:rPr>
        <w:t>交易对象</w:t>
      </w:r>
      <w:r>
        <w:rPr>
          <w:rFonts w:hint="eastAsia" w:ascii="宋体" w:hAnsi="宋体" w:cs="楷体"/>
          <w:bCs/>
          <w:sz w:val="24"/>
          <w:highlight w:val="none"/>
        </w:rPr>
        <w:t>或第三方的纠纷或需要承担借款人的责任和义务。贷款人因受托支付行为所遭受的一切损失，借款人应予赔偿。</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w:t>
      </w:r>
      <w:r>
        <w:rPr>
          <w:rFonts w:ascii="宋体" w:hAnsi="宋体" w:cs="楷体"/>
          <w:bCs/>
          <w:sz w:val="24"/>
          <w:highlight w:val="none"/>
        </w:rPr>
        <w:t xml:space="preserve"> </w:t>
      </w:r>
      <w:r>
        <w:rPr>
          <w:rFonts w:hint="eastAsia" w:ascii="宋体" w:hAnsi="宋体" w:cs="楷体"/>
          <w:bCs/>
          <w:sz w:val="24"/>
          <w:highlight w:val="none"/>
        </w:rPr>
        <w:t>非因贷款人过错导致的借款资金支付失败、错误、延误等风险、责任及损失，均由借款人承担。贷款人因此遭受的一切损失，借款人应予以赔偿。</w:t>
      </w:r>
    </w:p>
    <w:p>
      <w:pPr>
        <w:spacing w:line="440" w:lineRule="exact"/>
        <w:ind w:firstLine="480" w:firstLineChars="200"/>
        <w:rPr>
          <w:rFonts w:ascii="宋体" w:hAnsi="宋体" w:cs="楷体"/>
          <w:sz w:val="24"/>
          <w:highlight w:val="none"/>
        </w:rPr>
      </w:pPr>
      <w:r>
        <w:rPr>
          <w:rFonts w:ascii="宋体" w:hAnsi="宋体" w:cs="楷体"/>
          <w:bCs/>
          <w:sz w:val="24"/>
          <w:highlight w:val="none"/>
        </w:rPr>
        <w:t>4.2.2</w:t>
      </w:r>
      <w:r>
        <w:rPr>
          <w:rFonts w:ascii="宋体" w:hAnsi="宋体" w:cs="楷体"/>
          <w:sz w:val="24"/>
          <w:highlight w:val="none"/>
        </w:rPr>
        <w:t xml:space="preserve"> </w:t>
      </w:r>
      <w:r>
        <w:rPr>
          <w:rFonts w:hint="eastAsia" w:ascii="宋体" w:hAnsi="宋体" w:cs="楷体"/>
          <w:sz w:val="24"/>
          <w:highlight w:val="none"/>
        </w:rPr>
        <w:t>自主支付。采取借款人自主支付方式付款的，贷款人根据借款人提交的《提款申请书》将贷款资金直接发放至借款人账户，由借款人自主支付给符合本合同约定用途的借款人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本合同项下借款采用借款人自主支付的，借款人应于本次贷款使用完毕后</w:t>
      </w:r>
      <w:r>
        <w:rPr>
          <w:rFonts w:ascii="宋体" w:hAnsi="宋体" w:cs="楷体"/>
          <w:sz w:val="24"/>
          <w:highlight w:val="none"/>
        </w:rPr>
        <w:t>8</w:t>
      </w:r>
      <w:r>
        <w:rPr>
          <w:rFonts w:hint="eastAsia" w:ascii="宋体" w:hAnsi="宋体" w:cs="楷体"/>
          <w:sz w:val="24"/>
          <w:highlight w:val="none"/>
        </w:rPr>
        <w:t>日或下次提款时向贷款人书面报告当期借款使用情况，并向贷款人提供相应信息</w:t>
      </w:r>
      <w:r>
        <w:rPr>
          <w:rFonts w:hint="eastAsia" w:ascii="宋体" w:hAnsi="宋体" w:cs="楷体"/>
          <w:sz w:val="24"/>
          <w:highlight w:val="none"/>
          <w:lang w:eastAsia="zh-CN"/>
        </w:rPr>
        <w:t>、</w:t>
      </w:r>
      <w:r>
        <w:rPr>
          <w:rFonts w:hint="eastAsia" w:ascii="宋体" w:hAnsi="宋体" w:cs="楷体"/>
          <w:sz w:val="24"/>
          <w:highlight w:val="none"/>
        </w:rPr>
        <w:t>支付凭证等资料以供贷款人查验。</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贷款人有权对借款人申请支付的每笔借款的金额、支付方式、具体用途进行审查，借款人提出的支付申请不符合本合同约定或不符合贷款人要求的，贷款人有权不予支付。</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③</w:t>
      </w:r>
      <w:r>
        <w:rPr>
          <w:rFonts w:ascii="宋体" w:hAnsi="宋体" w:cs="楷体"/>
          <w:sz w:val="24"/>
          <w:highlight w:val="none"/>
        </w:rPr>
        <w:t xml:space="preserve"> </w:t>
      </w:r>
      <w:r>
        <w:rPr>
          <w:rFonts w:hint="eastAsia" w:ascii="宋体" w:hAnsi="宋体" w:cs="楷体"/>
          <w:sz w:val="24"/>
          <w:highlight w:val="none"/>
        </w:rPr>
        <w:t>具体的借款支付对手与支付金额为借款人《提款申请书》指定的支付对手和支付金额。借款人的《提款申请书》为本合同的组成部分，与本合同具有同等的法律效力。</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发放后，如贷款人有要求，借款人应按照贷款人的要求告知贷款资金支付情况，并按贷款人要求及时提供贷款资金使用记录和与用款相应的商务合同、发票及其它凭证等相关资料。贷款人可以通过账户分析、凭证查验、现场调查等方式核实贷款支付是否符合合同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4.3</w:t>
      </w:r>
      <w:r>
        <w:rPr>
          <w:rFonts w:hint="eastAsia" w:ascii="宋体" w:hAnsi="宋体" w:cs="楷体"/>
          <w:bCs/>
          <w:sz w:val="24"/>
          <w:highlight w:val="none"/>
        </w:rPr>
        <w:t xml:space="preserve"> 贷款人对借款发放和支付条件的变更权</w:t>
      </w:r>
    </w:p>
    <w:p>
      <w:pPr>
        <w:spacing w:line="440" w:lineRule="exact"/>
        <w:ind w:firstLine="482" w:firstLineChars="200"/>
        <w:outlineLvl w:val="0"/>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outlineLvl w:val="0"/>
        <w:rPr>
          <w:rFonts w:ascii="宋体" w:hAnsi="宋体" w:cs="楷体"/>
          <w:b/>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5.1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5.1.2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5.2 </w:t>
      </w:r>
      <w:r>
        <w:rPr>
          <w:rFonts w:hint="eastAsia" w:ascii="宋体" w:hAnsi="宋体" w:cs="楷体"/>
          <w:bCs/>
          <w:sz w:val="24"/>
          <w:highlight w:val="none"/>
        </w:rPr>
        <w:t>借款监管账户</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本合同项下借款人的还款按照下列原则：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6.2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借款人还款方式具体约定见特别条款。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6.2.1 </w:t>
      </w:r>
      <w:r>
        <w:rPr>
          <w:rFonts w:hint="eastAsia" w:ascii="宋体" w:hAnsi="宋体" w:cs="楷体"/>
          <w:bCs/>
          <w:sz w:val="24"/>
          <w:highlight w:val="none"/>
        </w:rPr>
        <w:t>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6.2.2 </w:t>
      </w:r>
      <w:r>
        <w:rPr>
          <w:rFonts w:hint="eastAsia" w:ascii="宋体" w:hAnsi="宋体" w:cs="楷体"/>
          <w:bCs/>
          <w:sz w:val="24"/>
          <w:highlight w:val="none"/>
        </w:rPr>
        <w:t>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还款要求</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.1 </w:t>
      </w:r>
      <w:r>
        <w:rPr>
          <w:rFonts w:hint="eastAsia" w:ascii="宋体" w:hAnsi="宋体" w:cs="楷体"/>
          <w:bCs/>
          <w:sz w:val="24"/>
          <w:highlight w:val="none"/>
        </w:rPr>
        <w:t>借款人提前还本时，须提前</w:t>
      </w:r>
      <w:r>
        <w:rPr>
          <w:rFonts w:ascii="宋体" w:hAnsi="宋体" w:cs="楷体"/>
          <w:bCs/>
          <w:sz w:val="24"/>
          <w:highlight w:val="none"/>
        </w:rPr>
        <w:t>1</w:t>
      </w:r>
      <w:r>
        <w:rPr>
          <w:rFonts w:hint="eastAsia" w:ascii="宋体" w:hAnsi="宋体" w:cs="楷体"/>
          <w:bCs/>
          <w:sz w:val="24"/>
          <w:highlight w:val="none"/>
        </w:rPr>
        <w:t>5日向贷款人提出书面申请，经贷款人同意，可提前偿还部分或全部本金，且不可撤销。</w:t>
      </w:r>
    </w:p>
    <w:p>
      <w:pPr>
        <w:snapToGrid w:val="0"/>
        <w:spacing w:line="440" w:lineRule="exact"/>
        <w:ind w:firstLine="480" w:firstLineChars="200"/>
        <w:rPr>
          <w:rFonts w:ascii="宋体" w:hAnsi="宋体" w:cs="楷体"/>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.3 </w:t>
      </w:r>
      <w:r>
        <w:rPr>
          <w:rFonts w:hint="eastAsia" w:ascii="宋体" w:hAnsi="宋体" w:cs="楷体"/>
          <w:bCs/>
          <w:sz w:val="24"/>
          <w:highlight w:val="none"/>
        </w:rPr>
        <w:t>采用等额本息或等额本金还款方式的，提前还款后，借款人可选择“还款金额减少、还款期数不变”或“还款金额不变、还款期数减少”，未作选择的，贷款人默认调整方式为“还款金额减少、还款期数不变”。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outlineLvl w:val="0"/>
        <w:rPr>
          <w:rFonts w:ascii="宋体" w:hAnsi="宋体" w:cs="楷体"/>
          <w:b/>
          <w:bCs/>
          <w:color w:val="000000"/>
          <w:sz w:val="24"/>
          <w:highlight w:val="none"/>
        </w:rPr>
      </w:pPr>
      <w:r>
        <w:rPr>
          <w:rFonts w:hint="eastAsia" w:ascii="宋体" w:hAnsi="宋体" w:cs="楷体"/>
          <w:b/>
          <w:bCs/>
          <w:color w:val="000000"/>
          <w:sz w:val="24"/>
          <w:highlight w:val="none"/>
        </w:rPr>
        <w:t>第七条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贷款种类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本合同项下贷款属于何种类型贷款见特别条款。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1 借款人拥有充分的民事权利能力和民事行为能力订立并履行本合同；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方式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8.5 </w:t>
      </w:r>
      <w:r>
        <w:rPr>
          <w:rFonts w:hint="eastAsia" w:ascii="宋体" w:hAnsi="宋体" w:cs="楷体"/>
          <w:bCs/>
          <w:sz w:val="24"/>
          <w:highlight w:val="none"/>
        </w:rPr>
        <w:t>借款人不以通过本合同借款所取得的财产从事违反国家法律、法规的活动；借款人不以与任何第三方发生纠纷为理由拒绝履行还款义务；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8.6 </w:t>
      </w:r>
      <w:r>
        <w:rPr>
          <w:rFonts w:hint="eastAsia" w:ascii="宋体" w:hAnsi="宋体" w:cs="楷体"/>
          <w:bCs/>
          <w:sz w:val="24"/>
          <w:highlight w:val="none"/>
        </w:rPr>
        <w:t>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8.7</w:t>
      </w:r>
      <w:r>
        <w:rPr>
          <w:rFonts w:hint="eastAsia" w:ascii="宋体" w:hAnsi="宋体" w:cs="楷体"/>
          <w:bCs/>
          <w:sz w:val="24"/>
          <w:highlight w:val="none"/>
        </w:rPr>
        <w:t xml:space="preserve"> 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8.9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8.10 </w:t>
      </w:r>
      <w:r>
        <w:rPr>
          <w:rFonts w:hint="eastAsia" w:ascii="宋体" w:hAnsi="宋体" w:cs="楷体"/>
          <w:bCs/>
          <w:sz w:val="24"/>
          <w:highlight w:val="none"/>
        </w:rPr>
        <w:t>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8.11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 xml:space="preserve">8.12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sz w:val="24"/>
        </w:rPr>
      </w:pPr>
      <w:r>
        <w:rPr>
          <w:rFonts w:hint="eastAsia" w:ascii="黑体" w:hAnsi="黑体" w:eastAsia="黑体" w:cs="黑体"/>
          <w:b/>
          <w:sz w:val="24"/>
        </w:rPr>
        <w:t>8.13 借款人未按期还款的，贷款人有权从借款人在贵州省农村信用社联合社所有成员机构的银行账户中直接划收；</w:t>
      </w:r>
    </w:p>
    <w:p>
      <w:pPr>
        <w:spacing w:line="440" w:lineRule="exact"/>
        <w:ind w:firstLine="482" w:firstLineChars="200"/>
        <w:rPr>
          <w:rFonts w:ascii="黑体" w:hAnsi="黑体" w:eastAsia="黑体" w:cs="楷体"/>
          <w:b/>
          <w:sz w:val="24"/>
          <w:highlight w:val="none"/>
        </w:rPr>
      </w:pPr>
      <w:r>
        <w:rPr>
          <w:rFonts w:ascii="黑体" w:hAnsi="黑体" w:eastAsia="黑体" w:cs="楷体"/>
          <w:b/>
          <w:sz w:val="24"/>
          <w:highlight w:val="none"/>
        </w:rPr>
        <w:t>8.1</w:t>
      </w:r>
      <w:r>
        <w:rPr>
          <w:rFonts w:hint="eastAsia" w:ascii="黑体" w:hAnsi="黑体" w:eastAsia="黑体" w:cs="楷体"/>
          <w:b/>
          <w:sz w:val="24"/>
          <w:highlight w:val="none"/>
          <w:lang w:val="en-US" w:eastAsia="zh-CN"/>
        </w:rPr>
        <w:t>4</w:t>
      </w:r>
      <w:r>
        <w:rPr>
          <w:rFonts w:ascii="黑体" w:hAnsi="黑体" w:eastAsia="黑体" w:cs="楷体"/>
          <w:b/>
          <w:sz w:val="24"/>
          <w:highlight w:val="none"/>
        </w:rPr>
        <w:t xml:space="preserve">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8.1</w:t>
      </w:r>
      <w:r>
        <w:rPr>
          <w:rFonts w:hint="eastAsia" w:ascii="黑体" w:hAnsi="黑体" w:eastAsia="黑体" w:cs="楷体"/>
          <w:b/>
          <w:sz w:val="24"/>
          <w:highlight w:val="none"/>
          <w:lang w:val="en-US" w:eastAsia="zh-CN"/>
        </w:rPr>
        <w:t>5</w:t>
      </w:r>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第九条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9.1.3 </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9.1.4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 </w:t>
      </w:r>
      <w:r>
        <w:rPr>
          <w:rFonts w:hint="eastAsia" w:ascii="宋体" w:hAnsi="宋体" w:cs="楷体"/>
          <w:bCs/>
          <w:sz w:val="24"/>
          <w:highlight w:val="none"/>
        </w:rPr>
        <w:t>应按本合同的约定按期归还借款本金、利息和其他应付款项；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9.2.2 按本合同约定的用途使用借款，不得挤占、挪用</w:t>
      </w:r>
      <w:r>
        <w:rPr>
          <w:rFonts w:hint="eastAsia" w:ascii="宋体" w:hAnsi="宋体" w:cs="楷体"/>
          <w:bCs/>
          <w:sz w:val="24"/>
          <w:highlight w:val="none"/>
          <w:lang w:eastAsia="zh-CN"/>
        </w:rPr>
        <w:t>，</w:t>
      </w:r>
      <w:r>
        <w:rPr>
          <w:rFonts w:hint="eastAsia" w:ascii="宋体" w:hAnsi="宋体" w:cs="楷体"/>
          <w:bCs/>
          <w:sz w:val="24"/>
          <w:highlight w:val="none"/>
        </w:rPr>
        <w:t>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9.2.3</w:t>
      </w:r>
      <w:r>
        <w:rPr>
          <w:rFonts w:hint="eastAsia" w:ascii="宋体" w:hAnsi="宋体" w:cs="楷体"/>
          <w:bCs/>
          <w:sz w:val="24"/>
          <w:highlight w:val="none"/>
        </w:rPr>
        <w:t>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9.2.4 </w:t>
      </w:r>
      <w:r>
        <w:rPr>
          <w:rFonts w:hint="eastAsia" w:ascii="宋体" w:hAnsi="宋体" w:cs="楷体"/>
          <w:bCs/>
          <w:sz w:val="24"/>
          <w:highlight w:val="none"/>
        </w:rPr>
        <w:t>对采取贷款人受托支付方式支付的，必须向贷款人办理提款申请，由贷款人将贷款资金支付给符合合同约定用途的借款人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9.2.5 </w:t>
      </w:r>
      <w:r>
        <w:rPr>
          <w:rFonts w:hint="eastAsia" w:ascii="宋体" w:hAnsi="宋体" w:cs="楷体"/>
          <w:bCs/>
          <w:sz w:val="24"/>
          <w:highlight w:val="none"/>
        </w:rPr>
        <w:t>采用借款人自主支付的，借款人应定期汇总报告贷款资金支付情况，应按贷款人的要求及时提供贷款资金使用记录和资料；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9.2.13 </w:t>
      </w:r>
      <w:r>
        <w:rPr>
          <w:rFonts w:hint="eastAsia" w:ascii="宋体" w:hAnsi="宋体" w:cs="楷体"/>
          <w:bCs/>
          <w:sz w:val="24"/>
          <w:highlight w:val="none"/>
        </w:rPr>
        <w:t>按照诚信原则履行本合同项下其他各项约定。</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9.3.3 </w:t>
      </w:r>
      <w:r>
        <w:rPr>
          <w:rFonts w:hint="eastAsia" w:ascii="宋体" w:hAnsi="宋体" w:cs="楷体"/>
          <w:bCs/>
          <w:sz w:val="24"/>
          <w:highlight w:val="none"/>
        </w:rPr>
        <w:t>贷款人有权要求借款人指定专门的贷款发放账户，必要时可以对借款人的相关账户实施监控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9.3.5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9.3.6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9.3.7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9.3.8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9.3.9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r>
        <w:rPr>
          <w:rFonts w:hint="eastAsia" w:ascii="黑体" w:hAnsi="黑体" w:eastAsia="黑体" w:cs="黑体"/>
          <w:b/>
          <w:sz w:val="24"/>
          <w:highlight w:val="none"/>
          <w:lang w:eastAsia="zh-CN"/>
        </w:rPr>
        <w:t>）</w:t>
      </w:r>
      <w:r>
        <w:rPr>
          <w:rFonts w:hint="eastAsia" w:ascii="黑体" w:hAnsi="黑体" w:eastAsia="黑体" w:cs="黑体"/>
          <w:b/>
          <w:sz w:val="24"/>
          <w:highlight w:val="none"/>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outlineLvl w:val="0"/>
        <w:rPr>
          <w:rFonts w:ascii="宋体" w:hAnsi="宋体" w:cs="楷体"/>
          <w:sz w:val="24"/>
          <w:highlight w:val="none"/>
        </w:rPr>
      </w:pPr>
      <w:r>
        <w:rPr>
          <w:rFonts w:hint="eastAsia" w:ascii="宋体" w:hAnsi="宋体" w:cs="楷体"/>
          <w:sz w:val="24"/>
          <w:highlight w:val="none"/>
        </w:rPr>
        <w:t>9.4.2 对借款人提供的金融信息资料应予以保密，但法律法规和规章另有规定的除外。</w:t>
      </w:r>
    </w:p>
    <w:p>
      <w:pPr>
        <w:spacing w:line="440" w:lineRule="exact"/>
        <w:ind w:firstLine="472" w:firstLineChars="196"/>
        <w:outlineLvl w:val="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10.1.2 明确表示或以其行为表明将不履行或怠于履行本合同项下的任一义务；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10.1.11</w:t>
      </w:r>
      <w:r>
        <w:rPr>
          <w:rFonts w:hint="eastAsia" w:ascii="宋体" w:hAnsi="宋体" w:cs="楷体"/>
          <w:bCs/>
          <w:sz w:val="24"/>
          <w:highlight w:val="none"/>
        </w:rPr>
        <w:t xml:space="preserve"> 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10.1.13 </w:t>
      </w:r>
      <w:r>
        <w:rPr>
          <w:rFonts w:hint="eastAsia" w:ascii="宋体" w:hAnsi="宋体" w:cs="楷体"/>
          <w:bCs/>
          <w:sz w:val="24"/>
          <w:highlight w:val="none"/>
        </w:rPr>
        <w:t>借款人死亡、失踪、重大疾病或发生意外事故，或其健康、婚姻、家庭、工作、住所、收入、财产等发生重大变化</w:t>
      </w:r>
      <w:r>
        <w:rPr>
          <w:rFonts w:hint="eastAsia" w:ascii="宋体" w:hAnsi="宋体" w:cs="楷体"/>
          <w:bCs/>
          <w:sz w:val="24"/>
          <w:highlight w:val="none"/>
          <w:lang w:eastAsia="zh-CN"/>
        </w:rPr>
        <w:t>，</w:t>
      </w:r>
      <w:r>
        <w:rPr>
          <w:rFonts w:hint="eastAsia" w:ascii="宋体" w:hAnsi="宋体" w:cs="楷体"/>
          <w:bCs/>
          <w:sz w:val="24"/>
          <w:highlight w:val="none"/>
        </w:rPr>
        <w:t>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10.1.16 </w:t>
      </w:r>
      <w:r>
        <w:rPr>
          <w:rFonts w:hint="eastAsia" w:ascii="宋体" w:hAnsi="宋体" w:cs="楷体"/>
          <w:bCs/>
          <w:sz w:val="24"/>
          <w:highlight w:val="none"/>
        </w:rPr>
        <w:t>发生重大交叉违约事件；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10.1.17 </w:t>
      </w:r>
      <w:r>
        <w:rPr>
          <w:rFonts w:hint="eastAsia" w:ascii="宋体" w:hAnsi="宋体" w:cs="楷体"/>
          <w:bCs/>
          <w:sz w:val="24"/>
          <w:highlight w:val="none"/>
        </w:rPr>
        <w:t>贷款人认为足以影响债权实现的其他情形。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10.2.1 </w:t>
      </w:r>
      <w:r>
        <w:rPr>
          <w:rFonts w:hint="eastAsia" w:ascii="宋体" w:hAnsi="宋体" w:cs="楷体"/>
          <w:bCs/>
          <w:sz w:val="24"/>
          <w:highlight w:val="none"/>
        </w:rPr>
        <w:t>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10.2.2 </w:t>
      </w:r>
      <w:r>
        <w:rPr>
          <w:rFonts w:hint="eastAsia" w:ascii="宋体" w:hAnsi="宋体" w:cs="楷体"/>
          <w:bCs/>
          <w:sz w:val="24"/>
          <w:highlight w:val="none"/>
        </w:rPr>
        <w:t>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10.2.3 </w:t>
      </w:r>
      <w:r>
        <w:rPr>
          <w:rFonts w:hint="eastAsia" w:ascii="宋体" w:hAnsi="宋体" w:cs="楷体"/>
          <w:bCs/>
          <w:sz w:val="24"/>
          <w:highlight w:val="none"/>
        </w:rPr>
        <w:t>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10.2.4 </w:t>
      </w:r>
      <w:r>
        <w:rPr>
          <w:rFonts w:hint="eastAsia" w:ascii="宋体" w:hAnsi="宋体" w:cs="楷体"/>
          <w:bCs/>
          <w:sz w:val="24"/>
          <w:highlight w:val="none"/>
        </w:rPr>
        <w:t>保证合同约定的保证人其他违约情形。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10.3.1 </w:t>
      </w:r>
      <w:r>
        <w:rPr>
          <w:rFonts w:hint="eastAsia" w:ascii="宋体" w:hAnsi="宋体" w:cs="楷体"/>
          <w:bCs/>
          <w:sz w:val="24"/>
          <w:highlight w:val="none"/>
        </w:rPr>
        <w:t>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10.3.5 </w:t>
      </w:r>
      <w:r>
        <w:rPr>
          <w:rFonts w:hint="eastAsia" w:ascii="宋体" w:hAnsi="宋体" w:cs="楷体"/>
          <w:bCs/>
          <w:sz w:val="24"/>
          <w:highlight w:val="none"/>
        </w:rPr>
        <w:t>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10.3.6 </w:t>
      </w:r>
      <w:r>
        <w:rPr>
          <w:rFonts w:hint="eastAsia" w:ascii="宋体" w:hAnsi="宋体" w:cs="楷体"/>
          <w:bCs/>
          <w:sz w:val="24"/>
          <w:highlight w:val="none"/>
        </w:rPr>
        <w:t>抵押合同约定的抵押人其他违约情形。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10.4.5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10.1</w:t>
      </w:r>
      <w:r>
        <w:rPr>
          <w:rFonts w:hint="eastAsia" w:ascii="宋体" w:hAnsi="宋体" w:cs="楷体"/>
          <w:bCs/>
          <w:sz w:val="24"/>
          <w:highlight w:val="none"/>
        </w:rPr>
        <w:t>至</w:t>
      </w:r>
      <w:r>
        <w:rPr>
          <w:rFonts w:ascii="宋体" w:hAnsi="宋体" w:cs="楷体"/>
          <w:bCs/>
          <w:sz w:val="24"/>
          <w:highlight w:val="none"/>
        </w:rPr>
        <w:t>10.5</w:t>
      </w:r>
      <w:r>
        <w:rPr>
          <w:rFonts w:hint="eastAsia" w:ascii="宋体" w:hAnsi="宋体" w:cs="楷体"/>
          <w:bCs/>
          <w:sz w:val="24"/>
          <w:highlight w:val="none"/>
        </w:rPr>
        <w:t>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10.6.1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w:t>
      </w:r>
      <w:r>
        <w:rPr>
          <w:rFonts w:hint="eastAsia" w:ascii="宋体" w:hAnsi="宋体" w:cs="楷体"/>
          <w:bCs/>
          <w:sz w:val="24"/>
          <w:highlight w:val="none"/>
          <w:lang w:val="en-US" w:eastAsia="zh-CN"/>
        </w:rPr>
        <w:t>催</w:t>
      </w:r>
      <w:r>
        <w:rPr>
          <w:rFonts w:hint="eastAsia" w:ascii="宋体" w:hAnsi="宋体" w:cs="楷体"/>
          <w:bCs/>
          <w:sz w:val="24"/>
          <w:highlight w:val="none"/>
        </w:rPr>
        <w:t>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hint="eastAsia" w:ascii="宋体" w:hAnsi="宋体" w:cs="楷体"/>
          <w:sz w:val="24"/>
          <w:highlight w:val="none"/>
          <w:u w:val="singl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u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 xml:space="preserve">.2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本合同经签约各方共同签署之日起生效。签约方系自然人的，由该自然人签</w:t>
      </w:r>
      <w:r>
        <w:rPr>
          <w:rFonts w:hint="eastAsia" w:ascii="宋体" w:hAnsi="宋体" w:cs="楷体"/>
          <w:sz w:val="24"/>
          <w:highlight w:val="none"/>
          <w:lang w:val="en-US" w:eastAsia="zh-CN"/>
        </w:rPr>
        <w:t>字并</w:t>
      </w:r>
      <w:r>
        <w:rPr>
          <w:rFonts w:hint="eastAsia" w:ascii="宋体" w:hAnsi="宋体" w:cs="楷体"/>
          <w:sz w:val="24"/>
          <w:highlight w:val="none"/>
        </w:rPr>
        <w:t>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 xml:space="preserve">第十三条 </w:t>
      </w:r>
      <w:r>
        <w:rPr>
          <w:rFonts w:ascii="宋体" w:hAnsi="宋体" w:cs="楷体"/>
          <w:b/>
          <w:sz w:val="24"/>
          <w:highlight w:val="none"/>
        </w:rPr>
        <w:t xml:space="preserve"> </w:t>
      </w:r>
      <w:r>
        <w:rPr>
          <w:rFonts w:hint="eastAsia" w:ascii="宋体" w:hAnsi="宋体" w:cs="楷体"/>
          <w:b/>
          <w:sz w:val="24"/>
          <w:highlight w:val="none"/>
        </w:rPr>
        <w:t>通知与送达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13.2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13.3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13.4 因一方特别条款中预留的信息不准确、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13.5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ascii="宋体" w:hAnsi="宋体" w:cs="楷体"/>
          <w:b/>
          <w:sz w:val="24"/>
          <w:highlight w:val="none"/>
        </w:rPr>
      </w:pPr>
      <w:r>
        <w:rPr>
          <w:rFonts w:hint="eastAsia" w:ascii="黑体" w:hAnsi="黑体" w:eastAsia="黑体" w:cs="黑体"/>
          <w:b/>
          <w:sz w:val="24"/>
          <w:highlight w:val="none"/>
        </w:rPr>
        <w:t>13.6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8"/>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ascii="宋体" w:hAnsi="宋体" w:cs="楷体"/>
          <w:kern w:val="0"/>
          <w:sz w:val="24"/>
          <w:highlight w:val="none"/>
          <w:u w:val="single"/>
          <w:lang w:val="zh-CN"/>
        </w:rPr>
        <w:t xml:space="preserve">          </w:t>
      </w:r>
    </w:p>
    <w:p>
      <w:pPr>
        <w:spacing w:line="440" w:lineRule="exact"/>
        <w:ind w:firstLine="482" w:firstLineChars="200"/>
        <w:outlineLvl w:val="0"/>
        <w:rPr>
          <w:rFonts w:ascii="宋体" w:hAnsi="宋体" w:cs="楷体"/>
          <w:b/>
          <w:bCs/>
          <w:sz w:val="24"/>
          <w:highlight w:val="none"/>
        </w:rPr>
      </w:pPr>
    </w:p>
    <w:p>
      <w:pPr>
        <w:spacing w:line="440" w:lineRule="exact"/>
        <w:ind w:firstLine="482" w:firstLineChars="200"/>
        <w:outlineLvl w:val="0"/>
        <w:rPr>
          <w:rFonts w:ascii="宋体" w:hAnsi="宋体" w:cs="楷体"/>
          <w:b/>
          <w:bCs/>
          <w:color w:val="FF0000"/>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借款金额</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借款人向贷款人借款人民币（大写）</w:t>
      </w:r>
      <w:r>
        <w:rPr>
          <w:rFonts w:ascii="宋体" w:hAnsi="宋体" w:cs="楷体"/>
          <w:sz w:val="24"/>
          <w:highlight w:val="none"/>
          <w:u w:val="single"/>
        </w:rPr>
        <w:t xml:space="preserve">            </w:t>
      </w:r>
      <w:r>
        <w:rPr>
          <w:rFonts w:hint="eastAsia" w:ascii="宋体" w:hAnsi="宋体" w:cs="楷体"/>
          <w:sz w:val="24"/>
          <w:highlight w:val="none"/>
        </w:rPr>
        <w:t>元，（小写）</w:t>
      </w:r>
      <w:r>
        <w:rPr>
          <w:rFonts w:ascii="宋体" w:hAnsi="宋体" w:cs="楷体"/>
          <w:kern w:val="0"/>
          <w:sz w:val="24"/>
          <w:highlight w:val="none"/>
          <w:u w:val="single"/>
          <w:lang w:val="zh-CN"/>
        </w:rPr>
        <w:t xml:space="preserve">          </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借款期限</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本合同的借款期限为</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个月，即从</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日。借款期限的实际起止日以实际提款日开始起算；若分次提款，借款期限的实际起止日则以第一次实际提款日开始起算，第二次及以后各次单笔提款到期日均不得超过该借款期限。</w:t>
      </w:r>
    </w:p>
    <w:p>
      <w:pPr>
        <w:adjustRightInd w:val="0"/>
        <w:snapToGrid w:val="0"/>
        <w:spacing w:line="440" w:lineRule="exact"/>
        <w:ind w:left="482"/>
        <w:outlineLvl w:val="0"/>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2.结息方式为按</w:t>
      </w:r>
      <w:r>
        <w:rPr>
          <w:rFonts w:hint="eastAsia" w:ascii="宋体" w:hAnsi="宋体" w:cs="楷体"/>
          <w:sz w:val="24"/>
          <w:highlight w:val="none"/>
          <w:u w:val="single"/>
        </w:rPr>
        <w:t xml:space="preserve">    </w:t>
      </w:r>
      <w:r>
        <w:rPr>
          <w:rFonts w:hint="eastAsia" w:ascii="宋体" w:hAnsi="宋体" w:cs="楷体"/>
          <w:sz w:val="24"/>
          <w:highlight w:val="none"/>
        </w:rPr>
        <w:t>（月、季、半年、年、利随本清）结付利息。贷款超过贷款到期日未清偿全部本金和利息的，结息频度为按月结息。</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w:t>
      </w:r>
      <w:r>
        <w:rPr>
          <w:rFonts w:hint="eastAsia" w:ascii="宋体" w:hAnsi="宋体" w:cs="楷体"/>
          <w:sz w:val="24"/>
          <w:highlight w:val="none"/>
        </w:rPr>
        <w:t>。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sz w:val="24"/>
          <w:highlight w:val="none"/>
        </w:rPr>
        <w:t>贷款逾期是指借款人未按合同约定的还款期限（包括分期还款计划）归还贷款本金和利息的行为。</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 xml:space="preserve">① </w:t>
      </w:r>
      <w:r>
        <w:rPr>
          <w:rFonts w:hint="eastAsia" w:ascii="黑体" w:hAnsi="黑体" w:eastAsia="黑体" w:cs="黑体"/>
          <w:b/>
          <w:bCs/>
          <w:color w:val="000000"/>
          <w:sz w:val="24"/>
          <w:highlight w:val="none"/>
        </w:rPr>
        <w:t>对未按时支付的正常利息、挪用罚息、逾期罚息，贷款人有权按本合同约定的贷款逾期罚息利率和结息方式另外计收复利。复利=（正常利息+罚息）×逾期罚息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利率÷360×未按时支付利息的天数</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 xml:space="preserve"> 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借款发放前提条件</w:t>
      </w:r>
    </w:p>
    <w:p>
      <w:pPr>
        <w:spacing w:line="440" w:lineRule="exact"/>
        <w:ind w:firstLine="480"/>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w:t>
      </w:r>
      <w:r>
        <w:rPr>
          <w:rFonts w:ascii="宋体" w:hAnsi="宋体" w:cs="楷体"/>
          <w:bCs/>
          <w:sz w:val="24"/>
          <w:highlight w:val="none"/>
        </w:rPr>
        <w:t>1）</w:t>
      </w:r>
      <w:r>
        <w:rPr>
          <w:rFonts w:hint="eastAsia" w:ascii="宋体" w:hAnsi="宋体" w:cs="楷体"/>
          <w:bCs/>
          <w:sz w:val="24"/>
          <w:highlight w:val="none"/>
        </w:rPr>
        <w:t>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每期还款额</w:t>
      </w:r>
      <w:r>
        <w:rPr>
          <w:rFonts w:ascii="宋体" w:hAnsi="宋体" w:cs="仿宋"/>
          <w:spacing w:val="-10"/>
          <w:sz w:val="24"/>
          <w:highlight w:val="none"/>
        </w:rPr>
        <w:t xml:space="preserve"> =  ——————----------------------------</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ascii="宋体" w:hAnsi="宋体" w:cs="楷体"/>
          <w:bCs/>
          <w:sz w:val="24"/>
          <w:highlight w:val="none"/>
        </w:rPr>
        <w:t xml:space="preserve">    （2）</w:t>
      </w:r>
      <w:r>
        <w:rPr>
          <w:rFonts w:hint="eastAsia" w:ascii="宋体" w:hAnsi="宋体" w:cs="楷体"/>
          <w:bCs/>
          <w:sz w:val="24"/>
          <w:highlight w:val="none"/>
        </w:rPr>
        <w:t>等额本金还款法：</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每期还款额 = —————— + </w:t>
      </w:r>
      <w:r>
        <w:rPr>
          <w:rFonts w:hint="eastAsia" w:ascii="宋体" w:hAnsi="宋体" w:cs="仿宋"/>
          <w:spacing w:val="-10"/>
          <w:sz w:val="24"/>
          <w:highlight w:val="none"/>
        </w:rPr>
        <w:t>（借款本金</w:t>
      </w:r>
      <w:r>
        <w:rPr>
          <w:rFonts w:ascii="宋体" w:hAnsi="宋体" w:cs="仿宋"/>
          <w:spacing w:val="-10"/>
          <w:sz w:val="24"/>
          <w:highlight w:val="none"/>
        </w:rPr>
        <w:t>-</w:t>
      </w:r>
      <w:r>
        <w:rPr>
          <w:rFonts w:hint="eastAsia" w:ascii="宋体" w:hAnsi="宋体" w:cs="仿宋"/>
          <w:spacing w:val="-10"/>
          <w:sz w:val="24"/>
          <w:highlight w:val="none"/>
        </w:rPr>
        <w:t>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3）</w:t>
      </w:r>
      <w:r>
        <w:rPr>
          <w:rFonts w:hint="eastAsia" w:ascii="宋体" w:hAnsi="宋体" w:cs="楷体"/>
          <w:bCs/>
          <w:sz w:val="24"/>
          <w:highlight w:val="none"/>
        </w:rPr>
        <w:t>按期结息到期还本，本合同按</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4）</w:t>
      </w:r>
      <w:r>
        <w:rPr>
          <w:rFonts w:hint="eastAsia" w:ascii="宋体" w:hAnsi="宋体" w:cs="楷体"/>
          <w:bCs/>
          <w:sz w:val="24"/>
          <w:highlight w:val="none"/>
        </w:rPr>
        <w:t>按期结息分期还款本合同按</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3"/>
        <w:tblW w:w="5670" w:type="dxa"/>
        <w:tblInd w:w="675" w:type="dxa"/>
        <w:tblLayout w:type="autofit"/>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5）</w:t>
      </w:r>
      <w:r>
        <w:rPr>
          <w:rFonts w:hint="eastAsia" w:ascii="宋体" w:hAnsi="宋体" w:cs="楷体"/>
          <w:bCs/>
          <w:sz w:val="24"/>
          <w:highlight w:val="none"/>
        </w:rPr>
        <w:t>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w:t>
      </w:r>
      <w:r>
        <w:rPr>
          <w:rFonts w:ascii="宋体" w:hAnsi="宋体" w:cs="楷体"/>
          <w:bCs/>
          <w:sz w:val="24"/>
          <w:highlight w:val="none"/>
        </w:rPr>
        <w:t>6）</w:t>
      </w:r>
      <w:r>
        <w:rPr>
          <w:rFonts w:hint="eastAsia" w:ascii="宋体" w:hAnsi="宋体" w:cs="楷体"/>
          <w:bCs/>
          <w:sz w:val="24"/>
          <w:highlight w:val="none"/>
        </w:rPr>
        <w:t>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outlineLvl w:val="0"/>
        <w:rPr>
          <w:rFonts w:ascii="宋体" w:hAnsi="宋体" w:cs="楷体"/>
          <w:b/>
          <w:color w:val="000000"/>
          <w:sz w:val="24"/>
          <w:highlight w:val="none"/>
        </w:rPr>
      </w:pPr>
      <w:r>
        <w:rPr>
          <w:rFonts w:hint="eastAsia" w:ascii="宋体" w:hAnsi="宋体" w:cs="楷体"/>
          <w:b/>
          <w:color w:val="000000"/>
          <w:sz w:val="24"/>
          <w:highlight w:val="none"/>
        </w:rPr>
        <w:t>第九条</w:t>
      </w:r>
      <w:r>
        <w:rPr>
          <w:rFonts w:ascii="宋体" w:hAnsi="宋体" w:cs="楷体"/>
          <w:b/>
          <w:color w:val="000000"/>
          <w:sz w:val="24"/>
          <w:highlight w:val="none"/>
        </w:rPr>
        <w:t xml:space="preserve"> </w:t>
      </w:r>
      <w:r>
        <w:rPr>
          <w:rFonts w:hint="eastAsia" w:ascii="宋体" w:hAnsi="宋体" w:cs="楷体"/>
          <w:b/>
          <w:color w:val="000000"/>
          <w:sz w:val="24"/>
          <w:highlight w:val="none"/>
        </w:rPr>
        <w:t xml:space="preserve"> 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r>
        <w:rPr>
          <w:rFonts w:hint="eastAsia" w:ascii="宋体" w:hAnsi="宋体" w:cs="楷体"/>
          <w:color w:val="000000"/>
          <w:sz w:val="24"/>
          <w:highlight w:val="none"/>
        </w:rPr>
        <w:t>（信用/担保）贷款。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 其他方式：</w:t>
      </w:r>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第十二条</w:t>
      </w:r>
      <w:r>
        <w:rPr>
          <w:rFonts w:ascii="宋体" w:hAnsi="宋体" w:cs="楷体"/>
          <w:b/>
          <w:bCs/>
          <w:sz w:val="24"/>
          <w:highlight w:val="none"/>
        </w:rPr>
        <w:t xml:space="preserve"> </w:t>
      </w:r>
      <w:r>
        <w:rPr>
          <w:rFonts w:hint="eastAsia" w:ascii="宋体" w:hAnsi="宋体" w:cs="楷体"/>
          <w:b/>
          <w:bCs/>
          <w:sz w:val="24"/>
          <w:highlight w:val="none"/>
        </w:rPr>
        <w:t xml:space="preserve"> 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第十三条</w:t>
      </w:r>
      <w:r>
        <w:rPr>
          <w:rFonts w:ascii="宋体" w:hAnsi="宋体" w:cs="楷体"/>
          <w:b/>
          <w:bCs/>
          <w:sz w:val="24"/>
          <w:highlight w:val="none"/>
        </w:rPr>
        <w:t xml:space="preserve"> </w:t>
      </w:r>
      <w:r>
        <w:rPr>
          <w:rFonts w:hint="eastAsia" w:ascii="宋体" w:hAnsi="宋体" w:cs="楷体"/>
          <w:b/>
          <w:bCs/>
          <w:sz w:val="24"/>
          <w:highlight w:val="none"/>
        </w:rPr>
        <w:t xml:space="preserve"> 本合同份数及附件</w:t>
      </w:r>
    </w:p>
    <w:p>
      <w:pPr>
        <w:spacing w:line="440" w:lineRule="exact"/>
        <w:ind w:firstLine="480" w:firstLineChars="200"/>
        <w:rPr>
          <w:rFonts w:ascii="宋体" w:hAnsi="宋体" w:cs="楷体"/>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第十四条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《借款合同</w:t>
      </w:r>
      <w:r>
        <w:rPr>
          <w:rFonts w:hint="eastAsia" w:ascii="宋体" w:hAnsi="宋体" w:cs="楷体"/>
          <w:sz w:val="24"/>
          <w:highlight w:val="none"/>
          <w:lang w:eastAsia="zh-CN"/>
        </w:rPr>
        <w:t>（</w:t>
      </w:r>
      <w:r>
        <w:rPr>
          <w:rFonts w:hint="eastAsia" w:ascii="宋体" w:hAnsi="宋体" w:cs="楷体"/>
          <w:sz w:val="24"/>
          <w:highlight w:val="none"/>
          <w:lang w:val="en-US" w:eastAsia="zh-CN"/>
        </w:rPr>
        <w:t>个人借款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ascii="仿宋_GB2312" w:hAnsi="楷体" w:eastAsia="仿宋_GB2312" w:cs="楷体"/>
          <w:sz w:val="24"/>
          <w:highlight w:val="none"/>
        </w:rPr>
      </w:pPr>
      <w:r>
        <w:rPr>
          <w:rFonts w:hint="eastAsia" w:ascii="宋体" w:hAnsi="宋体" w:cs="楷体"/>
          <w:sz w:val="24"/>
          <w:highlight w:val="none"/>
        </w:rPr>
        <w:t>本合同签约地点：</w:t>
      </w:r>
      <w:r>
        <w:rPr>
          <w:rFonts w:ascii="宋体" w:hAnsi="宋体" w:cs="楷体"/>
          <w:sz w:val="24"/>
          <w:highlight w:val="none"/>
          <w:u w:val="single"/>
        </w:rPr>
        <w:t xml:space="preserve">          </w:t>
      </w:r>
      <w:r>
        <w:rPr>
          <w:rFonts w:hint="eastAsia" w:ascii="宋体" w:hAnsi="宋体" w:cs="楷体"/>
          <w:sz w:val="24"/>
          <w:highlight w:val="none"/>
        </w:rPr>
        <w:t>市</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县</w:t>
      </w:r>
      <w:r>
        <w:rPr>
          <w:rFonts w:ascii="宋体" w:hAnsi="宋体" w:cs="楷体"/>
          <w:sz w:val="24"/>
          <w:highlight w:val="none"/>
        </w:rPr>
        <w:t>/</w:t>
      </w:r>
      <w:r>
        <w:rPr>
          <w:rFonts w:hint="eastAsia" w:ascii="宋体" w:hAnsi="宋体" w:cs="楷体"/>
          <w:sz w:val="24"/>
          <w:highlight w:val="none"/>
        </w:rPr>
        <w:t>区</w:t>
      </w:r>
      <w:r>
        <w:rPr>
          <w:rFonts w:ascii="宋体" w:hAnsi="宋体" w:cs="楷体"/>
          <w:sz w:val="24"/>
          <w:highlight w:val="none"/>
          <w:u w:val="single"/>
        </w:rPr>
        <w:t xml:space="preserve">          </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rPr>
        <w:rStyle w:val="15"/>
      </w:rPr>
      <w:fldChar w:fldCharType="begin"/>
    </w:r>
    <w:r>
      <w:rPr>
        <w:rStyle w:val="15"/>
      </w:rPr>
      <w:instrText xml:space="preserve">PAGE  </w:instrText>
    </w:r>
    <w:r>
      <w:rPr>
        <w:rStyle w:val="15"/>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2051" o:spid="_x0000_s2051"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qUJdIAAAAEAQAADwAAAAAAAAABACAAAAAiAAAAZHJzL2Rvd25yZXYueG1sUEsBAhQAFAAA&#10;AAgAh07iQHSFfXX1AQAAxAMAAA4AAAAAAAAAAQAgAAAAIQEAAGRycy9lMm9Eb2MueG1sUEsFBgAA&#10;AAAGAAYAWQEAAIgFAAAAAA==&#10;">
          <v:path/>
          <v:fill on="f" focussize="0,0"/>
          <v:stroke on="f" joinstyle="miter"/>
          <v:imagedata o:title=""/>
          <o:lock v:ext="edit"/>
          <v:textbox inset="0mm,0mm,0mm,0mm" style="mso-fit-shape-to-text:t;">
            <w:txbxContent>
              <w:p>
                <w:pPr>
                  <w:pStyle w:val="9"/>
                  <w:ind w:firstLine="360"/>
                </w:pPr>
                <w:r>
                  <w:rPr>
                    <w:rFonts w:hint="eastAsia"/>
                  </w:rPr>
                  <w:t>第</w:t>
                </w:r>
                <w:r>
                  <w:fldChar w:fldCharType="begin"/>
                </w:r>
                <w:r>
                  <w:instrText xml:space="preserve"> PAGE  \* MERGEFORMAT </w:instrText>
                </w:r>
                <w:r>
                  <w:fldChar w:fldCharType="separate"/>
                </w:r>
                <w:r>
                  <w:t>15</w:t>
                </w:r>
                <w:r>
                  <w:fldChar w:fldCharType="end"/>
                </w:r>
                <w:r>
                  <w:rPr>
                    <w:rFonts w:hint="eastAsia"/>
                  </w:rPr>
                  <w:t>页 共19页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wMmQ2YmMzNTQzNGFlMDQwZmZhYTU3ZDczOTY5ZGQifQ=="/>
  </w:docVars>
  <w:rsids>
    <w:rsidRoot w:val="00E72821"/>
    <w:rsid w:val="000059CB"/>
    <w:rsid w:val="00011D38"/>
    <w:rsid w:val="00011E55"/>
    <w:rsid w:val="00017595"/>
    <w:rsid w:val="000239D4"/>
    <w:rsid w:val="000346EA"/>
    <w:rsid w:val="00034C1D"/>
    <w:rsid w:val="00044D42"/>
    <w:rsid w:val="00047CD1"/>
    <w:rsid w:val="000507D5"/>
    <w:rsid w:val="000557AC"/>
    <w:rsid w:val="00060764"/>
    <w:rsid w:val="00065257"/>
    <w:rsid w:val="00065F3F"/>
    <w:rsid w:val="00070C60"/>
    <w:rsid w:val="00070D6A"/>
    <w:rsid w:val="000776C0"/>
    <w:rsid w:val="0008532B"/>
    <w:rsid w:val="00094C8A"/>
    <w:rsid w:val="00095EFF"/>
    <w:rsid w:val="000978B3"/>
    <w:rsid w:val="000A1C96"/>
    <w:rsid w:val="000D5B49"/>
    <w:rsid w:val="000D749B"/>
    <w:rsid w:val="000D7BA7"/>
    <w:rsid w:val="000E081A"/>
    <w:rsid w:val="000E100A"/>
    <w:rsid w:val="000F17B4"/>
    <w:rsid w:val="000F3534"/>
    <w:rsid w:val="000F3905"/>
    <w:rsid w:val="000F4860"/>
    <w:rsid w:val="00100A2E"/>
    <w:rsid w:val="00102BF3"/>
    <w:rsid w:val="00103BC7"/>
    <w:rsid w:val="00107384"/>
    <w:rsid w:val="00120DBD"/>
    <w:rsid w:val="001232D9"/>
    <w:rsid w:val="001305D3"/>
    <w:rsid w:val="00132E92"/>
    <w:rsid w:val="00133E0A"/>
    <w:rsid w:val="00142AFE"/>
    <w:rsid w:val="00145078"/>
    <w:rsid w:val="001505A0"/>
    <w:rsid w:val="001522D0"/>
    <w:rsid w:val="0016182E"/>
    <w:rsid w:val="00166841"/>
    <w:rsid w:val="0016798E"/>
    <w:rsid w:val="00173460"/>
    <w:rsid w:val="001743C6"/>
    <w:rsid w:val="001B052F"/>
    <w:rsid w:val="001B1491"/>
    <w:rsid w:val="001B79D1"/>
    <w:rsid w:val="001B7ED4"/>
    <w:rsid w:val="001C1BB0"/>
    <w:rsid w:val="001D126A"/>
    <w:rsid w:val="001D5251"/>
    <w:rsid w:val="001E236E"/>
    <w:rsid w:val="001F14FC"/>
    <w:rsid w:val="001F3686"/>
    <w:rsid w:val="00200497"/>
    <w:rsid w:val="00200E59"/>
    <w:rsid w:val="00202F4C"/>
    <w:rsid w:val="00203454"/>
    <w:rsid w:val="0020674D"/>
    <w:rsid w:val="00214A5C"/>
    <w:rsid w:val="002156BD"/>
    <w:rsid w:val="002160E2"/>
    <w:rsid w:val="00221998"/>
    <w:rsid w:val="00221C72"/>
    <w:rsid w:val="00226A6E"/>
    <w:rsid w:val="00234F0A"/>
    <w:rsid w:val="00241099"/>
    <w:rsid w:val="00245CCF"/>
    <w:rsid w:val="002478E0"/>
    <w:rsid w:val="00254C88"/>
    <w:rsid w:val="0026365A"/>
    <w:rsid w:val="00263E67"/>
    <w:rsid w:val="00266171"/>
    <w:rsid w:val="002772F4"/>
    <w:rsid w:val="00283994"/>
    <w:rsid w:val="00285404"/>
    <w:rsid w:val="00286444"/>
    <w:rsid w:val="0029476B"/>
    <w:rsid w:val="00294A1E"/>
    <w:rsid w:val="002A148B"/>
    <w:rsid w:val="002A504E"/>
    <w:rsid w:val="002A66E5"/>
    <w:rsid w:val="002B194A"/>
    <w:rsid w:val="002B28C5"/>
    <w:rsid w:val="002C2C90"/>
    <w:rsid w:val="002D1DFA"/>
    <w:rsid w:val="002D2C70"/>
    <w:rsid w:val="002E4DC8"/>
    <w:rsid w:val="002E6AD7"/>
    <w:rsid w:val="002F0DDF"/>
    <w:rsid w:val="002F1CA7"/>
    <w:rsid w:val="002F261E"/>
    <w:rsid w:val="002F406A"/>
    <w:rsid w:val="002F44AE"/>
    <w:rsid w:val="002F4828"/>
    <w:rsid w:val="00300C49"/>
    <w:rsid w:val="00302592"/>
    <w:rsid w:val="00312C3F"/>
    <w:rsid w:val="003173F0"/>
    <w:rsid w:val="003207DC"/>
    <w:rsid w:val="00326F82"/>
    <w:rsid w:val="003308EA"/>
    <w:rsid w:val="00337833"/>
    <w:rsid w:val="00342C61"/>
    <w:rsid w:val="00342D59"/>
    <w:rsid w:val="003443AF"/>
    <w:rsid w:val="00347611"/>
    <w:rsid w:val="00352E7A"/>
    <w:rsid w:val="00357F81"/>
    <w:rsid w:val="00361097"/>
    <w:rsid w:val="00373D81"/>
    <w:rsid w:val="00375515"/>
    <w:rsid w:val="003905AE"/>
    <w:rsid w:val="003A29EC"/>
    <w:rsid w:val="003A5462"/>
    <w:rsid w:val="003A5A9B"/>
    <w:rsid w:val="003A70E2"/>
    <w:rsid w:val="003A7AEC"/>
    <w:rsid w:val="003C2109"/>
    <w:rsid w:val="003C414F"/>
    <w:rsid w:val="003D0D46"/>
    <w:rsid w:val="003D39CB"/>
    <w:rsid w:val="003D3A82"/>
    <w:rsid w:val="003D5087"/>
    <w:rsid w:val="003E2001"/>
    <w:rsid w:val="003E2FBA"/>
    <w:rsid w:val="003E5485"/>
    <w:rsid w:val="003F5D2F"/>
    <w:rsid w:val="004005FF"/>
    <w:rsid w:val="00404942"/>
    <w:rsid w:val="004168A1"/>
    <w:rsid w:val="00421D2A"/>
    <w:rsid w:val="00422E5F"/>
    <w:rsid w:val="00423634"/>
    <w:rsid w:val="004245B7"/>
    <w:rsid w:val="0042504F"/>
    <w:rsid w:val="0042623A"/>
    <w:rsid w:val="004344AF"/>
    <w:rsid w:val="004401AF"/>
    <w:rsid w:val="004429E9"/>
    <w:rsid w:val="0044641A"/>
    <w:rsid w:val="00451A3A"/>
    <w:rsid w:val="00464CE7"/>
    <w:rsid w:val="004714AC"/>
    <w:rsid w:val="00475284"/>
    <w:rsid w:val="0048504A"/>
    <w:rsid w:val="004850E2"/>
    <w:rsid w:val="004B6F93"/>
    <w:rsid w:val="004C54A9"/>
    <w:rsid w:val="004C6B22"/>
    <w:rsid w:val="004C6BCA"/>
    <w:rsid w:val="004D0F8F"/>
    <w:rsid w:val="004D67C5"/>
    <w:rsid w:val="004E2C03"/>
    <w:rsid w:val="004F0240"/>
    <w:rsid w:val="004F5CF8"/>
    <w:rsid w:val="004F69D7"/>
    <w:rsid w:val="0050134F"/>
    <w:rsid w:val="005041D4"/>
    <w:rsid w:val="0050531B"/>
    <w:rsid w:val="0050583A"/>
    <w:rsid w:val="00512A93"/>
    <w:rsid w:val="0051707D"/>
    <w:rsid w:val="005172D5"/>
    <w:rsid w:val="00517E25"/>
    <w:rsid w:val="00522F4D"/>
    <w:rsid w:val="0052753A"/>
    <w:rsid w:val="00532674"/>
    <w:rsid w:val="0053271B"/>
    <w:rsid w:val="00534D2F"/>
    <w:rsid w:val="00547A5E"/>
    <w:rsid w:val="005575ED"/>
    <w:rsid w:val="00561CC0"/>
    <w:rsid w:val="00562A25"/>
    <w:rsid w:val="00564024"/>
    <w:rsid w:val="005702D2"/>
    <w:rsid w:val="00573AF3"/>
    <w:rsid w:val="00586DC3"/>
    <w:rsid w:val="00587179"/>
    <w:rsid w:val="00594581"/>
    <w:rsid w:val="00596F53"/>
    <w:rsid w:val="00596F9B"/>
    <w:rsid w:val="005A46C5"/>
    <w:rsid w:val="005A4D9A"/>
    <w:rsid w:val="005B43FF"/>
    <w:rsid w:val="005B5EB0"/>
    <w:rsid w:val="005B6187"/>
    <w:rsid w:val="005C5F38"/>
    <w:rsid w:val="005D414B"/>
    <w:rsid w:val="005E219D"/>
    <w:rsid w:val="005E3074"/>
    <w:rsid w:val="005F4B21"/>
    <w:rsid w:val="005F7B40"/>
    <w:rsid w:val="0060032B"/>
    <w:rsid w:val="0060434E"/>
    <w:rsid w:val="006048E9"/>
    <w:rsid w:val="00606ADF"/>
    <w:rsid w:val="00622CD2"/>
    <w:rsid w:val="00623DC5"/>
    <w:rsid w:val="006248A7"/>
    <w:rsid w:val="0063641C"/>
    <w:rsid w:val="006365BA"/>
    <w:rsid w:val="00637353"/>
    <w:rsid w:val="006524B6"/>
    <w:rsid w:val="00653C58"/>
    <w:rsid w:val="0065601C"/>
    <w:rsid w:val="00663BE6"/>
    <w:rsid w:val="0066784B"/>
    <w:rsid w:val="00672F15"/>
    <w:rsid w:val="00681481"/>
    <w:rsid w:val="0068161C"/>
    <w:rsid w:val="00687C6E"/>
    <w:rsid w:val="00690C4A"/>
    <w:rsid w:val="006915A2"/>
    <w:rsid w:val="006A1355"/>
    <w:rsid w:val="006A27E6"/>
    <w:rsid w:val="006A7F66"/>
    <w:rsid w:val="006C0ABC"/>
    <w:rsid w:val="006C2446"/>
    <w:rsid w:val="006C795E"/>
    <w:rsid w:val="006D3450"/>
    <w:rsid w:val="006E4EF6"/>
    <w:rsid w:val="006E59F6"/>
    <w:rsid w:val="006E5A31"/>
    <w:rsid w:val="006E7C42"/>
    <w:rsid w:val="006F3EDF"/>
    <w:rsid w:val="006F79C8"/>
    <w:rsid w:val="00710094"/>
    <w:rsid w:val="007104C4"/>
    <w:rsid w:val="007108C0"/>
    <w:rsid w:val="00714147"/>
    <w:rsid w:val="00714FB3"/>
    <w:rsid w:val="00723403"/>
    <w:rsid w:val="0072349D"/>
    <w:rsid w:val="00724640"/>
    <w:rsid w:val="00724698"/>
    <w:rsid w:val="007266B8"/>
    <w:rsid w:val="00730BE9"/>
    <w:rsid w:val="00731C15"/>
    <w:rsid w:val="007338A5"/>
    <w:rsid w:val="00733E19"/>
    <w:rsid w:val="007351C5"/>
    <w:rsid w:val="007409D6"/>
    <w:rsid w:val="00746CF8"/>
    <w:rsid w:val="00753E56"/>
    <w:rsid w:val="007540BA"/>
    <w:rsid w:val="00760550"/>
    <w:rsid w:val="007643E3"/>
    <w:rsid w:val="0077350E"/>
    <w:rsid w:val="007813BE"/>
    <w:rsid w:val="00782343"/>
    <w:rsid w:val="007905B5"/>
    <w:rsid w:val="00790F6A"/>
    <w:rsid w:val="007A06D8"/>
    <w:rsid w:val="007A14BE"/>
    <w:rsid w:val="007B4F4E"/>
    <w:rsid w:val="007C700B"/>
    <w:rsid w:val="007D15D8"/>
    <w:rsid w:val="007D18E0"/>
    <w:rsid w:val="007D57FA"/>
    <w:rsid w:val="007E2628"/>
    <w:rsid w:val="007F1409"/>
    <w:rsid w:val="00805F00"/>
    <w:rsid w:val="008103AF"/>
    <w:rsid w:val="00816EA0"/>
    <w:rsid w:val="00826EDE"/>
    <w:rsid w:val="00830A75"/>
    <w:rsid w:val="00831274"/>
    <w:rsid w:val="00832C9F"/>
    <w:rsid w:val="0084037B"/>
    <w:rsid w:val="00843C87"/>
    <w:rsid w:val="00847A94"/>
    <w:rsid w:val="00850C19"/>
    <w:rsid w:val="00854379"/>
    <w:rsid w:val="008678E7"/>
    <w:rsid w:val="00867C34"/>
    <w:rsid w:val="008729FB"/>
    <w:rsid w:val="008739C7"/>
    <w:rsid w:val="008763C7"/>
    <w:rsid w:val="008764BC"/>
    <w:rsid w:val="008900C1"/>
    <w:rsid w:val="00895593"/>
    <w:rsid w:val="00896D6C"/>
    <w:rsid w:val="008A04A3"/>
    <w:rsid w:val="008A172C"/>
    <w:rsid w:val="008B25F6"/>
    <w:rsid w:val="008B43C0"/>
    <w:rsid w:val="008C4031"/>
    <w:rsid w:val="008C4DC9"/>
    <w:rsid w:val="008C64FD"/>
    <w:rsid w:val="008D15DB"/>
    <w:rsid w:val="008E1443"/>
    <w:rsid w:val="008E2C1A"/>
    <w:rsid w:val="008F3359"/>
    <w:rsid w:val="008F56D4"/>
    <w:rsid w:val="00916653"/>
    <w:rsid w:val="00917792"/>
    <w:rsid w:val="009226EE"/>
    <w:rsid w:val="00935957"/>
    <w:rsid w:val="00937BB8"/>
    <w:rsid w:val="00952021"/>
    <w:rsid w:val="00954A86"/>
    <w:rsid w:val="00954AC4"/>
    <w:rsid w:val="00956CE0"/>
    <w:rsid w:val="00957235"/>
    <w:rsid w:val="009601B4"/>
    <w:rsid w:val="00961BF5"/>
    <w:rsid w:val="009637A6"/>
    <w:rsid w:val="00971102"/>
    <w:rsid w:val="009817EE"/>
    <w:rsid w:val="00987B99"/>
    <w:rsid w:val="00992F57"/>
    <w:rsid w:val="00992FED"/>
    <w:rsid w:val="0099790E"/>
    <w:rsid w:val="009A3EAE"/>
    <w:rsid w:val="009A7F03"/>
    <w:rsid w:val="009B177B"/>
    <w:rsid w:val="009B4CB0"/>
    <w:rsid w:val="009B7730"/>
    <w:rsid w:val="009B7C65"/>
    <w:rsid w:val="009C3AA1"/>
    <w:rsid w:val="009C4727"/>
    <w:rsid w:val="009D697F"/>
    <w:rsid w:val="009D734A"/>
    <w:rsid w:val="009E3D42"/>
    <w:rsid w:val="009E661A"/>
    <w:rsid w:val="00A10A3A"/>
    <w:rsid w:val="00A12F0D"/>
    <w:rsid w:val="00A15C47"/>
    <w:rsid w:val="00A170D7"/>
    <w:rsid w:val="00A270B6"/>
    <w:rsid w:val="00A31D6E"/>
    <w:rsid w:val="00A32343"/>
    <w:rsid w:val="00A370C8"/>
    <w:rsid w:val="00A37EBE"/>
    <w:rsid w:val="00A46EBB"/>
    <w:rsid w:val="00A52914"/>
    <w:rsid w:val="00A66635"/>
    <w:rsid w:val="00A67A40"/>
    <w:rsid w:val="00A819A2"/>
    <w:rsid w:val="00A81A6F"/>
    <w:rsid w:val="00A84DB3"/>
    <w:rsid w:val="00A92784"/>
    <w:rsid w:val="00A94F06"/>
    <w:rsid w:val="00A95933"/>
    <w:rsid w:val="00AA5944"/>
    <w:rsid w:val="00AA7088"/>
    <w:rsid w:val="00AB046A"/>
    <w:rsid w:val="00AB3004"/>
    <w:rsid w:val="00AB64AC"/>
    <w:rsid w:val="00AC00C4"/>
    <w:rsid w:val="00AC37BD"/>
    <w:rsid w:val="00AC3B91"/>
    <w:rsid w:val="00AD1ABE"/>
    <w:rsid w:val="00AD1C63"/>
    <w:rsid w:val="00AD2263"/>
    <w:rsid w:val="00AD5038"/>
    <w:rsid w:val="00AE18CB"/>
    <w:rsid w:val="00AF0B01"/>
    <w:rsid w:val="00B01462"/>
    <w:rsid w:val="00B017BF"/>
    <w:rsid w:val="00B026DC"/>
    <w:rsid w:val="00B11318"/>
    <w:rsid w:val="00B16C9D"/>
    <w:rsid w:val="00B20859"/>
    <w:rsid w:val="00B3076D"/>
    <w:rsid w:val="00B31497"/>
    <w:rsid w:val="00B405B2"/>
    <w:rsid w:val="00B45DCB"/>
    <w:rsid w:val="00B63565"/>
    <w:rsid w:val="00B65E98"/>
    <w:rsid w:val="00B71C47"/>
    <w:rsid w:val="00B74218"/>
    <w:rsid w:val="00B824FB"/>
    <w:rsid w:val="00B8601E"/>
    <w:rsid w:val="00B920BB"/>
    <w:rsid w:val="00B92D76"/>
    <w:rsid w:val="00BA5A43"/>
    <w:rsid w:val="00BB6B42"/>
    <w:rsid w:val="00BB6B4D"/>
    <w:rsid w:val="00BC6E32"/>
    <w:rsid w:val="00BC7384"/>
    <w:rsid w:val="00BD1E9C"/>
    <w:rsid w:val="00BE250D"/>
    <w:rsid w:val="00BE51DA"/>
    <w:rsid w:val="00BE537C"/>
    <w:rsid w:val="00BF26D1"/>
    <w:rsid w:val="00BF62DF"/>
    <w:rsid w:val="00BF6756"/>
    <w:rsid w:val="00C02979"/>
    <w:rsid w:val="00C057AE"/>
    <w:rsid w:val="00C1381A"/>
    <w:rsid w:val="00C23AB1"/>
    <w:rsid w:val="00C347D9"/>
    <w:rsid w:val="00C36921"/>
    <w:rsid w:val="00C40CAF"/>
    <w:rsid w:val="00C42438"/>
    <w:rsid w:val="00C473AE"/>
    <w:rsid w:val="00C6017E"/>
    <w:rsid w:val="00C616D1"/>
    <w:rsid w:val="00C625CF"/>
    <w:rsid w:val="00C650B4"/>
    <w:rsid w:val="00C70DF9"/>
    <w:rsid w:val="00C7195C"/>
    <w:rsid w:val="00C721F9"/>
    <w:rsid w:val="00C834B1"/>
    <w:rsid w:val="00C92328"/>
    <w:rsid w:val="00C94162"/>
    <w:rsid w:val="00C9429B"/>
    <w:rsid w:val="00C96739"/>
    <w:rsid w:val="00CA4E40"/>
    <w:rsid w:val="00CC33FE"/>
    <w:rsid w:val="00CD1676"/>
    <w:rsid w:val="00CD4B53"/>
    <w:rsid w:val="00CD6659"/>
    <w:rsid w:val="00CD66F7"/>
    <w:rsid w:val="00CE0AF5"/>
    <w:rsid w:val="00CE4064"/>
    <w:rsid w:val="00CF33AD"/>
    <w:rsid w:val="00CF61EF"/>
    <w:rsid w:val="00CF73ED"/>
    <w:rsid w:val="00D01A58"/>
    <w:rsid w:val="00D109A1"/>
    <w:rsid w:val="00D157DE"/>
    <w:rsid w:val="00D20029"/>
    <w:rsid w:val="00D21A07"/>
    <w:rsid w:val="00D21A1F"/>
    <w:rsid w:val="00D25542"/>
    <w:rsid w:val="00D27BC1"/>
    <w:rsid w:val="00D33679"/>
    <w:rsid w:val="00D40EB0"/>
    <w:rsid w:val="00D50A92"/>
    <w:rsid w:val="00D56DB0"/>
    <w:rsid w:val="00D61303"/>
    <w:rsid w:val="00D660C1"/>
    <w:rsid w:val="00D72514"/>
    <w:rsid w:val="00D7763E"/>
    <w:rsid w:val="00D80D60"/>
    <w:rsid w:val="00D86A55"/>
    <w:rsid w:val="00D86AD2"/>
    <w:rsid w:val="00D91B74"/>
    <w:rsid w:val="00D95334"/>
    <w:rsid w:val="00D960C8"/>
    <w:rsid w:val="00D96327"/>
    <w:rsid w:val="00D976C7"/>
    <w:rsid w:val="00DB041A"/>
    <w:rsid w:val="00DB2BD7"/>
    <w:rsid w:val="00DB3E99"/>
    <w:rsid w:val="00DC3EFF"/>
    <w:rsid w:val="00DC742F"/>
    <w:rsid w:val="00DC7AA2"/>
    <w:rsid w:val="00DC7DED"/>
    <w:rsid w:val="00DD254B"/>
    <w:rsid w:val="00DD5F56"/>
    <w:rsid w:val="00DD6F20"/>
    <w:rsid w:val="00DD7A07"/>
    <w:rsid w:val="00DE1983"/>
    <w:rsid w:val="00DF16F2"/>
    <w:rsid w:val="00DF2F40"/>
    <w:rsid w:val="00DF7D7E"/>
    <w:rsid w:val="00E01D8B"/>
    <w:rsid w:val="00E0374B"/>
    <w:rsid w:val="00E05C48"/>
    <w:rsid w:val="00E10F15"/>
    <w:rsid w:val="00E126CB"/>
    <w:rsid w:val="00E12F92"/>
    <w:rsid w:val="00E1482C"/>
    <w:rsid w:val="00E17FB8"/>
    <w:rsid w:val="00E20709"/>
    <w:rsid w:val="00E209DF"/>
    <w:rsid w:val="00E23436"/>
    <w:rsid w:val="00E27E11"/>
    <w:rsid w:val="00E35955"/>
    <w:rsid w:val="00E40F9B"/>
    <w:rsid w:val="00E42944"/>
    <w:rsid w:val="00E42ED7"/>
    <w:rsid w:val="00E52271"/>
    <w:rsid w:val="00E54DD1"/>
    <w:rsid w:val="00E557A8"/>
    <w:rsid w:val="00E5736F"/>
    <w:rsid w:val="00E57480"/>
    <w:rsid w:val="00E57EA6"/>
    <w:rsid w:val="00E63F2C"/>
    <w:rsid w:val="00E6576C"/>
    <w:rsid w:val="00E6787B"/>
    <w:rsid w:val="00E71FD8"/>
    <w:rsid w:val="00E72821"/>
    <w:rsid w:val="00E82EDE"/>
    <w:rsid w:val="00E93CEC"/>
    <w:rsid w:val="00EA0846"/>
    <w:rsid w:val="00EA19C8"/>
    <w:rsid w:val="00EA294D"/>
    <w:rsid w:val="00EA5BCD"/>
    <w:rsid w:val="00EB6D91"/>
    <w:rsid w:val="00EC133B"/>
    <w:rsid w:val="00EC2E72"/>
    <w:rsid w:val="00EC448C"/>
    <w:rsid w:val="00ED1852"/>
    <w:rsid w:val="00ED41BE"/>
    <w:rsid w:val="00ED4ABF"/>
    <w:rsid w:val="00ED6766"/>
    <w:rsid w:val="00EE3938"/>
    <w:rsid w:val="00EE3B41"/>
    <w:rsid w:val="00EE4014"/>
    <w:rsid w:val="00EE4D6F"/>
    <w:rsid w:val="00EE5C0A"/>
    <w:rsid w:val="00EF08DC"/>
    <w:rsid w:val="00EF2EC2"/>
    <w:rsid w:val="00F021DF"/>
    <w:rsid w:val="00F05EC4"/>
    <w:rsid w:val="00F1320A"/>
    <w:rsid w:val="00F13532"/>
    <w:rsid w:val="00F2064C"/>
    <w:rsid w:val="00F22DF4"/>
    <w:rsid w:val="00F231C9"/>
    <w:rsid w:val="00F2402F"/>
    <w:rsid w:val="00F325C4"/>
    <w:rsid w:val="00F52D2C"/>
    <w:rsid w:val="00F55254"/>
    <w:rsid w:val="00F556F1"/>
    <w:rsid w:val="00F55E5D"/>
    <w:rsid w:val="00F611E3"/>
    <w:rsid w:val="00F7621A"/>
    <w:rsid w:val="00F81E14"/>
    <w:rsid w:val="00F820C1"/>
    <w:rsid w:val="00F82CC7"/>
    <w:rsid w:val="00F832A7"/>
    <w:rsid w:val="00F84E1B"/>
    <w:rsid w:val="00F87DD3"/>
    <w:rsid w:val="00F914D1"/>
    <w:rsid w:val="00F9241C"/>
    <w:rsid w:val="00F974F5"/>
    <w:rsid w:val="00FB0FE8"/>
    <w:rsid w:val="00FB264C"/>
    <w:rsid w:val="00FB37FF"/>
    <w:rsid w:val="00FC0CAE"/>
    <w:rsid w:val="00FD03A9"/>
    <w:rsid w:val="00FD67A2"/>
    <w:rsid w:val="00FE2109"/>
    <w:rsid w:val="00FE3121"/>
    <w:rsid w:val="00FF268D"/>
    <w:rsid w:val="00FF5F59"/>
    <w:rsid w:val="00FF67A7"/>
    <w:rsid w:val="033E5DFE"/>
    <w:rsid w:val="04984F9A"/>
    <w:rsid w:val="04F059AA"/>
    <w:rsid w:val="055A0CDA"/>
    <w:rsid w:val="09256A65"/>
    <w:rsid w:val="094F7E65"/>
    <w:rsid w:val="0BC40D92"/>
    <w:rsid w:val="0D76509E"/>
    <w:rsid w:val="0D955EF4"/>
    <w:rsid w:val="0E060E58"/>
    <w:rsid w:val="0FE7288A"/>
    <w:rsid w:val="0FED275B"/>
    <w:rsid w:val="114D5B4D"/>
    <w:rsid w:val="12E705D1"/>
    <w:rsid w:val="12FE21BC"/>
    <w:rsid w:val="15383D8E"/>
    <w:rsid w:val="17E25D78"/>
    <w:rsid w:val="1C925509"/>
    <w:rsid w:val="1CD37EB1"/>
    <w:rsid w:val="1D881CD8"/>
    <w:rsid w:val="1DC5494B"/>
    <w:rsid w:val="1F2D06C1"/>
    <w:rsid w:val="1F713601"/>
    <w:rsid w:val="204706B9"/>
    <w:rsid w:val="205E7AFA"/>
    <w:rsid w:val="21CD3293"/>
    <w:rsid w:val="220A1020"/>
    <w:rsid w:val="22CE148B"/>
    <w:rsid w:val="243E7423"/>
    <w:rsid w:val="250D1FF3"/>
    <w:rsid w:val="280E530C"/>
    <w:rsid w:val="2AEF754D"/>
    <w:rsid w:val="2BD72F32"/>
    <w:rsid w:val="2C6B5B8A"/>
    <w:rsid w:val="2D6E3A65"/>
    <w:rsid w:val="2DC960A1"/>
    <w:rsid w:val="2EBB60B8"/>
    <w:rsid w:val="2F152093"/>
    <w:rsid w:val="2F55163C"/>
    <w:rsid w:val="2FFC7504"/>
    <w:rsid w:val="306B07A4"/>
    <w:rsid w:val="317E08A8"/>
    <w:rsid w:val="31CF2A72"/>
    <w:rsid w:val="33CF0A5E"/>
    <w:rsid w:val="344350BE"/>
    <w:rsid w:val="344A38A6"/>
    <w:rsid w:val="350E1932"/>
    <w:rsid w:val="351E4152"/>
    <w:rsid w:val="35AE24E9"/>
    <w:rsid w:val="35DE04B1"/>
    <w:rsid w:val="36120B90"/>
    <w:rsid w:val="36290D9E"/>
    <w:rsid w:val="371D3FE7"/>
    <w:rsid w:val="3854533C"/>
    <w:rsid w:val="39A52FA9"/>
    <w:rsid w:val="3ECB6107"/>
    <w:rsid w:val="3F47269A"/>
    <w:rsid w:val="41337C77"/>
    <w:rsid w:val="418A5636"/>
    <w:rsid w:val="42883FA7"/>
    <w:rsid w:val="42A54EC5"/>
    <w:rsid w:val="42EE2269"/>
    <w:rsid w:val="431D1EE9"/>
    <w:rsid w:val="434619DD"/>
    <w:rsid w:val="439725EC"/>
    <w:rsid w:val="441C5BCD"/>
    <w:rsid w:val="4A6D27CC"/>
    <w:rsid w:val="4C0E436B"/>
    <w:rsid w:val="4CAA66AF"/>
    <w:rsid w:val="4FAB49C0"/>
    <w:rsid w:val="515C4FC6"/>
    <w:rsid w:val="51B52EC3"/>
    <w:rsid w:val="51D476F0"/>
    <w:rsid w:val="526D7422"/>
    <w:rsid w:val="53BC256D"/>
    <w:rsid w:val="53DB2A70"/>
    <w:rsid w:val="53F068A3"/>
    <w:rsid w:val="55681595"/>
    <w:rsid w:val="5661302F"/>
    <w:rsid w:val="58F61275"/>
    <w:rsid w:val="5AC52D5E"/>
    <w:rsid w:val="5AC73539"/>
    <w:rsid w:val="5ADF44C8"/>
    <w:rsid w:val="5B1C3172"/>
    <w:rsid w:val="5B3856D7"/>
    <w:rsid w:val="5DAA67E5"/>
    <w:rsid w:val="5E0333E8"/>
    <w:rsid w:val="5F22323E"/>
    <w:rsid w:val="5FB74E7B"/>
    <w:rsid w:val="60606730"/>
    <w:rsid w:val="63D42283"/>
    <w:rsid w:val="6557423E"/>
    <w:rsid w:val="65EE043F"/>
    <w:rsid w:val="673F6976"/>
    <w:rsid w:val="68A7784C"/>
    <w:rsid w:val="6A39021F"/>
    <w:rsid w:val="6DB82337"/>
    <w:rsid w:val="6FC00165"/>
    <w:rsid w:val="71C72644"/>
    <w:rsid w:val="72935787"/>
    <w:rsid w:val="72C55648"/>
    <w:rsid w:val="74022830"/>
    <w:rsid w:val="774E48FD"/>
    <w:rsid w:val="77640003"/>
    <w:rsid w:val="77BC09C5"/>
    <w:rsid w:val="77FE4A90"/>
    <w:rsid w:val="79F160F9"/>
    <w:rsid w:val="7ACE2462"/>
    <w:rsid w:val="7C140248"/>
    <w:rsid w:val="7CE01CD1"/>
    <w:rsid w:val="7D8A58BD"/>
    <w:rsid w:val="7DB34F39"/>
    <w:rsid w:val="7F862E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rPr>
  </w:style>
  <w:style w:type="paragraph" w:styleId="4">
    <w:name w:val="Document Map"/>
    <w:basedOn w:val="1"/>
    <w:link w:val="21"/>
    <w:qFormat/>
    <w:uiPriority w:val="99"/>
    <w:rPr>
      <w:rFonts w:ascii="宋体"/>
      <w:sz w:val="24"/>
    </w:rPr>
  </w:style>
  <w:style w:type="paragraph" w:styleId="5">
    <w:name w:val="annotation text"/>
    <w:basedOn w:val="1"/>
    <w:link w:val="19"/>
    <w:qFormat/>
    <w:uiPriority w:val="99"/>
    <w:pPr>
      <w:jc w:val="left"/>
    </w:pPr>
  </w:style>
  <w:style w:type="paragraph" w:styleId="6">
    <w:name w:val="Body Text"/>
    <w:basedOn w:val="1"/>
    <w:link w:val="22"/>
    <w:qFormat/>
    <w:uiPriority w:val="99"/>
    <w:pPr>
      <w:autoSpaceDE w:val="0"/>
      <w:autoSpaceDN w:val="0"/>
      <w:ind w:left="202"/>
      <w:jc w:val="left"/>
    </w:pPr>
    <w:rPr>
      <w:rFonts w:ascii="宋体" w:hAnsi="宋体" w:cs="宋体"/>
      <w:kern w:val="0"/>
      <w:sz w:val="24"/>
      <w:lang w:eastAsia="en-US"/>
    </w:r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rPr>
      <w:rFonts w:ascii="宋体"/>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qFormat/>
    <w:uiPriority w:val="99"/>
    <w:rPr>
      <w:b/>
      <w:bCs/>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styleId="17">
    <w:name w:val="annotation reference"/>
    <w:qFormat/>
    <w:uiPriority w:val="99"/>
    <w:rPr>
      <w:rFonts w:cs="Times New Roman"/>
      <w:sz w:val="21"/>
      <w:szCs w:val="21"/>
    </w:rPr>
  </w:style>
  <w:style w:type="character" w:customStyle="1" w:styleId="18">
    <w:name w:val="标题 2 字符"/>
    <w:link w:val="3"/>
    <w:qFormat/>
    <w:locked/>
    <w:uiPriority w:val="99"/>
    <w:rPr>
      <w:rFonts w:ascii="宋体" w:hAnsi="宋体" w:eastAsia="宋体" w:cs="宋体"/>
      <w:b/>
      <w:bCs/>
      <w:kern w:val="0"/>
      <w:sz w:val="36"/>
      <w:szCs w:val="36"/>
    </w:rPr>
  </w:style>
  <w:style w:type="character" w:customStyle="1" w:styleId="19">
    <w:name w:val="批注文字 字符"/>
    <w:link w:val="5"/>
    <w:semiHidden/>
    <w:qFormat/>
    <w:locked/>
    <w:uiPriority w:val="99"/>
    <w:rPr>
      <w:rFonts w:ascii="Calibri" w:hAnsi="Calibri" w:eastAsia="宋体" w:cs="Times New Roman"/>
      <w:sz w:val="24"/>
      <w:szCs w:val="24"/>
    </w:rPr>
  </w:style>
  <w:style w:type="character" w:customStyle="1" w:styleId="20">
    <w:name w:val="批注主题 字符"/>
    <w:link w:val="12"/>
    <w:semiHidden/>
    <w:qFormat/>
    <w:locked/>
    <w:uiPriority w:val="99"/>
    <w:rPr>
      <w:rFonts w:ascii="Calibri" w:hAnsi="Calibri" w:eastAsia="宋体" w:cs="Times New Roman"/>
      <w:b/>
      <w:bCs/>
      <w:sz w:val="24"/>
      <w:szCs w:val="24"/>
    </w:rPr>
  </w:style>
  <w:style w:type="character" w:customStyle="1" w:styleId="21">
    <w:name w:val="文档结构图 字符"/>
    <w:link w:val="4"/>
    <w:semiHidden/>
    <w:qFormat/>
    <w:locked/>
    <w:uiPriority w:val="99"/>
    <w:rPr>
      <w:rFonts w:ascii="宋体" w:hAnsi="Calibri" w:eastAsia="宋体" w:cs="Times New Roman"/>
      <w:sz w:val="24"/>
      <w:szCs w:val="24"/>
    </w:rPr>
  </w:style>
  <w:style w:type="character" w:customStyle="1" w:styleId="22">
    <w:name w:val="正文文本 字符"/>
    <w:link w:val="6"/>
    <w:qFormat/>
    <w:locked/>
    <w:uiPriority w:val="99"/>
    <w:rPr>
      <w:rFonts w:ascii="宋体" w:hAnsi="宋体" w:eastAsia="宋体" w:cs="宋体"/>
      <w:kern w:val="0"/>
      <w:sz w:val="24"/>
      <w:szCs w:val="24"/>
      <w:lang w:eastAsia="en-US"/>
    </w:rPr>
  </w:style>
  <w:style w:type="character" w:customStyle="1" w:styleId="23">
    <w:name w:val="日期 字符"/>
    <w:link w:val="7"/>
    <w:semiHidden/>
    <w:qFormat/>
    <w:locked/>
    <w:uiPriority w:val="99"/>
    <w:rPr>
      <w:rFonts w:ascii="Calibri" w:hAnsi="Calibri" w:eastAsia="宋体" w:cs="Times New Roman"/>
      <w:sz w:val="24"/>
      <w:szCs w:val="24"/>
    </w:rPr>
  </w:style>
  <w:style w:type="character" w:customStyle="1" w:styleId="24">
    <w:name w:val="批注框文本 字符"/>
    <w:link w:val="8"/>
    <w:semiHidden/>
    <w:qFormat/>
    <w:locked/>
    <w:uiPriority w:val="99"/>
    <w:rPr>
      <w:rFonts w:ascii="宋体" w:hAnsi="Calibri" w:eastAsia="宋体" w:cs="Times New Roman"/>
      <w:sz w:val="18"/>
      <w:szCs w:val="18"/>
    </w:rPr>
  </w:style>
  <w:style w:type="character" w:customStyle="1" w:styleId="25">
    <w:name w:val="页脚 字符"/>
    <w:link w:val="9"/>
    <w:qFormat/>
    <w:locked/>
    <w:uiPriority w:val="99"/>
    <w:rPr>
      <w:rFonts w:ascii="Calibri" w:hAnsi="Calibri" w:eastAsia="宋体" w:cs="Times New Roman"/>
      <w:sz w:val="18"/>
    </w:rPr>
  </w:style>
  <w:style w:type="character" w:customStyle="1" w:styleId="26">
    <w:name w:val="页眉 字符"/>
    <w:link w:val="10"/>
    <w:qFormat/>
    <w:locked/>
    <w:uiPriority w:val="99"/>
    <w:rPr>
      <w:rFonts w:ascii="Calibri" w:hAnsi="Calibri" w:eastAsia="宋体" w:cs="Times New Roman"/>
      <w:sz w:val="18"/>
      <w:szCs w:val="18"/>
    </w:rPr>
  </w:style>
  <w:style w:type="character" w:customStyle="1" w:styleId="27">
    <w:name w:val="页脚 Char"/>
    <w:semiHidden/>
    <w:qFormat/>
    <w:uiPriority w:val="99"/>
    <w:rPr>
      <w:rFonts w:ascii="Calibri" w:hAnsi="Calibri" w:eastAsia="宋体" w:cs="Times New Roman"/>
      <w:sz w:val="18"/>
      <w:szCs w:val="18"/>
    </w:rPr>
  </w:style>
  <w:style w:type="paragraph" w:customStyle="1" w:styleId="28">
    <w:name w:val="List Paragraph1"/>
    <w:basedOn w:val="1"/>
    <w:qFormat/>
    <w:uiPriority w:val="99"/>
    <w:pPr>
      <w:ind w:firstLine="420" w:firstLineChars="200"/>
    </w:pPr>
  </w:style>
  <w:style w:type="character" w:customStyle="1" w:styleId="29">
    <w:name w:val="sect2title"/>
    <w:qFormat/>
    <w:uiPriority w:val="99"/>
    <w:rPr>
      <w:rFonts w:cs="Times New Roman"/>
    </w:rPr>
  </w:style>
  <w:style w:type="character" w:customStyle="1" w:styleId="30">
    <w:name w:val="标题1"/>
    <w:qFormat/>
    <w:uiPriority w:val="99"/>
    <w:rPr>
      <w:rFonts w:cs="Times New Roman"/>
    </w:rPr>
  </w:style>
  <w:style w:type="paragraph" w:customStyle="1" w:styleId="31">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link-prefix"/>
    <w:qFormat/>
    <w:uiPriority w:val="99"/>
    <w:rPr>
      <w:rFonts w:cs="Times New Roman"/>
    </w:rPr>
  </w:style>
  <w:style w:type="paragraph" w:customStyle="1" w:styleId="33">
    <w:name w:val="修订1"/>
    <w:hidden/>
    <w:semiHidden/>
    <w:qFormat/>
    <w:uiPriority w:val="99"/>
    <w:rPr>
      <w:rFonts w:ascii="Calibri" w:hAnsi="Calibri" w:eastAsia="宋体" w:cs="Times New Roman"/>
      <w:kern w:val="2"/>
      <w:sz w:val="21"/>
      <w:szCs w:val="24"/>
      <w:lang w:val="en-US" w:eastAsia="zh-CN" w:bidi="ar-SA"/>
    </w:rPr>
  </w:style>
  <w:style w:type="character" w:customStyle="1" w:styleId="34">
    <w:name w:val="Char Char2"/>
    <w:qFormat/>
    <w:uiPriority w:val="99"/>
    <w:rPr>
      <w:kern w:val="2"/>
      <w:sz w:val="24"/>
    </w:rPr>
  </w:style>
  <w:style w:type="paragraph" w:customStyle="1" w:styleId="35">
    <w:name w:val="修订2"/>
    <w:hidden/>
    <w:semiHidden/>
    <w:qFormat/>
    <w:uiPriority w:val="99"/>
    <w:rPr>
      <w:rFonts w:ascii="Calibri" w:hAnsi="Calibri" w:eastAsia="宋体" w:cs="Times New Roman"/>
      <w:kern w:val="2"/>
      <w:sz w:val="21"/>
      <w:szCs w:val="24"/>
      <w:lang w:val="en-US" w:eastAsia="zh-CN" w:bidi="ar-SA"/>
    </w:rPr>
  </w:style>
  <w:style w:type="character" w:customStyle="1" w:styleId="36">
    <w:name w:val="批注文字 Char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2319</Words>
  <Characters>13222</Characters>
  <Lines>110</Lines>
  <Paragraphs>31</Paragraphs>
  <TotalTime>1</TotalTime>
  <ScaleCrop>false</ScaleCrop>
  <LinksUpToDate>false</LinksUpToDate>
  <CharactersWithSpaces>15510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2019-07-25T21:48:00Z</dcterms:created>
  <dc:creator>JUNGER</dc:creator>
  <cp:lastModifiedBy>111458-梅毅</cp:lastModifiedBy>
  <cp:lastPrinted>2024-07-18T15:46:00Z</cp:lastPrinted>
  <dcterms:modified xsi:type="dcterms:W3CDTF">2025-03-05T08:14:34Z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10F38B793B60B6290E049E669A2E99F7</vt:lpwstr>
  </property>
</Properties>
</file>