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bookmarkStart w:id="0" w:name="_GoBack"/>
      <w:bookmarkEnd w:id="0"/>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pict>
          <v:shape id="Picture 3" o:spid="_x0000_s1027" o:spt="75" alt="2007122814051215_2" type="#_x0000_t75" style="position:absolute;left:0pt;margin-left:189pt;margin-top:9.45pt;height:80.25pt;width:81pt;mso-wrap-distance-bottom:0pt;mso-wrap-distance-left:9pt;mso-wrap-distance-right:9pt;mso-wrap-distance-top:0pt;z-index:251659264;mso-width-relative:page;mso-height-relative:page;" filled="f" o:preferrelative="t" stroked="f" coordsize="21600,21600">
            <v:path/>
            <v:fill on="f" focussize="0,0"/>
            <v:stroke on="f" joinstyle="miter"/>
            <v:imagedata r:id="rId8" o:title=""/>
            <o:lock v:ext="edit" aspectratio="t"/>
            <w10:wrap type="square" side="left"/>
          </v:shape>
        </w:pict>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（个人最高额循环借款）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spacing w:line="360" w:lineRule="auto"/>
        <w:rPr>
          <w:rFonts w:ascii="楷体" w:hAnsi="楷体" w:eastAsia="楷体" w:cs="楷体"/>
          <w:b/>
          <w:sz w:val="32"/>
          <w:szCs w:val="32"/>
          <w:highlight w:val="none"/>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pgNumType w:fmt="numberInDash"/>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黑体" w:hAnsi="黑体" w:eastAsia="黑体" w:cs="楷体"/>
          <w:b/>
          <w:sz w:val="32"/>
          <w:szCs w:val="32"/>
          <w:highlight w:val="none"/>
        </w:r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adjustRightInd w:val="0"/>
        <w:snapToGrid w:val="0"/>
        <w:spacing w:line="360" w:lineRule="auto"/>
        <w:rPr>
          <w:rFonts w:ascii="黑体" w:hAnsi="黑体" w:eastAsia="黑体" w:cs="楷体"/>
          <w:b/>
          <w:sz w:val="32"/>
          <w:szCs w:val="32"/>
          <w:highlight w:val="none"/>
        </w:rPr>
      </w:pPr>
    </w:p>
    <w:p>
      <w:pPr>
        <w:adjustRightInd w:val="0"/>
        <w:snapToGrid w:val="0"/>
        <w:spacing w:line="360" w:lineRule="auto"/>
        <w:rPr>
          <w:rFonts w:ascii="黑体" w:hAnsi="黑体" w:eastAsia="黑体" w:cs="楷体"/>
          <w:b/>
          <w:sz w:val="32"/>
          <w:szCs w:val="32"/>
          <w:highlight w:val="none"/>
        </w:rPr>
      </w:pPr>
    </w:p>
    <w:p>
      <w:pPr>
        <w:adjustRightInd w:val="0"/>
        <w:snapToGrid w:val="0"/>
        <w:spacing w:line="360" w:lineRule="auto"/>
        <w:rPr>
          <w:rFonts w:ascii="黑体" w:hAnsi="黑体" w:eastAsia="黑体" w:cs="楷体"/>
          <w:b/>
          <w:sz w:val="32"/>
          <w:szCs w:val="32"/>
          <w:highlight w:val="none"/>
        </w:rPr>
      </w:pPr>
    </w:p>
    <w:p>
      <w:pPr>
        <w:adjustRightInd w:val="0"/>
        <w:snapToGrid w:val="0"/>
        <w:spacing w:line="360" w:lineRule="auto"/>
        <w:jc w:val="center"/>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ab/>
      </w:r>
      <w:r>
        <w:rPr>
          <w:rFonts w:ascii="宋体" w:hAnsi="宋体" w:cs="楷体"/>
          <w:b/>
          <w:bCs/>
          <w:sz w:val="24"/>
          <w:highlight w:val="none"/>
        </w:rPr>
        <w:t xml:space="preserve"> </w:t>
      </w:r>
      <w:r>
        <w:rPr>
          <w:rFonts w:hint="eastAsia" w:ascii="宋体" w:hAnsi="宋体" w:cs="楷体"/>
          <w:b/>
          <w:bCs/>
          <w:sz w:val="24"/>
          <w:highlight w:val="none"/>
        </w:rPr>
        <w:t>贷款额度</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ascii="宋体" w:hAnsi="宋体" w:cs="楷体"/>
          <w:bCs/>
          <w:sz w:val="24"/>
          <w:highlight w:val="none"/>
        </w:rPr>
        <w:t xml:space="preserve">1.1 </w:t>
      </w:r>
      <w:r>
        <w:rPr>
          <w:rFonts w:hint="eastAsia" w:ascii="宋体" w:hAnsi="宋体" w:cs="楷体"/>
          <w:bCs/>
          <w:sz w:val="24"/>
          <w:highlight w:val="none"/>
        </w:rPr>
        <w:t>贷款额度指在有效期间内，贷款人向借款人提供的最高可用贷款额度。在有效期间内，借款人任一时点的贷款余额不得超过最高可用贷款额度。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u w:val="single"/>
        </w:rPr>
        <w:t>本合同借款人贷款额度见特别条款。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ascii="宋体" w:hAnsi="宋体" w:cs="楷体"/>
          <w:b/>
          <w:bCs/>
          <w:sz w:val="24"/>
          <w:highlight w:val="none"/>
        </w:rPr>
        <w:t xml:space="preserve">1.2 </w:t>
      </w:r>
      <w:r>
        <w:rPr>
          <w:rFonts w:hint="eastAsia" w:ascii="宋体" w:hAnsi="宋体" w:cs="楷体"/>
          <w:b/>
          <w:bCs/>
          <w:sz w:val="24"/>
          <w:highlight w:val="none"/>
        </w:rPr>
        <w:t>贷款额度为非承诺性额度，系为方便贷款人估算申请贷款的可能性而设计，不构成贷款人必然的放款义务。</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hint="eastAsia" w:ascii="宋体" w:hAnsi="宋体" w:cs="楷体"/>
          <w:bCs/>
          <w:sz w:val="24"/>
          <w:highlight w:val="none"/>
        </w:rPr>
        <w:t>额度有效期指在贷款额度内，借款人可以提出支用贷款申请的时间段，即债权确定期间。</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额度有效期见特别条款。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借款期限</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3.1 </w:t>
      </w:r>
      <w:r>
        <w:rPr>
          <w:rFonts w:hint="eastAsia" w:ascii="宋体" w:hAnsi="宋体" w:cs="楷体"/>
          <w:bCs/>
          <w:sz w:val="24"/>
          <w:highlight w:val="none"/>
          <w:u w:val="single"/>
        </w:rPr>
        <w:t>每笔借款的借款期限通过该笔借款的借款借据进行约定。</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3.2 </w:t>
      </w:r>
      <w:r>
        <w:rPr>
          <w:rFonts w:hint="eastAsia" w:ascii="宋体" w:hAnsi="宋体" w:cs="楷体"/>
          <w:bCs/>
          <w:sz w:val="24"/>
          <w:highlight w:val="none"/>
        </w:rPr>
        <w:t>借款期限起始日与贷款转存凭证或支取凭证</w:t>
      </w:r>
      <w:r>
        <w:rPr>
          <w:rFonts w:ascii="宋体" w:hAnsi="宋体" w:cs="楷体"/>
          <w:bCs/>
          <w:sz w:val="24"/>
          <w:highlight w:val="none"/>
        </w:rPr>
        <w:t>(</w:t>
      </w:r>
      <w:r>
        <w:rPr>
          <w:rFonts w:hint="eastAsia" w:ascii="宋体" w:hAnsi="宋体" w:cs="楷体"/>
          <w:bCs/>
          <w:sz w:val="24"/>
          <w:highlight w:val="none"/>
        </w:rPr>
        <w:t>借款借据</w:t>
      </w:r>
      <w:r>
        <w:rPr>
          <w:rFonts w:ascii="宋体" w:hAnsi="宋体" w:cs="楷体"/>
          <w:bCs/>
          <w:sz w:val="24"/>
          <w:highlight w:val="none"/>
        </w:rPr>
        <w:t>,</w:t>
      </w:r>
      <w:r>
        <w:rPr>
          <w:rFonts w:hint="eastAsia" w:ascii="宋体" w:hAnsi="宋体" w:cs="楷体"/>
          <w:bCs/>
          <w:sz w:val="24"/>
          <w:highlight w:val="none"/>
        </w:rPr>
        <w:t>下同</w:t>
      </w:r>
      <w:r>
        <w:rPr>
          <w:rFonts w:ascii="宋体" w:hAnsi="宋体" w:cs="楷体"/>
          <w:bCs/>
          <w:sz w:val="24"/>
          <w:highlight w:val="none"/>
        </w:rPr>
        <w:t>)</w:t>
      </w:r>
      <w:r>
        <w:rPr>
          <w:rFonts w:hint="eastAsia" w:ascii="宋体" w:hAnsi="宋体" w:cs="楷体"/>
          <w:bCs/>
          <w:sz w:val="24"/>
          <w:highlight w:val="none"/>
        </w:rPr>
        <w:t>不一致时，以第一次放款时的贷款转存凭证或支取凭证所载实际放款日期为准；本条第一款约定的借款到期日作相应调整。</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贷款转存凭证及支取凭证是本合同的组成部分，与本合同具有同等法律效力。</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3.3 </w:t>
      </w:r>
      <w:r>
        <w:rPr>
          <w:rFonts w:hint="eastAsia" w:ascii="宋体" w:hAnsi="宋体" w:cs="楷体"/>
          <w:bCs/>
          <w:sz w:val="24"/>
          <w:highlight w:val="none"/>
        </w:rPr>
        <w:t>借款资金分期发放的，则借款期限自第一次放款日起算。</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第四条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第五条  计息及结息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5.1 计息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 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5.2.1 按月结息，每月的21日为结息日。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5.2.2 按季结息，每季度末月的21日为结息日。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5.2.3 按半年结息，每年6月、12月的21日为结息日。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5.2.4 按年结息，每年12月的21日为结息日。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5.2.5 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5.3 若贷款本金的最后一期清偿日不在结息日，则该贷款本金的最后一期清偿日为结息日，实行利随本清。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5.4 对于贷款超过贷款到期日未清偿全部本金和利息的，结息频度为按月结息。</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第六条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rPr>
          <w:rFonts w:ascii="宋体" w:hAnsi="宋体" w:cs="楷体"/>
          <w:sz w:val="24"/>
          <w:highlight w:val="none"/>
        </w:rPr>
      </w:pPr>
      <w:r>
        <w:rPr>
          <w:rFonts w:ascii="宋体" w:hAnsi="宋体" w:cs="楷体"/>
          <w:bCs/>
          <w:sz w:val="24"/>
          <w:highlight w:val="none"/>
        </w:rPr>
        <w:t>6.1</w:t>
      </w:r>
      <w:r>
        <w:rPr>
          <w:rFonts w:ascii="宋体" w:hAnsi="宋体" w:cs="楷体"/>
          <w:sz w:val="24"/>
          <w:highlight w:val="none"/>
        </w:rPr>
        <w:t xml:space="preserve"> </w:t>
      </w:r>
      <w:r>
        <w:rPr>
          <w:rFonts w:hint="eastAsia" w:ascii="宋体" w:hAnsi="宋体" w:cs="楷体"/>
          <w:sz w:val="24"/>
          <w:highlight w:val="none"/>
        </w:rPr>
        <w:t>发放借款的前提条件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6.1.1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除贷款人全部或部分放弃外，借款人满足下列全部前提条件，贷款人方可发放借款：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在申请贷款的过程中，借款人已向贷款人提供贷款人要求提供的所有文件和资料且该些文件和资料真实并继续保持有效；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借款人已在贷款人处开立专门的贷款发放账户；贷款人要求开立还款准备金账户的，已在贷款人处开立还款准备金账户；</w:t>
      </w:r>
    </w:p>
    <w:p>
      <w:pPr>
        <w:widowControl/>
        <w:shd w:val="clear" w:color="auto" w:fill="FFFFFF"/>
        <w:spacing w:line="440" w:lineRule="exact"/>
        <w:ind w:firstLine="480" w:firstLineChars="200"/>
        <w:jc w:val="both"/>
        <w:outlineLvl w:val="1"/>
        <w:rPr>
          <w:rFonts w:hint="eastAsia" w:ascii="宋体" w:hAnsi="宋体" w:eastAsia="宋体" w:cs="楷体"/>
          <w:color w:val="333333"/>
          <w:kern w:val="0"/>
          <w:sz w:val="24"/>
          <w:highlight w:val="none"/>
          <w:lang w:val="en-US" w:eastAsia="zh-CN"/>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r>
        <w:rPr>
          <w:rFonts w:hint="eastAsia" w:ascii="宋体" w:hAnsi="宋体" w:cs="楷体"/>
          <w:bCs/>
          <w:sz w:val="24"/>
          <w:highlight w:val="none"/>
          <w:lang w:val="en-US" w:eastAsia="zh-CN"/>
        </w:rPr>
        <w:t>；</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bCs/>
          <w:sz w:val="24"/>
          <w:highlight w:val="none"/>
        </w:rPr>
      </w:pPr>
      <w:r>
        <w:rPr>
          <w:rFonts w:hint="eastAsia" w:ascii="宋体" w:hAnsi="宋体" w:cs="楷体"/>
          <w:sz w:val="24"/>
          <w:highlight w:val="none"/>
        </w:rPr>
        <w:t xml:space="preserve">6.2 </w:t>
      </w:r>
      <w:r>
        <w:rPr>
          <w:rFonts w:hint="eastAsia" w:ascii="宋体" w:hAnsi="宋体" w:cs="楷体"/>
          <w:bCs/>
          <w:sz w:val="24"/>
          <w:highlight w:val="none"/>
        </w:rPr>
        <w:t>贷款人对借款发放和支付条件的变更权</w:t>
      </w:r>
    </w:p>
    <w:p>
      <w:pPr>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rPr>
          <w:rFonts w:ascii="宋体" w:hAnsi="宋体" w:cs="楷体"/>
          <w:b/>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7.1.2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借款监管账户</w:t>
      </w:r>
    </w:p>
    <w:p>
      <w:pPr>
        <w:spacing w:line="440" w:lineRule="exact"/>
        <w:ind w:firstLine="480" w:firstLineChars="200"/>
        <w:rPr>
          <w:rFonts w:ascii="宋体" w:hAnsi="宋体" w:cs="楷体"/>
          <w:b/>
          <w:bCs/>
          <w:sz w:val="24"/>
          <w:highlight w:val="non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每笔借款的还款方式由该笔借款的借款借据具体约定。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8.2.1</w:t>
      </w:r>
      <w:r>
        <w:rPr>
          <w:rFonts w:hint="eastAsia" w:ascii="宋体" w:hAnsi="宋体" w:cs="楷体"/>
          <w:bCs/>
          <w:sz w:val="24"/>
          <w:highlight w:val="none"/>
        </w:rPr>
        <w:t xml:space="preserve"> 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8.2.2</w:t>
      </w:r>
      <w:r>
        <w:rPr>
          <w:rFonts w:hint="eastAsia" w:ascii="宋体" w:hAnsi="宋体" w:cs="楷体"/>
          <w:bCs/>
          <w:sz w:val="24"/>
          <w:highlight w:val="none"/>
        </w:rPr>
        <w:t xml:space="preserve"> 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3 还款要求</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1 借款人提前还本时，须提前</w:t>
      </w:r>
      <w:r>
        <w:rPr>
          <w:rFonts w:ascii="宋体" w:hAnsi="宋体" w:cs="楷体"/>
          <w:bCs/>
          <w:sz w:val="24"/>
          <w:highlight w:val="none"/>
        </w:rPr>
        <w:t>1</w:t>
      </w:r>
      <w:r>
        <w:rPr>
          <w:rFonts w:hint="eastAsia" w:ascii="宋体" w:hAnsi="宋体" w:cs="楷体"/>
          <w:bCs/>
          <w:sz w:val="24"/>
          <w:highlight w:val="none"/>
        </w:rPr>
        <w:t>5日向贷款人提出书面申请，经贷款人同意，可提前偿还部分或全部本金，且不可撤销。</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3 采用等额本息或等额本金还款方式的，提前还款后，借款人可选择“还款金额减少、还款期数不变”或“还款金额不变、还款期数减少”，未作选择的，贷款人默认调整方式为“还款金额减少、还款期数不变”。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5 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rPr>
          <w:rFonts w:ascii="宋体" w:hAnsi="宋体" w:cs="楷体"/>
          <w:b/>
          <w:bCs/>
          <w:color w:val="000000"/>
          <w:sz w:val="24"/>
          <w:highlight w:val="none"/>
        </w:rPr>
      </w:pPr>
      <w:r>
        <w:rPr>
          <w:rFonts w:hint="eastAsia" w:ascii="宋体" w:hAnsi="宋体" w:cs="楷体"/>
          <w:b/>
          <w:bCs/>
          <w:color w:val="000000"/>
          <w:sz w:val="24"/>
          <w:highlight w:val="none"/>
        </w:rPr>
        <w:t>第九条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贷款的种类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本合同项下贷款属于何种种类贷款见特别条款。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 xml:space="preserve"> 借款人拥有完全的民事权利能力和民事行为能力签订并履行本合同；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借款人不得以通过本合同借款所取得的财产从事违反国家法律、法规的活动；借款人不得以与任何第三方发生纠纷为理由拒绝履行还款义务；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10.6</w:t>
      </w:r>
      <w:r>
        <w:rPr>
          <w:rFonts w:hint="eastAsia" w:ascii="宋体" w:hAnsi="宋体" w:cs="楷体"/>
          <w:bCs/>
          <w:sz w:val="24"/>
          <w:highlight w:val="none"/>
        </w:rPr>
        <w:t xml:space="preserve"> 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w:t>
      </w:r>
      <w:r>
        <w:rPr>
          <w:rFonts w:ascii="宋体" w:hAnsi="宋体" w:cs="楷体"/>
          <w:bCs/>
          <w:sz w:val="24"/>
          <w:highlight w:val="none"/>
        </w:rPr>
        <w:t xml:space="preserve">7 </w:t>
      </w:r>
      <w:r>
        <w:rPr>
          <w:rFonts w:hint="eastAsia" w:ascii="宋体" w:hAnsi="宋体" w:cs="楷体"/>
          <w:bCs/>
          <w:sz w:val="24"/>
          <w:highlight w:val="none"/>
        </w:rPr>
        <w:t>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借款人在本合同项下任何一笔借款设置抵（质）押担保的，在借款人未能按照本合同完全履行贷款清偿义务前，未经贷款人同意，不得将抵押物再次抵（质）押或转让给第三方；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0 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1</w:t>
      </w:r>
      <w:r>
        <w:rPr>
          <w:rFonts w:ascii="宋体" w:hAnsi="宋体" w:cs="楷体"/>
          <w:bCs/>
          <w:sz w:val="24"/>
          <w:highlight w:val="none"/>
        </w:rPr>
        <w:t xml:space="preserve">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color w:val="FF0000"/>
          <w:sz w:val="24"/>
        </w:rPr>
      </w:pPr>
      <w:r>
        <w:rPr>
          <w:rFonts w:hint="eastAsia" w:ascii="黑体" w:hAnsi="黑体" w:eastAsia="黑体" w:cs="黑体"/>
          <w:b/>
          <w:sz w:val="24"/>
        </w:rPr>
        <w:t>10.13 借款人未按期还款的，贷款人有权从借款人在贵州省农村信用社联合社所有成员机构的银行账户中直接划收；</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w:t>
      </w:r>
      <w:r>
        <w:rPr>
          <w:rFonts w:ascii="黑体" w:hAnsi="黑体" w:eastAsia="黑体" w:cs="楷体"/>
          <w:b/>
          <w:sz w:val="24"/>
          <w:highlight w:val="none"/>
        </w:rPr>
        <w:t>.1</w:t>
      </w:r>
      <w:r>
        <w:rPr>
          <w:rFonts w:hint="eastAsia" w:ascii="黑体" w:hAnsi="黑体" w:eastAsia="黑体" w:cs="楷体"/>
          <w:b/>
          <w:sz w:val="24"/>
          <w:highlight w:val="none"/>
          <w:lang w:val="en-US" w:eastAsia="zh-CN"/>
        </w:rPr>
        <w:t xml:space="preserve">4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10.1</w:t>
      </w:r>
      <w:r>
        <w:rPr>
          <w:rFonts w:hint="eastAsia" w:ascii="黑体" w:hAnsi="黑体" w:eastAsia="黑体" w:cs="楷体"/>
          <w:b/>
          <w:sz w:val="24"/>
          <w:highlight w:val="none"/>
          <w:lang w:val="en-US" w:eastAsia="zh-CN"/>
        </w:rPr>
        <w:t>5</w:t>
      </w:r>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第十一条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11.1.3</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11.1.4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11.2.1</w:t>
      </w:r>
      <w:r>
        <w:rPr>
          <w:rFonts w:hint="eastAsia" w:ascii="宋体" w:hAnsi="宋体" w:cs="楷体"/>
          <w:bCs/>
          <w:sz w:val="24"/>
          <w:highlight w:val="none"/>
        </w:rPr>
        <w:t xml:space="preserve"> 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11.2.2 按本合同约定的用途使用借款，不得挤占、挪用、不得用于金融资产、固定资产、股权等投资，不得用于国家禁止生产、经营的领域；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11.2.3</w:t>
      </w:r>
      <w:r>
        <w:rPr>
          <w:rFonts w:hint="eastAsia" w:ascii="宋体" w:hAnsi="宋体" w:cs="楷体"/>
          <w:bCs/>
          <w:sz w:val="24"/>
          <w:highlight w:val="none"/>
        </w:rPr>
        <w:t xml:space="preserve"> 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11.2.4 </w:t>
      </w:r>
      <w:r>
        <w:rPr>
          <w:rFonts w:hint="eastAsia" w:ascii="宋体" w:hAnsi="宋体" w:cs="楷体"/>
          <w:bCs/>
          <w:sz w:val="24"/>
          <w:highlight w:val="none"/>
        </w:rPr>
        <w:t>对采取贷款人受托支付方式的，必须向贷款人办理提款申请，由贷款人将贷款资金支付给符合合同约定用途的借款人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11.2.5 </w:t>
      </w:r>
      <w:r>
        <w:rPr>
          <w:rFonts w:hint="eastAsia" w:ascii="宋体" w:hAnsi="宋体" w:cs="楷体"/>
          <w:bCs/>
          <w:sz w:val="24"/>
          <w:highlight w:val="none"/>
        </w:rPr>
        <w:t>采用借款人自主支付的，借款人应定期汇总贷款资金支付情况，按贷款人的要求及时提供贷款资金使用记录和资料；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11.2.13 </w:t>
      </w:r>
      <w:r>
        <w:rPr>
          <w:rFonts w:hint="eastAsia" w:ascii="宋体" w:hAnsi="宋体" w:cs="楷体"/>
          <w:bCs/>
          <w:sz w:val="24"/>
          <w:highlight w:val="none"/>
        </w:rPr>
        <w:t>按照诚信原则履行本合同项下其他各项约定。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11.3.3 </w:t>
      </w:r>
      <w:r>
        <w:rPr>
          <w:rFonts w:hint="eastAsia" w:ascii="宋体" w:hAnsi="宋体" w:cs="楷体"/>
          <w:bCs/>
          <w:sz w:val="24"/>
          <w:highlight w:val="none"/>
        </w:rPr>
        <w:t>贷款人有权要求借款人指定专门的贷款发放账户和还款准备金账户，必要时可以对借款人的相关账户实施监控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8</w:t>
      </w:r>
      <w:r>
        <w:rPr>
          <w:rFonts w:ascii="宋体" w:hAnsi="宋体" w:cs="楷体"/>
          <w:bCs/>
          <w:sz w:val="24"/>
          <w:highlight w:val="none"/>
        </w:rPr>
        <w:t xml:space="preserve">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11.3.9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①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②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rPr>
          <w:rFonts w:ascii="宋体" w:hAnsi="宋体" w:cs="楷体"/>
          <w:sz w:val="24"/>
          <w:highlight w:val="none"/>
        </w:rPr>
      </w:pPr>
      <w:r>
        <w:rPr>
          <w:rFonts w:hint="eastAsia" w:ascii="宋体" w:hAnsi="宋体" w:cs="楷体"/>
          <w:sz w:val="24"/>
          <w:highlight w:val="none"/>
        </w:rPr>
        <w:t>11.4.2 对借款人提供的金融信息资料应予以保密，但法律法规和规章另有规定的除外。</w:t>
      </w:r>
    </w:p>
    <w:p>
      <w:pPr>
        <w:spacing w:line="440" w:lineRule="exact"/>
        <w:ind w:firstLine="472" w:firstLineChars="196"/>
        <w:rPr>
          <w:rFonts w:ascii="宋体" w:hAnsi="宋体" w:cs="楷体"/>
          <w:b/>
          <w:bCs/>
          <w:sz w:val="24"/>
          <w:highlight w:val="none"/>
        </w:rPr>
      </w:pPr>
      <w:r>
        <w:rPr>
          <w:rFonts w:hint="eastAsia" w:ascii="宋体" w:hAnsi="宋体" w:cs="楷体"/>
          <w:b/>
          <w:bCs/>
          <w:sz w:val="24"/>
          <w:highlight w:val="none"/>
        </w:rPr>
        <w:t>第十二条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12.1.2 </w:t>
      </w:r>
      <w:r>
        <w:rPr>
          <w:rFonts w:hint="eastAsia" w:ascii="宋体" w:hAnsi="宋体" w:cs="楷体"/>
          <w:bCs/>
          <w:sz w:val="24"/>
          <w:highlight w:val="none"/>
        </w:rPr>
        <w:t>明确表示或以其行为表明将不履行本合同项下的任一义务；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12.1.4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12.1.11</w:t>
      </w:r>
      <w:r>
        <w:rPr>
          <w:rFonts w:hint="eastAsia" w:ascii="宋体" w:hAnsi="宋体" w:cs="楷体"/>
          <w:bCs/>
          <w:sz w:val="24"/>
          <w:highlight w:val="none"/>
        </w:rPr>
        <w:t>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12.1.13 </w:t>
      </w:r>
      <w:r>
        <w:rPr>
          <w:rFonts w:hint="eastAsia" w:ascii="宋体" w:hAnsi="宋体" w:cs="楷体"/>
          <w:bCs/>
          <w:sz w:val="24"/>
          <w:highlight w:val="none"/>
        </w:rPr>
        <w:t>借款人死亡、失踪、发生重大疾病或发生意外事故，贷款人认为可能或已经影响或损害贷款人在本合同项下的权益；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12.1.16 </w:t>
      </w:r>
      <w:r>
        <w:rPr>
          <w:rFonts w:hint="eastAsia" w:ascii="宋体" w:hAnsi="宋体" w:cs="楷体"/>
          <w:bCs/>
          <w:sz w:val="24"/>
          <w:highlight w:val="none"/>
        </w:rPr>
        <w:t>发生重大交叉违约事件；</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12.1.17 </w:t>
      </w:r>
      <w:r>
        <w:rPr>
          <w:rFonts w:hint="eastAsia" w:ascii="宋体" w:hAnsi="宋体" w:cs="楷体"/>
          <w:bCs/>
          <w:sz w:val="24"/>
          <w:highlight w:val="none"/>
        </w:rPr>
        <w:t>贷款人认为足以影响债权实现的其他情形</w:t>
      </w:r>
      <w:r>
        <w:rPr>
          <w:rFonts w:hint="eastAsia" w:ascii="宋体" w:hAnsi="宋体" w:cs="楷体"/>
          <w:bCs/>
          <w:sz w:val="24"/>
          <w:highlight w:val="none"/>
          <w:lang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w:t>
      </w:r>
      <w:r>
        <w:rPr>
          <w:rFonts w:hint="eastAsia" w:ascii="宋体" w:hAnsi="宋体" w:cs="楷体"/>
          <w:bCs/>
          <w:sz w:val="24"/>
          <w:highlight w:val="none"/>
        </w:rPr>
        <w:t xml:space="preserve"> 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12.2.1</w:t>
      </w:r>
      <w:r>
        <w:rPr>
          <w:rFonts w:hint="eastAsia" w:ascii="宋体" w:hAnsi="宋体" w:cs="楷体"/>
          <w:bCs/>
          <w:sz w:val="24"/>
          <w:highlight w:val="none"/>
        </w:rPr>
        <w:t xml:space="preserve"> 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12.2.2</w:t>
      </w:r>
      <w:r>
        <w:rPr>
          <w:rFonts w:hint="eastAsia" w:ascii="宋体" w:hAnsi="宋体" w:cs="楷体"/>
          <w:bCs/>
          <w:sz w:val="24"/>
          <w:highlight w:val="none"/>
        </w:rPr>
        <w:t xml:space="preserve"> 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12.2.3</w:t>
      </w:r>
      <w:r>
        <w:rPr>
          <w:rFonts w:hint="eastAsia" w:ascii="宋体" w:hAnsi="宋体" w:cs="楷体"/>
          <w:bCs/>
          <w:sz w:val="24"/>
          <w:highlight w:val="none"/>
        </w:rPr>
        <w:t xml:space="preserve"> 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12.2.4</w:t>
      </w:r>
      <w:r>
        <w:rPr>
          <w:rFonts w:hint="eastAsia" w:ascii="宋体" w:hAnsi="宋体" w:cs="楷体"/>
          <w:bCs/>
          <w:sz w:val="24"/>
          <w:highlight w:val="none"/>
        </w:rPr>
        <w:t xml:space="preserve"> 保证合同约定的保证人其他违约情形。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w:t>
      </w:r>
      <w:r>
        <w:rPr>
          <w:rFonts w:hint="eastAsia" w:ascii="宋体" w:hAnsi="宋体" w:cs="楷体"/>
          <w:bCs/>
          <w:sz w:val="24"/>
          <w:highlight w:val="none"/>
        </w:rPr>
        <w:t xml:space="preserve"> 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12.3.1</w:t>
      </w:r>
      <w:r>
        <w:rPr>
          <w:rFonts w:hint="eastAsia" w:ascii="宋体" w:hAnsi="宋体" w:cs="楷体"/>
          <w:bCs/>
          <w:sz w:val="24"/>
          <w:highlight w:val="none"/>
        </w:rPr>
        <w:t xml:space="preserve"> 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12.3.5</w:t>
      </w:r>
      <w:r>
        <w:rPr>
          <w:rFonts w:hint="eastAsia" w:ascii="宋体" w:hAnsi="宋体" w:cs="楷体"/>
          <w:bCs/>
          <w:sz w:val="24"/>
          <w:highlight w:val="none"/>
        </w:rPr>
        <w:t xml:space="preserve"> 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12.3.6 </w:t>
      </w:r>
      <w:r>
        <w:rPr>
          <w:rFonts w:hint="eastAsia" w:ascii="宋体" w:hAnsi="宋体" w:cs="楷体"/>
          <w:bCs/>
          <w:sz w:val="24"/>
          <w:highlight w:val="none"/>
        </w:rPr>
        <w:t>抵押合同约定的抵押人其他违约情形。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5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12.1</w:t>
      </w:r>
      <w:r>
        <w:rPr>
          <w:rFonts w:hint="eastAsia" w:ascii="宋体" w:hAnsi="宋体" w:cs="楷体"/>
          <w:bCs/>
          <w:sz w:val="24"/>
          <w:highlight w:val="none"/>
        </w:rPr>
        <w:t>至</w:t>
      </w:r>
      <w:r>
        <w:rPr>
          <w:rFonts w:ascii="宋体" w:hAnsi="宋体" w:cs="楷体"/>
          <w:bCs/>
          <w:sz w:val="24"/>
          <w:highlight w:val="none"/>
        </w:rPr>
        <w:t>12.</w:t>
      </w:r>
      <w:r>
        <w:rPr>
          <w:rFonts w:hint="eastAsia" w:ascii="宋体" w:hAnsi="宋体" w:cs="楷体"/>
          <w:bCs/>
          <w:sz w:val="24"/>
          <w:highlight w:val="none"/>
        </w:rPr>
        <w:t>5款违约事件，贷款人有权行使下述一项或几项权利：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12.6.1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借款人违约致使贷款人采取诉讼、仲裁等方式实现债权的，借款人应当承担贷款人为此支付的诉讼费、仲裁费、公告费、催告费、律师费、查询费、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 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第十三条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ascii="宋体" w:hAnsi="宋体" w:cs="楷体"/>
          <w:sz w:val="24"/>
          <w:highlight w:val="none"/>
          <w:u w:val="single"/>
        </w:rPr>
      </w:pPr>
      <w:r>
        <w:rPr>
          <w:rFonts w:ascii="宋体" w:hAnsi="宋体" w:cs="楷体"/>
          <w:sz w:val="24"/>
          <w:highlight w:val="none"/>
        </w:rPr>
        <w:t>13.1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 xml:space="preserve">13.2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本合同经签约各方共同签署之日起生效。签约方系自然人的，由该自然人签</w:t>
      </w:r>
      <w:r>
        <w:rPr>
          <w:rFonts w:hint="eastAsia" w:ascii="宋体" w:hAnsi="宋体" w:cs="楷体"/>
          <w:sz w:val="24"/>
          <w:highlight w:val="none"/>
          <w:lang w:val="en-US" w:eastAsia="zh-CN"/>
        </w:rPr>
        <w:t>字并</w:t>
      </w:r>
      <w:r>
        <w:rPr>
          <w:rFonts w:hint="eastAsia" w:ascii="宋体" w:hAnsi="宋体" w:cs="楷体"/>
          <w:sz w:val="24"/>
          <w:highlight w:val="none"/>
        </w:rPr>
        <w:t>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通知与送达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15.2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15.3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15.4 因一方特别条款中预留的信息不准确、或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15.5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ascii="宋体" w:hAnsi="宋体" w:cs="楷体"/>
          <w:b/>
          <w:sz w:val="24"/>
          <w:highlight w:val="none"/>
        </w:rPr>
      </w:pPr>
      <w:r>
        <w:rPr>
          <w:rFonts w:hint="eastAsia" w:ascii="黑体" w:hAnsi="黑体" w:eastAsia="黑体" w:cs="黑体"/>
          <w:b/>
          <w:sz w:val="24"/>
          <w:highlight w:val="none"/>
        </w:rPr>
        <w:t>15.6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第十六条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第十七条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4"/>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 xml:space="preserve"> 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hint="eastAsia"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2" w:firstLineChars="200"/>
        <w:rPr>
          <w:rFonts w:ascii="宋体" w:hAnsi="宋体" w:cs="楷体"/>
          <w:b/>
          <w:bCs/>
          <w:color w:val="FF0000"/>
          <w:sz w:val="24"/>
          <w:highlight w:val="none"/>
        </w:rPr>
      </w:pPr>
      <w:r>
        <w:rPr>
          <w:rFonts w:hint="eastAsia" w:ascii="宋体" w:hAnsi="宋体" w:cs="楷体"/>
          <w:b/>
          <w:bCs/>
          <w:sz w:val="24"/>
          <w:highlight w:val="none"/>
        </w:rPr>
        <w:t xml:space="preserve">第二条 </w:t>
      </w:r>
      <w:r>
        <w:rPr>
          <w:rFonts w:ascii="宋体" w:hAnsi="宋体" w:cs="楷体"/>
          <w:b/>
          <w:bCs/>
          <w:sz w:val="24"/>
          <w:highlight w:val="none"/>
        </w:rPr>
        <w:t xml:space="preserve"> </w:t>
      </w:r>
      <w:r>
        <w:rPr>
          <w:rFonts w:hint="eastAsia" w:ascii="宋体" w:hAnsi="宋体" w:cs="楷体"/>
          <w:b/>
          <w:bCs/>
          <w:sz w:val="24"/>
          <w:highlight w:val="none"/>
        </w:rPr>
        <w:t>借款额度</w:t>
      </w:r>
    </w:p>
    <w:p>
      <w:pPr>
        <w:spacing w:line="440" w:lineRule="exact"/>
        <w:ind w:firstLine="480" w:firstLineChars="200"/>
        <w:rPr>
          <w:rFonts w:ascii="宋体" w:hAnsi="宋体" w:cs="楷体"/>
          <w:bCs/>
          <w:color w:val="FF0000"/>
          <w:sz w:val="24"/>
          <w:highlight w:val="none"/>
        </w:rPr>
      </w:pPr>
      <w:r>
        <w:rPr>
          <w:rFonts w:hint="eastAsia" w:ascii="宋体" w:hAnsi="宋体" w:cs="楷体"/>
          <w:sz w:val="24"/>
          <w:highlight w:val="none"/>
        </w:rPr>
        <w:t>借款额度为人民币（大写）</w:t>
      </w:r>
      <w:r>
        <w:rPr>
          <w:rFonts w:ascii="宋体" w:hAnsi="宋体" w:cs="楷体"/>
          <w:sz w:val="24"/>
          <w:highlight w:val="none"/>
          <w:u w:val="single"/>
        </w:rPr>
        <w:t xml:space="preserve">            </w:t>
      </w:r>
      <w:r>
        <w:rPr>
          <w:rFonts w:hint="eastAsia" w:ascii="宋体" w:hAnsi="宋体" w:cs="楷体"/>
          <w:sz w:val="24"/>
          <w:highlight w:val="none"/>
        </w:rPr>
        <w:t>元，（小写）</w:t>
      </w:r>
      <w:r>
        <w:rPr>
          <w:rFonts w:ascii="宋体" w:hAnsi="宋体" w:cs="楷体"/>
          <w:kern w:val="0"/>
          <w:sz w:val="24"/>
          <w:highlight w:val="none"/>
          <w:u w:val="single"/>
          <w:lang w:val="zh-CN"/>
        </w:rPr>
        <w:t xml:space="preserve">          </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该借款额度指在本合同额度有效期内，由贷款人向借款人提供的借款本金限额。在额度有效期和借款额度内，借款人可以循环使用借款，但借款人所申请的借款金额与借款人未偿还的本合同项下的借款本金余额之和不得超过借款额度。额度有效期终止时，未使用的借款额度自动失效。</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spacing w:line="440" w:lineRule="exact"/>
        <w:ind w:firstLine="480" w:firstLineChars="200"/>
        <w:rPr>
          <w:rFonts w:ascii="宋体" w:hAnsi="宋体" w:cs="楷体"/>
          <w:b/>
          <w:bCs/>
          <w:sz w:val="24"/>
          <w:highlight w:val="none"/>
        </w:rPr>
      </w:pPr>
      <w:r>
        <w:rPr>
          <w:rFonts w:hint="eastAsia" w:ascii="宋体" w:hAnsi="宋体" w:cs="楷体"/>
          <w:sz w:val="24"/>
          <w:highlight w:val="none"/>
        </w:rPr>
        <w:t>本合同最高额循环贷款额度的有效期为</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个月，即从</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日。在本合同约定的贷款额度项下，单笔借款期限以借据或借款支取凭证为准，但单笔借款到期日不超过</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b/>
          <w:sz w:val="24"/>
          <w:highlight w:val="none"/>
          <w:u w:val="single"/>
        </w:rPr>
        <w:t xml:space="preserve">    </w:t>
      </w:r>
      <w:r>
        <w:rPr>
          <w:rFonts w:hint="eastAsia" w:ascii="宋体" w:hAnsi="宋体" w:cs="楷体"/>
          <w:sz w:val="24"/>
          <w:highlight w:val="none"/>
        </w:rPr>
        <w:t>月</w:t>
      </w:r>
      <w:r>
        <w:rPr>
          <w:rFonts w:ascii="宋体" w:hAnsi="宋体" w:cs="楷体"/>
          <w:b/>
          <w:sz w:val="24"/>
          <w:highlight w:val="none"/>
          <w:u w:val="single"/>
        </w:rPr>
        <w:t xml:space="preserve">    </w:t>
      </w:r>
      <w:r>
        <w:rPr>
          <w:rFonts w:hint="eastAsia" w:ascii="宋体" w:hAnsi="宋体" w:cs="楷体"/>
          <w:sz w:val="24"/>
          <w:highlight w:val="none"/>
        </w:rPr>
        <w:t>日（不超过额度有效期届满日后十二个月）。</w:t>
      </w:r>
    </w:p>
    <w:p>
      <w:pPr>
        <w:spacing w:line="440" w:lineRule="exact"/>
        <w:ind w:left="482"/>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2.</w:t>
      </w:r>
      <w:r>
        <w:rPr>
          <w:rFonts w:ascii="宋体" w:hAnsi="宋体" w:cs="楷体"/>
          <w:sz w:val="24"/>
          <w:highlight w:val="none"/>
        </w:rPr>
        <w:t>结息方式为按</w:t>
      </w:r>
      <w:r>
        <w:rPr>
          <w:rFonts w:ascii="宋体" w:hAnsi="宋体" w:cs="楷体"/>
          <w:sz w:val="24"/>
          <w:highlight w:val="none"/>
          <w:u w:val="single"/>
        </w:rPr>
        <w:t xml:space="preserve">    </w:t>
      </w:r>
      <w:r>
        <w:rPr>
          <w:rFonts w:ascii="宋体" w:hAnsi="宋体" w:cs="楷体"/>
          <w:sz w:val="24"/>
          <w:highlight w:val="none"/>
        </w:rPr>
        <w:t>（月、季、半年、年、利随本清）结付利息。</w:t>
      </w:r>
      <w:r>
        <w:rPr>
          <w:rFonts w:hint="eastAsia" w:ascii="宋体" w:hAnsi="宋体" w:cs="楷体"/>
          <w:sz w:val="24"/>
          <w:highlight w:val="none"/>
        </w:rPr>
        <w:t>贷款超过贷款到期日未清偿全部本金和利息的，结息频度为按月结息。</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w:t>
      </w:r>
      <w:r>
        <w:rPr>
          <w:rFonts w:hint="eastAsia" w:ascii="宋体" w:hAnsi="宋体" w:cs="楷体"/>
          <w:color w:val="000000"/>
          <w:sz w:val="24"/>
          <w:highlight w:val="none"/>
        </w:rPr>
        <w:t>挪用罚息</w:t>
      </w:r>
      <w:r>
        <w:rPr>
          <w:rFonts w:hint="eastAsia" w:ascii="宋体" w:hAnsi="宋体" w:cs="楷体"/>
          <w:sz w:val="24"/>
          <w:highlight w:val="none"/>
        </w:rPr>
        <w:t>。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逾期罚息。如贷款逾期，对借款人未按时还清的贷款本金(包括被贷款人宣布全部或部分</w:t>
      </w:r>
      <w:r>
        <w:rPr>
          <w:rFonts w:hint="eastAsia" w:ascii="宋体" w:hAnsi="宋体" w:cs="楷体"/>
          <w:sz w:val="24"/>
          <w:highlight w:val="none"/>
        </w:rPr>
        <w:t>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color w:val="000000"/>
          <w:sz w:val="24"/>
          <w:highlight w:val="none"/>
        </w:rPr>
        <w:t>贷款逾期是指借款人未按合同约定的还款期限（包括分期还款计划）归还贷款本金和利息的行为</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① 对</w:t>
      </w:r>
      <w:r>
        <w:rPr>
          <w:rFonts w:hint="eastAsia" w:ascii="黑体" w:hAnsi="黑体" w:eastAsia="黑体" w:cs="黑体"/>
          <w:b/>
          <w:bCs/>
          <w:color w:val="000000"/>
          <w:sz w:val="24"/>
          <w:highlight w:val="none"/>
        </w:rPr>
        <w:t>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w:t>
      </w:r>
      <w:r>
        <w:rPr>
          <w:rFonts w:hint="eastAsia" w:ascii="黑体" w:hAnsi="黑体" w:eastAsia="黑体" w:cs="黑体"/>
          <w:b/>
          <w:bCs/>
          <w:color w:val="000000"/>
          <w:sz w:val="24"/>
          <w:highlight w:val="none"/>
          <w:lang w:val="en-US" w:eastAsia="zh-CN"/>
        </w:rPr>
        <w:t>÷360</w:t>
      </w:r>
      <w:r>
        <w:rPr>
          <w:rFonts w:hint="eastAsia" w:ascii="黑体" w:hAnsi="黑体" w:eastAsia="黑体" w:cs="黑体"/>
          <w:b/>
          <w:bCs/>
          <w:color w:val="000000"/>
          <w:sz w:val="24"/>
          <w:highlight w:val="none"/>
        </w:rPr>
        <w:t>×未按时支付利息的天数</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第五条 </w:t>
      </w:r>
      <w:r>
        <w:rPr>
          <w:rFonts w:ascii="宋体" w:hAnsi="宋体" w:cs="楷体"/>
          <w:b/>
          <w:bCs/>
          <w:sz w:val="24"/>
          <w:highlight w:val="none"/>
        </w:rPr>
        <w:t xml:space="preserve"> </w:t>
      </w:r>
      <w:r>
        <w:rPr>
          <w:rFonts w:hint="eastAsia" w:ascii="宋体" w:hAnsi="宋体" w:cs="楷体"/>
          <w:b/>
          <w:bCs/>
          <w:sz w:val="24"/>
          <w:highlight w:val="none"/>
        </w:rPr>
        <w:t>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 xml:space="preserve"> 借款发放前提条件</w:t>
      </w:r>
    </w:p>
    <w:p>
      <w:pPr>
        <w:spacing w:line="440" w:lineRule="exact"/>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 xml:space="preserve"> 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hint="eastAsia" w:ascii="宋体" w:hAnsi="宋体" w:cs="楷体"/>
          <w:sz w:val="24"/>
          <w:highlight w:val="none"/>
        </w:rPr>
        <w:t>2.该笔贷款设立监管账户，贷款人有权对监管账户进行监管。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r>
        <w:rPr>
          <w:rFonts w:hint="eastAsia"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（1）等额本息还款法：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hint="eastAsia" w:ascii="宋体" w:hAnsi="宋体" w:cs="楷体"/>
          <w:bCs/>
          <w:sz w:val="24"/>
          <w:highlight w:val="none"/>
        </w:rPr>
        <w:t xml:space="preserve">    （2）等额本金还款法：</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 xml:space="preserve"> + （借款本金-累计已归还本金额）×期利率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（3）按期结息到期还本，本合同按</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（4）按期结息分期还款本合同按</w:t>
      </w:r>
      <w:r>
        <w:rPr>
          <w:rFonts w:ascii="宋体" w:hAnsi="宋体" w:cs="楷体"/>
          <w:bCs/>
          <w:sz w:val="24"/>
          <w:highlight w:val="none"/>
          <w:u w:val="single"/>
        </w:rPr>
        <w:t xml:space="preserve">   </w:t>
      </w:r>
      <w:r>
        <w:rPr>
          <w:rFonts w:hint="eastAsia" w:ascii="宋体" w:hAnsi="宋体" w:cs="楷体"/>
          <w:bCs/>
          <w:sz w:val="24"/>
          <w:highlight w:val="none"/>
          <w:u w:val="single"/>
        </w:rPr>
        <w:t xml:space="preserve">     </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2"/>
        <w:tblW w:w="5670" w:type="dxa"/>
        <w:tblInd w:w="675" w:type="dxa"/>
        <w:tblLayout w:type="autofit"/>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（6）双方约定的其他还款方式：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rPr>
          <w:rFonts w:ascii="宋体" w:hAnsi="宋体" w:cs="楷体"/>
          <w:b/>
          <w:color w:val="000000"/>
          <w:sz w:val="24"/>
          <w:highlight w:val="none"/>
        </w:rPr>
      </w:pPr>
      <w:r>
        <w:rPr>
          <w:rFonts w:hint="eastAsia" w:ascii="宋体" w:hAnsi="宋体" w:cs="楷体"/>
          <w:b/>
          <w:color w:val="000000"/>
          <w:sz w:val="24"/>
          <w:highlight w:val="none"/>
        </w:rPr>
        <w:t xml:space="preserve">第九条 </w:t>
      </w:r>
      <w:r>
        <w:rPr>
          <w:rFonts w:ascii="宋体" w:hAnsi="宋体" w:cs="楷体"/>
          <w:b/>
          <w:color w:val="000000"/>
          <w:sz w:val="24"/>
          <w:highlight w:val="none"/>
        </w:rPr>
        <w:t xml:space="preserve"> </w:t>
      </w:r>
      <w:r>
        <w:rPr>
          <w:rFonts w:hint="eastAsia" w:ascii="宋体" w:hAnsi="宋体" w:cs="楷体"/>
          <w:b/>
          <w:color w:val="000000"/>
          <w:sz w:val="24"/>
          <w:highlight w:val="none"/>
        </w:rPr>
        <w:t>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r>
        <w:rPr>
          <w:rFonts w:hint="eastAsia" w:ascii="宋体" w:hAnsi="宋体" w:cs="楷体"/>
          <w:color w:val="000000"/>
          <w:sz w:val="24"/>
          <w:highlight w:val="none"/>
          <w:u w:val="single"/>
        </w:rPr>
        <w:t xml:space="preserve">   </w:t>
      </w:r>
      <w:r>
        <w:rPr>
          <w:rFonts w:ascii="宋体" w:hAnsi="宋体" w:cs="楷体"/>
          <w:color w:val="000000"/>
          <w:sz w:val="24"/>
          <w:highlight w:val="none"/>
          <w:u w:val="single"/>
        </w:rPr>
        <w:t xml:space="preserve">   </w:t>
      </w:r>
      <w:r>
        <w:rPr>
          <w:rFonts w:ascii="宋体" w:hAnsi="宋体" w:cs="楷体"/>
          <w:color w:val="000000"/>
          <w:sz w:val="24"/>
          <w:highlight w:val="none"/>
        </w:rPr>
        <w:t>(</w:t>
      </w:r>
      <w:r>
        <w:rPr>
          <w:rFonts w:hint="eastAsia" w:ascii="宋体" w:hAnsi="宋体" w:cs="楷体"/>
          <w:color w:val="000000"/>
          <w:sz w:val="24"/>
          <w:highlight w:val="none"/>
        </w:rPr>
        <w:t>信用</w:t>
      </w:r>
      <w:r>
        <w:rPr>
          <w:rFonts w:ascii="宋体" w:hAnsi="宋体" w:cs="楷体"/>
          <w:color w:val="000000"/>
          <w:sz w:val="24"/>
          <w:highlight w:val="none"/>
        </w:rPr>
        <w:t>/</w:t>
      </w:r>
      <w:r>
        <w:rPr>
          <w:rFonts w:hint="eastAsia" w:ascii="宋体" w:hAnsi="宋体" w:cs="楷体"/>
          <w:color w:val="000000"/>
          <w:sz w:val="24"/>
          <w:highlight w:val="none"/>
        </w:rPr>
        <w:t>担保</w:t>
      </w:r>
      <w:r>
        <w:rPr>
          <w:rFonts w:ascii="宋体" w:hAnsi="宋体" w:cs="楷体"/>
          <w:color w:val="000000"/>
          <w:sz w:val="24"/>
          <w:highlight w:val="none"/>
        </w:rPr>
        <w:t>)</w:t>
      </w:r>
      <w:r>
        <w:rPr>
          <w:rFonts w:hint="eastAsia" w:ascii="宋体" w:hAnsi="宋体" w:cs="楷体"/>
          <w:color w:val="000000"/>
          <w:sz w:val="24"/>
          <w:highlight w:val="none"/>
        </w:rPr>
        <w:t>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 xml:space="preserve"> 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③其他方式：</w:t>
      </w:r>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hint="eastAsia"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ind w:firstLine="482" w:firstLineChars="200"/>
        <w:rPr>
          <w:rFonts w:ascii="宋体" w:hAnsi="宋体" w:cs="楷体"/>
          <w:b/>
          <w:sz w:val="24"/>
          <w:highlight w:val="none"/>
        </w:rPr>
      </w:pPr>
    </w:p>
    <w:p>
      <w:pPr>
        <w:spacing w:line="440" w:lineRule="exact"/>
        <w:ind w:firstLine="482" w:firstLineChars="200"/>
        <w:rPr>
          <w:rFonts w:ascii="宋体" w:hAnsi="宋体" w:cs="楷体"/>
          <w:b/>
          <w:sz w:val="24"/>
          <w:highlight w:val="none"/>
          <w:u w:val="singl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第十三条 </w:t>
      </w:r>
      <w:r>
        <w:rPr>
          <w:rFonts w:ascii="宋体" w:hAnsi="宋体" w:cs="楷体"/>
          <w:b/>
          <w:bCs/>
          <w:sz w:val="24"/>
          <w:highlight w:val="none"/>
        </w:rPr>
        <w:t xml:space="preserve"> </w:t>
      </w:r>
      <w:r>
        <w:rPr>
          <w:rFonts w:hint="eastAsia" w:ascii="宋体" w:hAnsi="宋体" w:cs="楷体"/>
          <w:b/>
          <w:bCs/>
          <w:sz w:val="24"/>
          <w:highlight w:val="none"/>
        </w:rPr>
        <w:t>本合同份数及附件</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第十四条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w:t>
      </w:r>
      <w:r>
        <w:rPr>
          <w:rFonts w:hint="eastAsia" w:ascii="宋体" w:hAnsi="宋体" w:cs="楷体"/>
          <w:sz w:val="24"/>
          <w:highlight w:val="none"/>
          <w:lang w:val="en-US" w:eastAsia="zh-CN"/>
        </w:rPr>
        <w:t>借款合同（</w:t>
      </w:r>
      <w:r>
        <w:rPr>
          <w:rFonts w:hint="eastAsia" w:ascii="宋体" w:hAnsi="宋体" w:cs="楷体"/>
          <w:sz w:val="24"/>
          <w:highlight w:val="none"/>
        </w:rPr>
        <w:t>个人最高额循环借款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 xml:space="preserve">             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 xml:space="preserve">                                           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ascii="仿宋_GB2312" w:hAnsi="楷体" w:eastAsia="仿宋_GB2312" w:cs="楷体"/>
          <w:highlight w:val="none"/>
        </w:rPr>
      </w:pPr>
      <w:r>
        <w:rPr>
          <w:rFonts w:hint="eastAsia" w:ascii="宋体" w:hAnsi="宋体" w:cs="楷体"/>
          <w:sz w:val="24"/>
          <w:highlight w:val="none"/>
        </w:rPr>
        <w:t>本合同签约地点：</w:t>
      </w:r>
      <w:r>
        <w:rPr>
          <w:rFonts w:ascii="宋体" w:hAnsi="宋体" w:cs="楷体"/>
          <w:sz w:val="24"/>
          <w:highlight w:val="none"/>
          <w:u w:val="single"/>
        </w:rPr>
        <w:t xml:space="preserve">          </w:t>
      </w:r>
      <w:r>
        <w:rPr>
          <w:rFonts w:hint="eastAsia" w:ascii="宋体" w:hAnsi="宋体" w:cs="楷体"/>
          <w:sz w:val="24"/>
          <w:highlight w:val="none"/>
        </w:rPr>
        <w:t>市</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县</w:t>
      </w:r>
      <w:r>
        <w:rPr>
          <w:rFonts w:ascii="宋体" w:hAnsi="宋体" w:cs="楷体"/>
          <w:sz w:val="24"/>
          <w:highlight w:val="none"/>
        </w:rPr>
        <w:t>/</w:t>
      </w:r>
      <w:r>
        <w:rPr>
          <w:rFonts w:hint="eastAsia" w:ascii="宋体" w:hAnsi="宋体" w:cs="楷体"/>
          <w:sz w:val="24"/>
          <w:highlight w:val="none"/>
        </w:rPr>
        <w:t>区</w:t>
      </w:r>
      <w:r>
        <w:rPr>
          <w:rFonts w:ascii="宋体" w:hAnsi="宋体" w:cs="楷体"/>
          <w:sz w:val="24"/>
          <w:highlight w:val="none"/>
          <w:u w:val="single"/>
        </w:rPr>
        <w:t xml:space="preserve">          </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4"/>
      </w:rPr>
    </w:pPr>
    <w:r>
      <w:rPr>
        <w:rStyle w:val="14"/>
      </w:rPr>
      <w:fldChar w:fldCharType="begin"/>
    </w:r>
    <w:r>
      <w:rPr>
        <w:rStyle w:val="14"/>
      </w:rPr>
      <w:instrText xml:space="preserve">PAGE  </w:instrText>
    </w:r>
    <w:r>
      <w:rPr>
        <w:rStyle w:val="14"/>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pict>
        <v:shape id="文本框 14" o:spid="_x0000_s2053"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qUJdIAAAAEAQAADwAAAAAAAAABACAAAAAiAAAAZHJzL2Rvd25yZXYueG1sUEsBAhQAFAAA&#10;AAgAh07iQHSFfXX1AQAAxAMAAA4AAAAAAAAAAQAgAAAAIQEAAGRycy9lMm9Eb2MueG1sUEsFBgAA&#10;AAAGAAYAWQEAAIgFAAAAAA==&#10;">
          <v:path/>
          <v:fill on="f" focussize="0,0"/>
          <v:stroke on="f" joinstyle="miter"/>
          <v:imagedata o:title=""/>
          <o:lock v:ext="edit"/>
          <v:textbox inset="0mm,0mm,0mm,0mm" style="mso-fit-shape-to-text:t;">
            <w:txbxContent>
              <w:p>
                <w:pPr>
                  <w:pStyle w:val="8"/>
                  <w:ind w:firstLine="360"/>
                </w:pPr>
                <w:r>
                  <w:rPr>
                    <w:rFonts w:hint="eastAsia"/>
                  </w:rPr>
                  <w:t>第</w:t>
                </w:r>
                <w:r>
                  <w:fldChar w:fldCharType="begin"/>
                </w:r>
                <w:r>
                  <w:instrText xml:space="preserve"> PAGE  \* MERGEFORMAT </w:instrText>
                </w:r>
                <w:r>
                  <w:fldChar w:fldCharType="separate"/>
                </w:r>
                <w:r>
                  <w:t>14</w:t>
                </w:r>
                <w:r>
                  <w:fldChar w:fldCharType="end"/>
                </w:r>
                <w:r>
                  <w:rPr>
                    <w:rFonts w:hint="eastAsia"/>
                  </w:rPr>
                  <w:t>页 共18页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wMmQ2YmMzNTQzNGFlMDQwZmZhYTU3ZDczOTY5ZGQifQ=="/>
  </w:docVars>
  <w:rsids>
    <w:rsidRoot w:val="00A55D66"/>
    <w:rsid w:val="00003954"/>
    <w:rsid w:val="00010EBF"/>
    <w:rsid w:val="000243FD"/>
    <w:rsid w:val="00043A52"/>
    <w:rsid w:val="00047165"/>
    <w:rsid w:val="00053CD4"/>
    <w:rsid w:val="00055EF3"/>
    <w:rsid w:val="00062569"/>
    <w:rsid w:val="00062E81"/>
    <w:rsid w:val="0007173F"/>
    <w:rsid w:val="00080888"/>
    <w:rsid w:val="000822D2"/>
    <w:rsid w:val="00083CBA"/>
    <w:rsid w:val="0008795F"/>
    <w:rsid w:val="0009130B"/>
    <w:rsid w:val="000A0C21"/>
    <w:rsid w:val="000A1E4E"/>
    <w:rsid w:val="000B159A"/>
    <w:rsid w:val="000B40E5"/>
    <w:rsid w:val="000C4D50"/>
    <w:rsid w:val="000D436A"/>
    <w:rsid w:val="000E72FC"/>
    <w:rsid w:val="000E77A4"/>
    <w:rsid w:val="000F241D"/>
    <w:rsid w:val="00110FF7"/>
    <w:rsid w:val="00114AF7"/>
    <w:rsid w:val="00116213"/>
    <w:rsid w:val="001350CE"/>
    <w:rsid w:val="001362BB"/>
    <w:rsid w:val="00145AD0"/>
    <w:rsid w:val="0014661F"/>
    <w:rsid w:val="00154B44"/>
    <w:rsid w:val="00154D2F"/>
    <w:rsid w:val="001666A2"/>
    <w:rsid w:val="0017220F"/>
    <w:rsid w:val="00176896"/>
    <w:rsid w:val="00181512"/>
    <w:rsid w:val="001848A9"/>
    <w:rsid w:val="001857AC"/>
    <w:rsid w:val="00191E44"/>
    <w:rsid w:val="00194001"/>
    <w:rsid w:val="00197655"/>
    <w:rsid w:val="00197B6F"/>
    <w:rsid w:val="001A41A0"/>
    <w:rsid w:val="001A70B1"/>
    <w:rsid w:val="001B7E03"/>
    <w:rsid w:val="001C7364"/>
    <w:rsid w:val="001D25DE"/>
    <w:rsid w:val="001D2693"/>
    <w:rsid w:val="001D2FD0"/>
    <w:rsid w:val="001E41D5"/>
    <w:rsid w:val="001E793E"/>
    <w:rsid w:val="001F0774"/>
    <w:rsid w:val="001F19AE"/>
    <w:rsid w:val="001F25A7"/>
    <w:rsid w:val="001F296E"/>
    <w:rsid w:val="001F700B"/>
    <w:rsid w:val="00203AB1"/>
    <w:rsid w:val="0022056E"/>
    <w:rsid w:val="0022069F"/>
    <w:rsid w:val="00224D01"/>
    <w:rsid w:val="002301A4"/>
    <w:rsid w:val="00247431"/>
    <w:rsid w:val="00247ACD"/>
    <w:rsid w:val="0025145D"/>
    <w:rsid w:val="002552F4"/>
    <w:rsid w:val="00267951"/>
    <w:rsid w:val="0027073E"/>
    <w:rsid w:val="002769D4"/>
    <w:rsid w:val="002825F8"/>
    <w:rsid w:val="0028758F"/>
    <w:rsid w:val="00292EFE"/>
    <w:rsid w:val="00295688"/>
    <w:rsid w:val="0029688A"/>
    <w:rsid w:val="00297C69"/>
    <w:rsid w:val="002A013A"/>
    <w:rsid w:val="002A4100"/>
    <w:rsid w:val="002B05CA"/>
    <w:rsid w:val="002B31B7"/>
    <w:rsid w:val="002B61C5"/>
    <w:rsid w:val="002B6677"/>
    <w:rsid w:val="002D14C4"/>
    <w:rsid w:val="002D3BC2"/>
    <w:rsid w:val="002E0BB2"/>
    <w:rsid w:val="002F05B2"/>
    <w:rsid w:val="002F0787"/>
    <w:rsid w:val="002F602E"/>
    <w:rsid w:val="00311F81"/>
    <w:rsid w:val="00333B4B"/>
    <w:rsid w:val="00343B88"/>
    <w:rsid w:val="00351216"/>
    <w:rsid w:val="00353CF0"/>
    <w:rsid w:val="00367CDB"/>
    <w:rsid w:val="00371351"/>
    <w:rsid w:val="00382796"/>
    <w:rsid w:val="00387CD5"/>
    <w:rsid w:val="003976CA"/>
    <w:rsid w:val="003A510C"/>
    <w:rsid w:val="003A56D8"/>
    <w:rsid w:val="003B522A"/>
    <w:rsid w:val="003B7E94"/>
    <w:rsid w:val="003C67C6"/>
    <w:rsid w:val="003D78A5"/>
    <w:rsid w:val="003E17EC"/>
    <w:rsid w:val="003E270A"/>
    <w:rsid w:val="003E48F3"/>
    <w:rsid w:val="00400672"/>
    <w:rsid w:val="00401777"/>
    <w:rsid w:val="00404128"/>
    <w:rsid w:val="004136D6"/>
    <w:rsid w:val="0043476B"/>
    <w:rsid w:val="00441FC7"/>
    <w:rsid w:val="00443B45"/>
    <w:rsid w:val="0045184D"/>
    <w:rsid w:val="004A1A39"/>
    <w:rsid w:val="004A38B7"/>
    <w:rsid w:val="004B002E"/>
    <w:rsid w:val="004C153F"/>
    <w:rsid w:val="004C2095"/>
    <w:rsid w:val="004C44E0"/>
    <w:rsid w:val="004C4C19"/>
    <w:rsid w:val="004D3E69"/>
    <w:rsid w:val="004E0915"/>
    <w:rsid w:val="004E0B66"/>
    <w:rsid w:val="004F3A3C"/>
    <w:rsid w:val="004F509F"/>
    <w:rsid w:val="00501B11"/>
    <w:rsid w:val="00501CB9"/>
    <w:rsid w:val="005079BD"/>
    <w:rsid w:val="00515228"/>
    <w:rsid w:val="00517B60"/>
    <w:rsid w:val="0055090A"/>
    <w:rsid w:val="00556250"/>
    <w:rsid w:val="00563605"/>
    <w:rsid w:val="005671A6"/>
    <w:rsid w:val="00574BBC"/>
    <w:rsid w:val="00580DB5"/>
    <w:rsid w:val="00581EFC"/>
    <w:rsid w:val="0058433A"/>
    <w:rsid w:val="0058788C"/>
    <w:rsid w:val="005936D4"/>
    <w:rsid w:val="00596203"/>
    <w:rsid w:val="005A21D1"/>
    <w:rsid w:val="005A63F3"/>
    <w:rsid w:val="005B663D"/>
    <w:rsid w:val="005E40C7"/>
    <w:rsid w:val="005F46B5"/>
    <w:rsid w:val="00621454"/>
    <w:rsid w:val="00636716"/>
    <w:rsid w:val="00646DC3"/>
    <w:rsid w:val="006519D3"/>
    <w:rsid w:val="006628C3"/>
    <w:rsid w:val="00667168"/>
    <w:rsid w:val="00681B7D"/>
    <w:rsid w:val="00685D86"/>
    <w:rsid w:val="00686D78"/>
    <w:rsid w:val="00691D18"/>
    <w:rsid w:val="00694999"/>
    <w:rsid w:val="00695A2E"/>
    <w:rsid w:val="006A699A"/>
    <w:rsid w:val="006B7C79"/>
    <w:rsid w:val="006D1348"/>
    <w:rsid w:val="006F31FC"/>
    <w:rsid w:val="00705C47"/>
    <w:rsid w:val="00712E44"/>
    <w:rsid w:val="00713D96"/>
    <w:rsid w:val="00720DDB"/>
    <w:rsid w:val="00722499"/>
    <w:rsid w:val="007340AD"/>
    <w:rsid w:val="007427C1"/>
    <w:rsid w:val="00763B6B"/>
    <w:rsid w:val="00773C6B"/>
    <w:rsid w:val="00791DA3"/>
    <w:rsid w:val="007922F2"/>
    <w:rsid w:val="007A43B8"/>
    <w:rsid w:val="007A57C0"/>
    <w:rsid w:val="007B4B46"/>
    <w:rsid w:val="007C0259"/>
    <w:rsid w:val="007C6253"/>
    <w:rsid w:val="007C7830"/>
    <w:rsid w:val="007D05FC"/>
    <w:rsid w:val="007D3BEC"/>
    <w:rsid w:val="007E2720"/>
    <w:rsid w:val="007F3BAB"/>
    <w:rsid w:val="0080248F"/>
    <w:rsid w:val="008033CE"/>
    <w:rsid w:val="00803AE2"/>
    <w:rsid w:val="00807C32"/>
    <w:rsid w:val="0082070B"/>
    <w:rsid w:val="00824A24"/>
    <w:rsid w:val="00845A46"/>
    <w:rsid w:val="0086157C"/>
    <w:rsid w:val="00867A6C"/>
    <w:rsid w:val="00875E7D"/>
    <w:rsid w:val="00876357"/>
    <w:rsid w:val="00876D15"/>
    <w:rsid w:val="00883C79"/>
    <w:rsid w:val="00894CC7"/>
    <w:rsid w:val="008973D4"/>
    <w:rsid w:val="008A6692"/>
    <w:rsid w:val="008B037D"/>
    <w:rsid w:val="008E1553"/>
    <w:rsid w:val="008F75C7"/>
    <w:rsid w:val="00900AFF"/>
    <w:rsid w:val="009029D2"/>
    <w:rsid w:val="00904420"/>
    <w:rsid w:val="0091296B"/>
    <w:rsid w:val="00914B4C"/>
    <w:rsid w:val="00916FDC"/>
    <w:rsid w:val="009202A1"/>
    <w:rsid w:val="00921B77"/>
    <w:rsid w:val="00936D89"/>
    <w:rsid w:val="009418D0"/>
    <w:rsid w:val="0094253C"/>
    <w:rsid w:val="009450B0"/>
    <w:rsid w:val="0095042F"/>
    <w:rsid w:val="00953182"/>
    <w:rsid w:val="0096275A"/>
    <w:rsid w:val="009666F2"/>
    <w:rsid w:val="009749F4"/>
    <w:rsid w:val="00984EF3"/>
    <w:rsid w:val="009B119C"/>
    <w:rsid w:val="009C4481"/>
    <w:rsid w:val="009D1BC1"/>
    <w:rsid w:val="009F17A9"/>
    <w:rsid w:val="00A01CC6"/>
    <w:rsid w:val="00A03D69"/>
    <w:rsid w:val="00A13641"/>
    <w:rsid w:val="00A1415A"/>
    <w:rsid w:val="00A15C59"/>
    <w:rsid w:val="00A227C7"/>
    <w:rsid w:val="00A278D9"/>
    <w:rsid w:val="00A30928"/>
    <w:rsid w:val="00A30AB6"/>
    <w:rsid w:val="00A42F26"/>
    <w:rsid w:val="00A4606E"/>
    <w:rsid w:val="00A539A8"/>
    <w:rsid w:val="00A55D66"/>
    <w:rsid w:val="00A6698C"/>
    <w:rsid w:val="00A77932"/>
    <w:rsid w:val="00A8441B"/>
    <w:rsid w:val="00A94C4E"/>
    <w:rsid w:val="00AA0767"/>
    <w:rsid w:val="00AA2298"/>
    <w:rsid w:val="00AC048A"/>
    <w:rsid w:val="00AC3DD8"/>
    <w:rsid w:val="00AD0975"/>
    <w:rsid w:val="00AD0E52"/>
    <w:rsid w:val="00AE48DA"/>
    <w:rsid w:val="00AE6CC7"/>
    <w:rsid w:val="00AE7868"/>
    <w:rsid w:val="00B039DE"/>
    <w:rsid w:val="00B11F1C"/>
    <w:rsid w:val="00B127BD"/>
    <w:rsid w:val="00B14EDD"/>
    <w:rsid w:val="00B15DEF"/>
    <w:rsid w:val="00B16357"/>
    <w:rsid w:val="00B23682"/>
    <w:rsid w:val="00B30BCF"/>
    <w:rsid w:val="00B30DF1"/>
    <w:rsid w:val="00B4449B"/>
    <w:rsid w:val="00B470C3"/>
    <w:rsid w:val="00B62AA7"/>
    <w:rsid w:val="00B6707B"/>
    <w:rsid w:val="00B80B44"/>
    <w:rsid w:val="00B812DF"/>
    <w:rsid w:val="00B979AA"/>
    <w:rsid w:val="00BA1569"/>
    <w:rsid w:val="00BA42FB"/>
    <w:rsid w:val="00BB6476"/>
    <w:rsid w:val="00BB7A4C"/>
    <w:rsid w:val="00BC02B5"/>
    <w:rsid w:val="00BC1345"/>
    <w:rsid w:val="00BC5B63"/>
    <w:rsid w:val="00BC5FB4"/>
    <w:rsid w:val="00BD68BA"/>
    <w:rsid w:val="00BE1BBB"/>
    <w:rsid w:val="00BE3289"/>
    <w:rsid w:val="00BE33AC"/>
    <w:rsid w:val="00BE75EC"/>
    <w:rsid w:val="00BF6737"/>
    <w:rsid w:val="00C10C54"/>
    <w:rsid w:val="00C167E4"/>
    <w:rsid w:val="00C17994"/>
    <w:rsid w:val="00C22058"/>
    <w:rsid w:val="00C247A3"/>
    <w:rsid w:val="00C30DF2"/>
    <w:rsid w:val="00C31EF5"/>
    <w:rsid w:val="00C35087"/>
    <w:rsid w:val="00C44034"/>
    <w:rsid w:val="00C54F7D"/>
    <w:rsid w:val="00C7066C"/>
    <w:rsid w:val="00C70D8B"/>
    <w:rsid w:val="00C71110"/>
    <w:rsid w:val="00C73293"/>
    <w:rsid w:val="00C75D52"/>
    <w:rsid w:val="00C77AB2"/>
    <w:rsid w:val="00C84FD8"/>
    <w:rsid w:val="00C87D0E"/>
    <w:rsid w:val="00C915D0"/>
    <w:rsid w:val="00C956E4"/>
    <w:rsid w:val="00C95942"/>
    <w:rsid w:val="00C97F75"/>
    <w:rsid w:val="00CB2F48"/>
    <w:rsid w:val="00CC19D8"/>
    <w:rsid w:val="00CF10AA"/>
    <w:rsid w:val="00D043D3"/>
    <w:rsid w:val="00D0556A"/>
    <w:rsid w:val="00D119AC"/>
    <w:rsid w:val="00D21D1F"/>
    <w:rsid w:val="00D2261A"/>
    <w:rsid w:val="00D24077"/>
    <w:rsid w:val="00D26819"/>
    <w:rsid w:val="00D43401"/>
    <w:rsid w:val="00D458ED"/>
    <w:rsid w:val="00D47146"/>
    <w:rsid w:val="00D476BB"/>
    <w:rsid w:val="00D47A33"/>
    <w:rsid w:val="00D52A62"/>
    <w:rsid w:val="00D54BB1"/>
    <w:rsid w:val="00D62D52"/>
    <w:rsid w:val="00D63782"/>
    <w:rsid w:val="00D671CE"/>
    <w:rsid w:val="00D67289"/>
    <w:rsid w:val="00D71B68"/>
    <w:rsid w:val="00D728C2"/>
    <w:rsid w:val="00D768D3"/>
    <w:rsid w:val="00D81F09"/>
    <w:rsid w:val="00D85F4C"/>
    <w:rsid w:val="00D86E76"/>
    <w:rsid w:val="00D972CA"/>
    <w:rsid w:val="00DA1500"/>
    <w:rsid w:val="00DA70B1"/>
    <w:rsid w:val="00DB3C0F"/>
    <w:rsid w:val="00DC1D39"/>
    <w:rsid w:val="00DD7A07"/>
    <w:rsid w:val="00DE2BF9"/>
    <w:rsid w:val="00DE4FB2"/>
    <w:rsid w:val="00DF0603"/>
    <w:rsid w:val="00DF1C7D"/>
    <w:rsid w:val="00E045C4"/>
    <w:rsid w:val="00E06309"/>
    <w:rsid w:val="00E15E78"/>
    <w:rsid w:val="00E4260A"/>
    <w:rsid w:val="00E44C0A"/>
    <w:rsid w:val="00E5313E"/>
    <w:rsid w:val="00E56478"/>
    <w:rsid w:val="00E57D3F"/>
    <w:rsid w:val="00E7767D"/>
    <w:rsid w:val="00E7789F"/>
    <w:rsid w:val="00E86A6E"/>
    <w:rsid w:val="00E87349"/>
    <w:rsid w:val="00E900DC"/>
    <w:rsid w:val="00E918C3"/>
    <w:rsid w:val="00EA09E5"/>
    <w:rsid w:val="00EA5CA3"/>
    <w:rsid w:val="00EC0EAE"/>
    <w:rsid w:val="00EC5543"/>
    <w:rsid w:val="00ED622F"/>
    <w:rsid w:val="00EF300E"/>
    <w:rsid w:val="00F0054A"/>
    <w:rsid w:val="00F1346A"/>
    <w:rsid w:val="00F16871"/>
    <w:rsid w:val="00F21011"/>
    <w:rsid w:val="00F27E24"/>
    <w:rsid w:val="00F356FA"/>
    <w:rsid w:val="00F37CB9"/>
    <w:rsid w:val="00F418ED"/>
    <w:rsid w:val="00F45D38"/>
    <w:rsid w:val="00F51258"/>
    <w:rsid w:val="00F556B1"/>
    <w:rsid w:val="00F65B14"/>
    <w:rsid w:val="00F66FC4"/>
    <w:rsid w:val="00F723D9"/>
    <w:rsid w:val="00F7544B"/>
    <w:rsid w:val="00F76079"/>
    <w:rsid w:val="00FC0AA5"/>
    <w:rsid w:val="00FD0F82"/>
    <w:rsid w:val="00FD3638"/>
    <w:rsid w:val="00FE3121"/>
    <w:rsid w:val="00FE4846"/>
    <w:rsid w:val="03270846"/>
    <w:rsid w:val="0616016E"/>
    <w:rsid w:val="06936CD2"/>
    <w:rsid w:val="07A34EC2"/>
    <w:rsid w:val="08090DC4"/>
    <w:rsid w:val="08813085"/>
    <w:rsid w:val="094560FD"/>
    <w:rsid w:val="096731F0"/>
    <w:rsid w:val="09C62257"/>
    <w:rsid w:val="0BBC02DD"/>
    <w:rsid w:val="0BCD24FB"/>
    <w:rsid w:val="0CDF306D"/>
    <w:rsid w:val="0CE7491C"/>
    <w:rsid w:val="0DBB48FD"/>
    <w:rsid w:val="0F1D199E"/>
    <w:rsid w:val="118A4ABE"/>
    <w:rsid w:val="12344FBF"/>
    <w:rsid w:val="141D48A1"/>
    <w:rsid w:val="17B27412"/>
    <w:rsid w:val="196E4834"/>
    <w:rsid w:val="1A6D6BBF"/>
    <w:rsid w:val="1C466F0F"/>
    <w:rsid w:val="1C47604D"/>
    <w:rsid w:val="1D6A7521"/>
    <w:rsid w:val="1DFB3593"/>
    <w:rsid w:val="21606E33"/>
    <w:rsid w:val="28632D35"/>
    <w:rsid w:val="292E2EB2"/>
    <w:rsid w:val="2A4F641D"/>
    <w:rsid w:val="2A8A06F3"/>
    <w:rsid w:val="2B794258"/>
    <w:rsid w:val="2C1B4F86"/>
    <w:rsid w:val="30E436D0"/>
    <w:rsid w:val="315D4A48"/>
    <w:rsid w:val="31A71C6C"/>
    <w:rsid w:val="31FC7FF9"/>
    <w:rsid w:val="32342EB1"/>
    <w:rsid w:val="32C737B6"/>
    <w:rsid w:val="331C54E8"/>
    <w:rsid w:val="34775261"/>
    <w:rsid w:val="35926BEA"/>
    <w:rsid w:val="377D174F"/>
    <w:rsid w:val="38A766A1"/>
    <w:rsid w:val="3DAC7380"/>
    <w:rsid w:val="3DF61DB0"/>
    <w:rsid w:val="3E0B7ABA"/>
    <w:rsid w:val="40C46751"/>
    <w:rsid w:val="440D5504"/>
    <w:rsid w:val="459F0606"/>
    <w:rsid w:val="473C2BF5"/>
    <w:rsid w:val="48134663"/>
    <w:rsid w:val="4A857C21"/>
    <w:rsid w:val="4BF8592B"/>
    <w:rsid w:val="4D420CBA"/>
    <w:rsid w:val="4F657D31"/>
    <w:rsid w:val="4F872658"/>
    <w:rsid w:val="4FBF2BF6"/>
    <w:rsid w:val="50270EB1"/>
    <w:rsid w:val="533F180F"/>
    <w:rsid w:val="535A2B29"/>
    <w:rsid w:val="55784547"/>
    <w:rsid w:val="59940620"/>
    <w:rsid w:val="59C51F3B"/>
    <w:rsid w:val="59CF1B6F"/>
    <w:rsid w:val="5C0F594E"/>
    <w:rsid w:val="5C51567E"/>
    <w:rsid w:val="5C5D6857"/>
    <w:rsid w:val="5FB460D7"/>
    <w:rsid w:val="657D4555"/>
    <w:rsid w:val="65A866A8"/>
    <w:rsid w:val="66164DF3"/>
    <w:rsid w:val="67083C38"/>
    <w:rsid w:val="67756D6C"/>
    <w:rsid w:val="677919F1"/>
    <w:rsid w:val="69673611"/>
    <w:rsid w:val="6F1B3A17"/>
    <w:rsid w:val="70A65316"/>
    <w:rsid w:val="71E2287F"/>
    <w:rsid w:val="72507335"/>
    <w:rsid w:val="73633CD2"/>
    <w:rsid w:val="76301436"/>
    <w:rsid w:val="77494387"/>
    <w:rsid w:val="78D675B4"/>
    <w:rsid w:val="7D0017ED"/>
    <w:rsid w:val="7E156E5C"/>
    <w:rsid w:val="7E637E66"/>
    <w:rsid w:val="D5791A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7"/>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qFormat/>
    <w:uiPriority w:val="99"/>
    <w:rPr>
      <w:rFonts w:ascii="宋体"/>
      <w:sz w:val="24"/>
    </w:rPr>
  </w:style>
  <w:style w:type="paragraph" w:styleId="4">
    <w:name w:val="annotation text"/>
    <w:basedOn w:val="1"/>
    <w:link w:val="18"/>
    <w:qFormat/>
    <w:uiPriority w:val="99"/>
    <w:pPr>
      <w:jc w:val="left"/>
    </w:pPr>
  </w:style>
  <w:style w:type="paragraph" w:styleId="5">
    <w:name w:val="Body Text"/>
    <w:basedOn w:val="1"/>
    <w:link w:val="21"/>
    <w:qFormat/>
    <w:uiPriority w:val="99"/>
    <w:pPr>
      <w:autoSpaceDE w:val="0"/>
      <w:autoSpaceDN w:val="0"/>
      <w:ind w:left="202"/>
      <w:jc w:val="left"/>
    </w:pPr>
    <w:rPr>
      <w:rFonts w:ascii="宋体" w:hAnsi="宋体" w:cs="宋体"/>
      <w:kern w:val="0"/>
      <w:sz w:val="24"/>
      <w:lang w:eastAsia="en-US"/>
    </w:rPr>
  </w:style>
  <w:style w:type="paragraph" w:styleId="6">
    <w:name w:val="Date"/>
    <w:basedOn w:val="1"/>
    <w:next w:val="1"/>
    <w:link w:val="22"/>
    <w:qFormat/>
    <w:uiPriority w:val="99"/>
    <w:pPr>
      <w:ind w:left="100" w:leftChars="2500"/>
    </w:pPr>
  </w:style>
  <w:style w:type="paragraph" w:styleId="7">
    <w:name w:val="Balloon Text"/>
    <w:basedOn w:val="1"/>
    <w:link w:val="23"/>
    <w:qFormat/>
    <w:uiPriority w:val="99"/>
    <w:rPr>
      <w:rFonts w:ascii="宋体"/>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19"/>
    <w:qFormat/>
    <w:uiPriority w:val="99"/>
    <w:rPr>
      <w:b/>
      <w:bCs/>
    </w:rPr>
  </w:style>
  <w:style w:type="character" w:styleId="14">
    <w:name w:val="page number"/>
    <w:qFormat/>
    <w:uiPriority w:val="99"/>
    <w:rPr>
      <w:rFonts w:cs="Times New Roman"/>
    </w:rPr>
  </w:style>
  <w:style w:type="character" w:styleId="15">
    <w:name w:val="Hyperlink"/>
    <w:qFormat/>
    <w:uiPriority w:val="99"/>
    <w:rPr>
      <w:rFonts w:cs="Times New Roman"/>
      <w:color w:val="0000FF"/>
      <w:u w:val="single"/>
    </w:rPr>
  </w:style>
  <w:style w:type="character" w:styleId="16">
    <w:name w:val="annotation reference"/>
    <w:qFormat/>
    <w:uiPriority w:val="99"/>
    <w:rPr>
      <w:rFonts w:cs="Times New Roman"/>
      <w:sz w:val="21"/>
      <w:szCs w:val="21"/>
    </w:rPr>
  </w:style>
  <w:style w:type="character" w:customStyle="1" w:styleId="17">
    <w:name w:val="标题 2 字符"/>
    <w:link w:val="2"/>
    <w:qFormat/>
    <w:locked/>
    <w:uiPriority w:val="99"/>
    <w:rPr>
      <w:rFonts w:ascii="宋体" w:hAnsi="宋体" w:eastAsia="宋体" w:cs="宋体"/>
      <w:b/>
      <w:bCs/>
      <w:kern w:val="0"/>
      <w:sz w:val="36"/>
      <w:szCs w:val="36"/>
    </w:rPr>
  </w:style>
  <w:style w:type="character" w:customStyle="1" w:styleId="18">
    <w:name w:val="批注文字 字符"/>
    <w:link w:val="4"/>
    <w:semiHidden/>
    <w:qFormat/>
    <w:locked/>
    <w:uiPriority w:val="99"/>
    <w:rPr>
      <w:rFonts w:ascii="Calibri" w:hAnsi="Calibri" w:eastAsia="宋体" w:cs="Times New Roman"/>
      <w:sz w:val="24"/>
      <w:szCs w:val="24"/>
    </w:rPr>
  </w:style>
  <w:style w:type="character" w:customStyle="1" w:styleId="19">
    <w:name w:val="批注主题 字符"/>
    <w:link w:val="11"/>
    <w:semiHidden/>
    <w:qFormat/>
    <w:locked/>
    <w:uiPriority w:val="99"/>
    <w:rPr>
      <w:rFonts w:ascii="Calibri" w:hAnsi="Calibri" w:eastAsia="宋体" w:cs="Times New Roman"/>
      <w:b/>
      <w:bCs/>
      <w:sz w:val="24"/>
      <w:szCs w:val="24"/>
    </w:rPr>
  </w:style>
  <w:style w:type="character" w:customStyle="1" w:styleId="20">
    <w:name w:val="文档结构图 字符"/>
    <w:link w:val="3"/>
    <w:semiHidden/>
    <w:qFormat/>
    <w:locked/>
    <w:uiPriority w:val="99"/>
    <w:rPr>
      <w:rFonts w:ascii="宋体" w:hAnsi="Calibri" w:eastAsia="宋体" w:cs="Times New Roman"/>
      <w:sz w:val="24"/>
      <w:szCs w:val="24"/>
    </w:rPr>
  </w:style>
  <w:style w:type="character" w:customStyle="1" w:styleId="21">
    <w:name w:val="正文文本 字符"/>
    <w:link w:val="5"/>
    <w:qFormat/>
    <w:locked/>
    <w:uiPriority w:val="99"/>
    <w:rPr>
      <w:rFonts w:ascii="宋体" w:hAnsi="宋体" w:eastAsia="宋体" w:cs="宋体"/>
      <w:kern w:val="0"/>
      <w:sz w:val="24"/>
      <w:szCs w:val="24"/>
      <w:lang w:eastAsia="en-US"/>
    </w:rPr>
  </w:style>
  <w:style w:type="character" w:customStyle="1" w:styleId="22">
    <w:name w:val="日期 字符"/>
    <w:link w:val="6"/>
    <w:semiHidden/>
    <w:qFormat/>
    <w:locked/>
    <w:uiPriority w:val="99"/>
    <w:rPr>
      <w:rFonts w:ascii="Calibri" w:hAnsi="Calibri" w:eastAsia="宋体" w:cs="Times New Roman"/>
      <w:sz w:val="24"/>
      <w:szCs w:val="24"/>
    </w:rPr>
  </w:style>
  <w:style w:type="character" w:customStyle="1" w:styleId="23">
    <w:name w:val="批注框文本 字符"/>
    <w:link w:val="7"/>
    <w:semiHidden/>
    <w:qFormat/>
    <w:locked/>
    <w:uiPriority w:val="99"/>
    <w:rPr>
      <w:rFonts w:ascii="宋体" w:hAnsi="Calibri" w:eastAsia="宋体" w:cs="Times New Roman"/>
      <w:sz w:val="18"/>
      <w:szCs w:val="18"/>
    </w:rPr>
  </w:style>
  <w:style w:type="character" w:customStyle="1" w:styleId="24">
    <w:name w:val="页脚 字符"/>
    <w:link w:val="8"/>
    <w:qFormat/>
    <w:locked/>
    <w:uiPriority w:val="99"/>
    <w:rPr>
      <w:rFonts w:ascii="Calibri" w:hAnsi="Calibri" w:eastAsia="宋体" w:cs="Times New Roman"/>
      <w:sz w:val="18"/>
    </w:rPr>
  </w:style>
  <w:style w:type="character" w:customStyle="1" w:styleId="25">
    <w:name w:val="页眉 字符"/>
    <w:link w:val="9"/>
    <w:qFormat/>
    <w:locked/>
    <w:uiPriority w:val="99"/>
    <w:rPr>
      <w:rFonts w:ascii="Calibri" w:hAnsi="Calibri" w:eastAsia="宋体" w:cs="Times New Roman"/>
      <w:sz w:val="18"/>
      <w:szCs w:val="18"/>
    </w:rPr>
  </w:style>
  <w:style w:type="character" w:customStyle="1" w:styleId="26">
    <w:name w:val="页脚 Char"/>
    <w:semiHidden/>
    <w:qFormat/>
    <w:uiPriority w:val="99"/>
    <w:rPr>
      <w:rFonts w:ascii="Calibri" w:hAnsi="Calibri" w:eastAsia="宋体" w:cs="Times New Roman"/>
      <w:sz w:val="18"/>
      <w:szCs w:val="18"/>
    </w:rPr>
  </w:style>
  <w:style w:type="paragraph" w:customStyle="1" w:styleId="27">
    <w:name w:val="List Paragraph1"/>
    <w:basedOn w:val="1"/>
    <w:qFormat/>
    <w:uiPriority w:val="99"/>
    <w:pPr>
      <w:ind w:firstLine="420" w:firstLineChars="200"/>
    </w:pPr>
  </w:style>
  <w:style w:type="character" w:customStyle="1" w:styleId="28">
    <w:name w:val="sect2title"/>
    <w:qFormat/>
    <w:uiPriority w:val="99"/>
    <w:rPr>
      <w:rFonts w:cs="Times New Roman"/>
    </w:rPr>
  </w:style>
  <w:style w:type="character" w:customStyle="1" w:styleId="29">
    <w:name w:val="标题1"/>
    <w:qFormat/>
    <w:uiPriority w:val="99"/>
    <w:rPr>
      <w:rFonts w:cs="Times New Roman"/>
    </w:rPr>
  </w:style>
  <w:style w:type="paragraph" w:customStyle="1" w:styleId="30">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1">
    <w:name w:val="link-prefix"/>
    <w:qFormat/>
    <w:uiPriority w:val="99"/>
    <w:rPr>
      <w:rFonts w:cs="Times New Roman"/>
    </w:rPr>
  </w:style>
  <w:style w:type="character" w:customStyle="1" w:styleId="32">
    <w:name w:val="Char Char2"/>
    <w:qFormat/>
    <w:uiPriority w:val="99"/>
    <w:rPr>
      <w:kern w:val="2"/>
      <w:sz w:val="24"/>
    </w:rPr>
  </w:style>
  <w:style w:type="paragraph" w:customStyle="1" w:styleId="33">
    <w:name w:val="首行缩进"/>
    <w:basedOn w:val="1"/>
    <w:qFormat/>
    <w:uiPriority w:val="0"/>
    <w:pPr>
      <w:ind w:firstLine="20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2255</Words>
  <Characters>12857</Characters>
  <Lines>107</Lines>
  <Paragraphs>30</Paragraphs>
  <TotalTime>1</TotalTime>
  <ScaleCrop>false</ScaleCrop>
  <LinksUpToDate>false</LinksUpToDate>
  <CharactersWithSpaces>15082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2019-07-20T20:58:00Z</dcterms:created>
  <dc:creator>JUNGER</dc:creator>
  <cp:lastModifiedBy>111458-梅毅</cp:lastModifiedBy>
  <cp:lastPrinted>2024-07-18T16:43:00Z</cp:lastPrinted>
  <dcterms:modified xsi:type="dcterms:W3CDTF">2025-03-05T08:13:53Z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E782351B7BC197DA38049E66D1BCBBD3</vt:lpwstr>
  </property>
</Properties>
</file>