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D3FF7">
      <w:pPr>
        <w:widowControl w:val="0"/>
        <w:jc w:val="center"/>
        <w:rPr>
          <w:rFonts w:ascii="宋体"/>
          <w:b/>
          <w:sz w:val="84"/>
          <w:szCs w:val="84"/>
        </w:rPr>
      </w:pPr>
    </w:p>
    <w:p w14:paraId="2044686A"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贵州普定农村商业银行股份有限公司购买云音响项目</w:t>
      </w:r>
    </w:p>
    <w:p w14:paraId="6E81DBFA"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</w:p>
    <w:p w14:paraId="734A8B52"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  <w:lang w:val="en-US" w:eastAsia="zh-CN"/>
        </w:rPr>
        <w:t>询价</w:t>
      </w:r>
      <w:r>
        <w:rPr>
          <w:rFonts w:hint="eastAsia" w:ascii="宋体" w:hAnsi="宋体"/>
          <w:b/>
          <w:bCs/>
          <w:spacing w:val="-20"/>
          <w:sz w:val="72"/>
        </w:rPr>
        <w:t>文件</w:t>
      </w:r>
    </w:p>
    <w:p w14:paraId="13B29913"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 w14:paraId="56D3C817"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 w14:paraId="5E3FB2F6">
      <w:pPr>
        <w:widowControl w:val="0"/>
        <w:textAlignment w:val="auto"/>
        <w:rPr>
          <w:rFonts w:ascii="宋体"/>
          <w:b/>
          <w:bCs/>
          <w:sz w:val="32"/>
        </w:rPr>
      </w:pPr>
    </w:p>
    <w:p w14:paraId="32B372E1">
      <w:pPr>
        <w:widowControl w:val="0"/>
        <w:textAlignment w:val="auto"/>
        <w:rPr>
          <w:rFonts w:ascii="宋体"/>
          <w:b/>
          <w:bCs/>
          <w:sz w:val="32"/>
        </w:rPr>
      </w:pPr>
    </w:p>
    <w:p w14:paraId="695FE12A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1A1C27F7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042A48EE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017D5CF1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5D3008ED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37DA48C8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3F49031E"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业主单位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 w14:paraId="31E0FFA9">
      <w:pPr>
        <w:widowControl w:val="0"/>
        <w:textAlignment w:val="auto"/>
        <w:rPr>
          <w:rFonts w:ascii="Calibri" w:hAnsi="Calibri"/>
        </w:rPr>
      </w:pPr>
    </w:p>
    <w:p w14:paraId="76C1B09F">
      <w:pPr>
        <w:spacing w:line="600" w:lineRule="atLeast"/>
        <w:rPr>
          <w:rStyle w:val="14"/>
          <w:rFonts w:hint="default" w:ascii="宋体" w:eastAsia="宋体"/>
          <w:b/>
          <w:bCs/>
          <w:sz w:val="30"/>
          <w:szCs w:val="30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linePitch="312" w:charSpace="0"/>
        </w:sectPr>
      </w:pPr>
      <w:r>
        <w:rPr>
          <w:rStyle w:val="14"/>
          <w:rFonts w:hint="eastAsia" w:ascii="宋体"/>
          <w:b/>
          <w:bCs/>
          <w:sz w:val="30"/>
          <w:szCs w:val="30"/>
          <w:lang w:val="en-US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2025年2月</w:t>
      </w:r>
    </w:p>
    <w:p w14:paraId="6FAE0829">
      <w:pPr>
        <w:tabs>
          <w:tab w:val="left" w:pos="1245"/>
          <w:tab w:val="center" w:pos="4535"/>
        </w:tabs>
        <w:spacing w:line="600" w:lineRule="exact"/>
        <w:jc w:val="center"/>
        <w:rPr>
          <w:rStyle w:val="14"/>
          <w:rFonts w:ascii="宋体"/>
          <w:b/>
          <w:bCs/>
          <w:sz w:val="44"/>
          <w:szCs w:val="44"/>
        </w:rPr>
      </w:pPr>
      <w:r>
        <w:rPr>
          <w:rStyle w:val="14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4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4"/>
          <w:rFonts w:hint="eastAsia" w:ascii="宋体" w:hAnsi="宋体"/>
          <w:b/>
          <w:bCs/>
          <w:sz w:val="44"/>
          <w:szCs w:val="44"/>
        </w:rPr>
        <w:t>录</w:t>
      </w:r>
    </w:p>
    <w:p w14:paraId="7D1B745B">
      <w:pPr>
        <w:tabs>
          <w:tab w:val="left" w:pos="1245"/>
          <w:tab w:val="center" w:pos="4535"/>
        </w:tabs>
        <w:spacing w:line="600" w:lineRule="exact"/>
        <w:jc w:val="center"/>
        <w:rPr>
          <w:rStyle w:val="14"/>
          <w:rFonts w:ascii="宋体"/>
          <w:b/>
          <w:bCs/>
          <w:sz w:val="44"/>
          <w:szCs w:val="44"/>
        </w:rPr>
      </w:pPr>
    </w:p>
    <w:p w14:paraId="1BF534B4">
      <w:pPr>
        <w:tabs>
          <w:tab w:val="left" w:pos="1245"/>
          <w:tab w:val="center" w:pos="4535"/>
        </w:tabs>
        <w:spacing w:line="520" w:lineRule="exact"/>
        <w:jc w:val="distribute"/>
        <w:rPr>
          <w:rStyle w:val="14"/>
          <w:rFonts w:hint="default" w:ascii="宋体"/>
          <w:bCs/>
          <w:spacing w:val="24"/>
          <w:sz w:val="24"/>
          <w:lang w:val="en-US"/>
        </w:rPr>
      </w:pPr>
      <w:r>
        <w:rPr>
          <w:rStyle w:val="14"/>
          <w:rFonts w:hint="eastAsia" w:ascii="宋体" w:hAnsi="宋体"/>
          <w:bCs/>
          <w:sz w:val="24"/>
        </w:rPr>
        <w:t>第一章</w:t>
      </w:r>
      <w:r>
        <w:rPr>
          <w:rStyle w:val="14"/>
          <w:rFonts w:ascii="宋体" w:hAnsi="宋体"/>
          <w:bCs/>
          <w:sz w:val="24"/>
        </w:rPr>
        <w:t xml:space="preserve">  </w:t>
      </w:r>
      <w:r>
        <w:rPr>
          <w:rStyle w:val="14"/>
          <w:rFonts w:hint="eastAsia" w:ascii="宋体" w:hAnsi="宋体"/>
          <w:bCs/>
          <w:sz w:val="24"/>
          <w:lang w:val="en-US"/>
        </w:rPr>
        <w:t>询价</w:t>
      </w:r>
      <w:r>
        <w:rPr>
          <w:rStyle w:val="14"/>
          <w:rFonts w:hint="eastAsia" w:ascii="宋体" w:hAnsi="宋体"/>
          <w:bCs/>
          <w:spacing w:val="24"/>
          <w:sz w:val="24"/>
        </w:rPr>
        <w:t>公告…</w:t>
      </w:r>
      <w:r>
        <w:rPr>
          <w:rStyle w:val="14"/>
          <w:rFonts w:hint="eastAsia" w:ascii="宋体"/>
          <w:bCs/>
          <w:sz w:val="24"/>
        </w:rPr>
        <w:t>…………………………</w:t>
      </w:r>
      <w:r>
        <w:rPr>
          <w:rStyle w:val="14"/>
          <w:rFonts w:hint="eastAsia" w:ascii="宋体" w:hAnsi="宋体"/>
          <w:bCs/>
          <w:sz w:val="24"/>
        </w:rPr>
        <w:t>…</w:t>
      </w:r>
      <w:r>
        <w:rPr>
          <w:rStyle w:val="14"/>
          <w:rFonts w:hint="eastAsia" w:ascii="宋体"/>
          <w:bCs/>
          <w:sz w:val="24"/>
        </w:rPr>
        <w:t>……………………………………</w:t>
      </w:r>
      <w:r>
        <w:rPr>
          <w:rStyle w:val="14"/>
          <w:rFonts w:hint="eastAsia" w:ascii="宋体" w:hAnsi="宋体"/>
          <w:bCs/>
          <w:sz w:val="24"/>
        </w:rPr>
        <w:t>………</w:t>
      </w:r>
      <w:r>
        <w:rPr>
          <w:rStyle w:val="14"/>
          <w:rFonts w:ascii="宋体" w:hAnsi="宋体"/>
          <w:bCs/>
          <w:sz w:val="24"/>
        </w:rPr>
        <w:t xml:space="preserve">  </w:t>
      </w:r>
      <w:r>
        <w:rPr>
          <w:rStyle w:val="14"/>
          <w:rFonts w:hint="eastAsia" w:ascii="宋体" w:hAnsi="宋体"/>
          <w:bCs/>
          <w:sz w:val="24"/>
          <w:lang w:val="en-US"/>
        </w:rPr>
        <w:t>3</w:t>
      </w:r>
    </w:p>
    <w:p w14:paraId="5D12E038">
      <w:pPr>
        <w:tabs>
          <w:tab w:val="left" w:pos="1245"/>
          <w:tab w:val="center" w:pos="4535"/>
        </w:tabs>
        <w:spacing w:line="520" w:lineRule="exact"/>
        <w:jc w:val="distribute"/>
        <w:rPr>
          <w:rStyle w:val="14"/>
          <w:rFonts w:hint="default" w:ascii="宋体"/>
          <w:bCs/>
          <w:sz w:val="24"/>
          <w:lang w:val="en-US"/>
        </w:rPr>
      </w:pPr>
      <w:r>
        <w:rPr>
          <w:rStyle w:val="14"/>
          <w:rFonts w:hint="eastAsia" w:ascii="宋体" w:hAnsi="宋体"/>
          <w:bCs/>
          <w:sz w:val="24"/>
        </w:rPr>
        <w:t>第二章</w:t>
      </w:r>
      <w:r>
        <w:rPr>
          <w:rStyle w:val="14"/>
          <w:rFonts w:ascii="宋体" w:hAnsi="宋体"/>
          <w:bCs/>
          <w:sz w:val="24"/>
        </w:rPr>
        <w:t xml:space="preserve">  </w:t>
      </w:r>
      <w:r>
        <w:rPr>
          <w:rStyle w:val="14"/>
          <w:rFonts w:hint="eastAsia" w:ascii="宋体" w:hAnsi="宋体"/>
          <w:bCs/>
          <w:sz w:val="24"/>
          <w:lang w:val="en-US"/>
        </w:rPr>
        <w:t>询价</w:t>
      </w:r>
      <w:r>
        <w:rPr>
          <w:rStyle w:val="14"/>
          <w:rFonts w:hint="eastAsia" w:ascii="宋体" w:hAnsi="宋体"/>
          <w:bCs/>
          <w:sz w:val="24"/>
        </w:rPr>
        <w:t>须知</w:t>
      </w:r>
      <w:r>
        <w:rPr>
          <w:rStyle w:val="14"/>
          <w:rFonts w:hint="eastAsia" w:ascii="宋体" w:hAnsi="宋体"/>
          <w:bCs/>
          <w:spacing w:val="24"/>
          <w:sz w:val="24"/>
        </w:rPr>
        <w:t>…</w:t>
      </w:r>
      <w:r>
        <w:rPr>
          <w:rStyle w:val="14"/>
          <w:rFonts w:hint="eastAsia" w:ascii="宋体"/>
          <w:bCs/>
          <w:sz w:val="24"/>
        </w:rPr>
        <w:t>…………………………</w:t>
      </w:r>
      <w:r>
        <w:rPr>
          <w:rStyle w:val="14"/>
          <w:rFonts w:hint="eastAsia" w:ascii="宋体" w:hAnsi="宋体"/>
          <w:bCs/>
          <w:sz w:val="24"/>
        </w:rPr>
        <w:t>…</w:t>
      </w:r>
      <w:r>
        <w:rPr>
          <w:rStyle w:val="14"/>
          <w:rFonts w:hint="eastAsia" w:ascii="宋体"/>
          <w:bCs/>
          <w:sz w:val="24"/>
        </w:rPr>
        <w:t>……………………………………</w:t>
      </w:r>
      <w:r>
        <w:rPr>
          <w:rStyle w:val="14"/>
          <w:rFonts w:hint="eastAsia" w:ascii="宋体" w:hAnsi="宋体"/>
          <w:bCs/>
          <w:sz w:val="24"/>
        </w:rPr>
        <w:t>………</w:t>
      </w:r>
      <w:r>
        <w:rPr>
          <w:rStyle w:val="14"/>
          <w:rFonts w:hint="eastAsia" w:ascii="宋体" w:hAnsi="宋体"/>
          <w:bCs/>
          <w:sz w:val="24"/>
          <w:lang w:val="en-US"/>
        </w:rPr>
        <w:t xml:space="preserve">  5</w:t>
      </w:r>
    </w:p>
    <w:p w14:paraId="1162F4E6">
      <w:pPr>
        <w:tabs>
          <w:tab w:val="left" w:pos="1245"/>
          <w:tab w:val="center" w:pos="4535"/>
        </w:tabs>
        <w:spacing w:line="520" w:lineRule="exact"/>
        <w:jc w:val="distribute"/>
        <w:rPr>
          <w:rStyle w:val="14"/>
          <w:rFonts w:hint="default" w:ascii="宋体"/>
          <w:bCs/>
          <w:sz w:val="24"/>
          <w:lang w:val="en-US"/>
        </w:rPr>
      </w:pPr>
      <w:r>
        <w:rPr>
          <w:rStyle w:val="14"/>
          <w:rFonts w:hint="eastAsia" w:ascii="宋体" w:hAnsi="宋体"/>
          <w:bCs/>
          <w:sz w:val="24"/>
        </w:rPr>
        <w:t>第三章</w:t>
      </w:r>
      <w:r>
        <w:rPr>
          <w:rStyle w:val="14"/>
          <w:rFonts w:ascii="宋体" w:hAnsi="宋体"/>
          <w:bCs/>
          <w:sz w:val="24"/>
        </w:rPr>
        <w:t xml:space="preserve">  </w:t>
      </w:r>
      <w:r>
        <w:rPr>
          <w:rStyle w:val="14"/>
          <w:rFonts w:hint="eastAsia" w:ascii="宋体" w:hAnsi="宋体"/>
          <w:bCs/>
          <w:sz w:val="24"/>
          <w:lang w:val="en-US" w:eastAsia="zh-CN"/>
        </w:rPr>
        <w:t>评审工作程序</w:t>
      </w:r>
      <w:r>
        <w:rPr>
          <w:rStyle w:val="14"/>
          <w:rFonts w:ascii="宋体" w:hAnsi="宋体"/>
          <w:bCs/>
          <w:sz w:val="24"/>
        </w:rPr>
        <w:t xml:space="preserve">  </w:t>
      </w:r>
      <w:r>
        <w:rPr>
          <w:rStyle w:val="14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4"/>
          <w:rFonts w:hint="eastAsia" w:ascii="宋体"/>
          <w:bCs/>
          <w:sz w:val="24"/>
        </w:rPr>
        <w:t>…………</w:t>
      </w:r>
      <w:r>
        <w:rPr>
          <w:rStyle w:val="14"/>
          <w:rFonts w:ascii="宋体" w:hAnsi="宋体"/>
          <w:bCs/>
          <w:sz w:val="24"/>
        </w:rPr>
        <w:t xml:space="preserve"> </w:t>
      </w:r>
      <w:r>
        <w:rPr>
          <w:rStyle w:val="14"/>
          <w:rFonts w:hint="eastAsia" w:ascii="宋体" w:hAnsi="宋体"/>
          <w:bCs/>
          <w:sz w:val="24"/>
          <w:lang w:val="en-US"/>
        </w:rPr>
        <w:t>11</w:t>
      </w:r>
    </w:p>
    <w:p w14:paraId="60CC7AAD">
      <w:pPr>
        <w:tabs>
          <w:tab w:val="left" w:pos="1245"/>
          <w:tab w:val="center" w:pos="4535"/>
        </w:tabs>
        <w:spacing w:line="520" w:lineRule="exact"/>
        <w:jc w:val="distribute"/>
        <w:rPr>
          <w:rStyle w:val="14"/>
          <w:rFonts w:hint="default" w:ascii="宋体"/>
          <w:bCs/>
          <w:sz w:val="24"/>
          <w:lang w:val="en-US"/>
        </w:rPr>
      </w:pPr>
      <w:r>
        <w:rPr>
          <w:rStyle w:val="14"/>
          <w:rFonts w:hint="eastAsia" w:ascii="宋体" w:hAnsi="宋体"/>
          <w:bCs/>
          <w:sz w:val="24"/>
        </w:rPr>
        <w:t>第四章</w:t>
      </w:r>
      <w:r>
        <w:rPr>
          <w:rStyle w:val="14"/>
          <w:rFonts w:ascii="宋体" w:hAnsi="宋体"/>
          <w:bCs/>
          <w:sz w:val="24"/>
        </w:rPr>
        <w:t xml:space="preserve"> </w:t>
      </w:r>
      <w:r>
        <w:rPr>
          <w:rStyle w:val="14"/>
          <w:rFonts w:hint="eastAsia" w:ascii="宋体" w:hAnsi="宋体"/>
          <w:bCs/>
          <w:sz w:val="24"/>
        </w:rPr>
        <w:t>竞选文件格式</w:t>
      </w:r>
      <w:r>
        <w:rPr>
          <w:rStyle w:val="14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4"/>
          <w:rFonts w:hint="eastAsia" w:ascii="宋体" w:hAnsi="宋体"/>
          <w:bCs/>
          <w:sz w:val="24"/>
        </w:rPr>
        <w:t>…</w:t>
      </w:r>
      <w:r>
        <w:rPr>
          <w:rStyle w:val="14"/>
          <w:rFonts w:hint="eastAsia" w:ascii="宋体"/>
          <w:bCs/>
          <w:sz w:val="24"/>
        </w:rPr>
        <w:t>…………</w:t>
      </w:r>
      <w:r>
        <w:rPr>
          <w:rStyle w:val="14"/>
          <w:rFonts w:ascii="宋体" w:hAnsi="宋体"/>
          <w:bCs/>
          <w:sz w:val="24"/>
        </w:rPr>
        <w:t xml:space="preserve"> </w:t>
      </w:r>
      <w:r>
        <w:rPr>
          <w:rStyle w:val="14"/>
          <w:rFonts w:hint="eastAsia" w:ascii="宋体" w:hAnsi="宋体"/>
          <w:bCs/>
          <w:sz w:val="24"/>
          <w:lang w:val="en-US"/>
        </w:rPr>
        <w:t>12</w:t>
      </w:r>
    </w:p>
    <w:p w14:paraId="2CBBB63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12600B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BB9F2E9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93BE71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1F26A9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E3072C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666E37F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123948D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8F2810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1675EF5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ECD624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65C13A74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534E9D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D43B65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883472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C746DF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86ED8D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7117AD4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03BC4C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91F044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A627FD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 xml:space="preserve">第一章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公告</w:t>
      </w:r>
    </w:p>
    <w:p w14:paraId="18CD7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4A2E7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购买云音响</w:t>
      </w:r>
    </w:p>
    <w:p w14:paraId="334BC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2.项目预算：65元/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，预计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130000.00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9073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二、竞选人资格要求</w:t>
      </w:r>
    </w:p>
    <w:p w14:paraId="325B4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项目资质：1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云音响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销售经营范围。2、具有相应的货物供应和安装能力，并有良好的技术支持和售后服务能力。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3、产品已接入贵州农信行业应用聚合服务平台。4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、近三年类似业绩不少于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个。</w:t>
      </w:r>
    </w:p>
    <w:p w14:paraId="7E6CD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基本资质条件为：1、供应商具备独立承担民事责任的能力。2、供应商未被“信用中国”网站列入失信被执行人、重大税收违法案件当事人名单、政府采购严重违法失信行为记录名单。3、供应商法定代表人、控股股东或实际控制人与采购人高管人员及使用需求部门、采购部门关键岗位人员无夫妻、直系血亲、三代以内旁系血亲或者近姻亲关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、负责人为同一个人或者存在控股、管理关系的不同供应商，不得同时参加同一项目/包件采购。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、成立年限不足半年，原则上不允许参加。</w:t>
      </w:r>
    </w:p>
    <w:p w14:paraId="624E2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【报名时，须提供以上资料复印件加盖公章一套，不提供或提供不齐全不予报名。】</w:t>
      </w:r>
    </w:p>
    <w:p w14:paraId="46ADB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 xml:space="preserve">文件信息 </w:t>
      </w:r>
    </w:p>
    <w:p w14:paraId="26154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文件获取方式：贵州普定农村商业银行官方网站</w:t>
      </w:r>
    </w:p>
    <w:p w14:paraId="4E7BA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>文件的递交</w:t>
      </w:r>
    </w:p>
    <w:p w14:paraId="1E783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文件递交的截止时间：202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日15时30分</w:t>
      </w:r>
    </w:p>
    <w:p w14:paraId="3F501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2.开标时间：202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 w14:paraId="75ABD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3.开标地点：安顺市普定县穿洞街道中心大道（新县委大楼旁）（贵州普定农村商业银行股份有限公司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47AC9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【逾期送达的、未送达指定地点的或者不按照要求密封的响应文件，将予以拒收。】</w:t>
      </w:r>
    </w:p>
    <w:p w14:paraId="10282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 w14:paraId="6B6B9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采购单位：贵州普定农村商业银行股份有限公司</w:t>
      </w:r>
    </w:p>
    <w:p w14:paraId="48092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地址：贵州省安顺市普定县穿洞街道中心大道（新县委大楼旁）</w:t>
      </w:r>
    </w:p>
    <w:p w14:paraId="5DD2C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谢雯玲</w:t>
      </w:r>
    </w:p>
    <w:p w14:paraId="46BB3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13668535903</w:t>
      </w:r>
    </w:p>
    <w:p w14:paraId="6FFBE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2CAE5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3C047AB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274DF21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9356BD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846244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55B3CE1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2848C60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43A21D1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22651CF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2BB99A1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04B5E9D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0168373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4E969119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1AAD182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04C01D2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50FFCA9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C67831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22CB6F4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BFF63EA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C7C9FC6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5B6F13EB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0EA20827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4A962E79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第二章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须知</w:t>
      </w:r>
    </w:p>
    <w:p w14:paraId="2CF55483">
      <w:pPr>
        <w:pStyle w:val="5"/>
        <w:spacing w:line="323" w:lineRule="auto"/>
        <w:rPr>
          <w:lang w:eastAsia="zh-CN"/>
        </w:rPr>
      </w:pPr>
    </w:p>
    <w:p w14:paraId="52EBF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一、项目概况</w:t>
      </w:r>
    </w:p>
    <w:p w14:paraId="6A9AA452">
      <w:p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项目名称：贵州普定农村商业银行股份有限公司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购买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云音响</w:t>
      </w:r>
    </w:p>
    <w:p w14:paraId="2206E118">
      <w:pPr>
        <w:ind w:firstLine="480" w:firstLineChars="20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2.项目预算：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元/台，预计20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台，合计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130000.00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</w:p>
    <w:p w14:paraId="5C167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Toc257724565"/>
      <w:bookmarkStart w:id="1" w:name="_Toc138581182"/>
      <w:bookmarkStart w:id="2" w:name="_Toc132253940"/>
      <w:bookmarkStart w:id="3" w:name="_Toc132254458"/>
      <w:bookmarkStart w:id="4" w:name="_Toc132254106"/>
      <w:bookmarkStart w:id="5" w:name="_Toc138581101"/>
      <w:bookmarkStart w:id="6" w:name="_Toc140467269"/>
      <w:bookmarkStart w:id="7" w:name="_Toc13495336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产品规格参数</w:t>
      </w:r>
    </w:p>
    <w:tbl>
      <w:tblPr>
        <w:tblStyle w:val="10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7817"/>
      </w:tblGrid>
      <w:tr w14:paraId="755B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</w:tcPr>
          <w:p w14:paraId="047360C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7817" w:type="dxa"/>
          </w:tcPr>
          <w:p w14:paraId="3FD86A2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规格及参数描述</w:t>
            </w:r>
          </w:p>
        </w:tc>
      </w:tr>
      <w:tr w14:paraId="7748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</w:tcPr>
          <w:p w14:paraId="1F07C7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2" w:firstLineChars="30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CPU</w:t>
            </w:r>
          </w:p>
        </w:tc>
        <w:tc>
          <w:tcPr>
            <w:tcW w:w="7817" w:type="dxa"/>
          </w:tcPr>
          <w:p w14:paraId="34B78D7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主频8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/>
                <w:sz w:val="21"/>
                <w:szCs w:val="21"/>
              </w:rPr>
              <w:t xml:space="preserve"> MHz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以上</w:t>
            </w:r>
          </w:p>
        </w:tc>
      </w:tr>
      <w:tr w14:paraId="658E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</w:tcPr>
          <w:p w14:paraId="4CC2B3B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2" w:firstLineChars="30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内存</w:t>
            </w:r>
          </w:p>
        </w:tc>
        <w:tc>
          <w:tcPr>
            <w:tcW w:w="7817" w:type="dxa"/>
          </w:tcPr>
          <w:p w14:paraId="48C647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RAM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256</w:t>
            </w:r>
            <w:r>
              <w:rPr>
                <w:rFonts w:hint="eastAsia"/>
                <w:sz w:val="21"/>
                <w:szCs w:val="21"/>
                <w:lang w:val="fr-FR"/>
              </w:rPr>
              <w:t>MB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/>
                <w:sz w:val="21"/>
                <w:szCs w:val="21"/>
                <w:lang w:val="fr-FR"/>
              </w:rPr>
              <w:t>，</w:t>
            </w:r>
            <w:r>
              <w:rPr>
                <w:rFonts w:hint="eastAsia"/>
                <w:sz w:val="21"/>
                <w:szCs w:val="21"/>
              </w:rPr>
              <w:t>flash 8MB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 w14:paraId="5D6B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</w:tcPr>
          <w:p w14:paraId="20C2C07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2" w:firstLineChars="30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7817" w:type="dxa"/>
          </w:tcPr>
          <w:p w14:paraId="7EA2E99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支持4G和WIFI（2.4GHz，IEEE802.11b/g/n）通讯</w:t>
            </w:r>
          </w:p>
        </w:tc>
      </w:tr>
      <w:tr w14:paraId="53CF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</w:tcPr>
          <w:p w14:paraId="53E61E8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2" w:firstLineChars="300"/>
              <w:rPr>
                <w:rFonts w:hint="default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SIM卡</w:t>
            </w:r>
          </w:p>
        </w:tc>
        <w:tc>
          <w:tcPr>
            <w:tcW w:w="7817" w:type="dxa"/>
          </w:tcPr>
          <w:p w14:paraId="618884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内置eSIM贴片卡</w:t>
            </w:r>
          </w:p>
        </w:tc>
      </w:tr>
      <w:tr w14:paraId="3520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vMerge w:val="restart"/>
          </w:tcPr>
          <w:p w14:paraId="27D57BD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</w:p>
          <w:p w14:paraId="1C3AC37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</w:p>
          <w:p w14:paraId="753722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</w:p>
          <w:p w14:paraId="315312A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2" w:firstLineChars="30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喇叭</w:t>
            </w:r>
          </w:p>
        </w:tc>
        <w:tc>
          <w:tcPr>
            <w:tcW w:w="7817" w:type="dxa"/>
          </w:tcPr>
          <w:p w14:paraId="132165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4Ω，3W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或以上</w:t>
            </w:r>
          </w:p>
        </w:tc>
      </w:tr>
      <w:tr w14:paraId="6D0B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54" w:type="dxa"/>
            <w:vMerge w:val="continue"/>
          </w:tcPr>
          <w:p w14:paraId="34B58D9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7817" w:type="dxa"/>
          </w:tcPr>
          <w:p w14:paraId="3A08AE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频响范围：100Hz-20KHz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以上</w:t>
            </w:r>
          </w:p>
        </w:tc>
      </w:tr>
      <w:tr w14:paraId="7B1B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vMerge w:val="continue"/>
          </w:tcPr>
          <w:p w14:paraId="5CC54FB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7817" w:type="dxa"/>
          </w:tcPr>
          <w:p w14:paraId="41BA5D6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音频格式：可选支持arm、mp3、pcm</w:t>
            </w:r>
          </w:p>
        </w:tc>
      </w:tr>
      <w:tr w14:paraId="0CD0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vMerge w:val="continue"/>
          </w:tcPr>
          <w:p w14:paraId="5996BB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7817" w:type="dxa"/>
          </w:tcPr>
          <w:p w14:paraId="512E24B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14:paraId="5671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</w:tcPr>
          <w:p w14:paraId="17778B2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2" w:firstLineChars="300"/>
              <w:rPr>
                <w:rFonts w:hint="default"/>
                <w:b/>
                <w:bCs/>
                <w:color w:val="000000"/>
                <w:sz w:val="21"/>
                <w:szCs w:val="21"/>
              </w:rPr>
            </w:pPr>
          </w:p>
          <w:p w14:paraId="1984FF2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2" w:firstLineChars="300"/>
              <w:rPr>
                <w:rFonts w:hint="default"/>
                <w:b/>
                <w:bCs/>
                <w:color w:val="000000"/>
                <w:sz w:val="21"/>
                <w:szCs w:val="21"/>
              </w:rPr>
            </w:pPr>
          </w:p>
          <w:p w14:paraId="44A4D8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2" w:firstLineChars="300"/>
              <w:rPr>
                <w:rFonts w:hint="default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按键</w:t>
            </w:r>
          </w:p>
        </w:tc>
        <w:tc>
          <w:tcPr>
            <w:tcW w:w="7817" w:type="dxa"/>
          </w:tcPr>
          <w:p w14:paraId="0BCAB1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带</w:t>
            </w:r>
            <w:r>
              <w:rPr>
                <w:rFonts w:hint="eastAsia"/>
                <w:color w:val="000000"/>
                <w:sz w:val="21"/>
                <w:szCs w:val="21"/>
              </w:rPr>
              <w:t>电源键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音量+键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音量-键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复位键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7E051F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eastAsia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/>
                <w:color w:val="000000"/>
                <w:sz w:val="21"/>
                <w:szCs w:val="21"/>
              </w:rPr>
              <w:t>控制开关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调节音量、复播上一笔交易、长按切换通讯方式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查询当前电量及网络状态、配网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复位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sz w:val="21"/>
                <w:szCs w:val="21"/>
              </w:rPr>
              <w:t>操作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5BD7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vAlign w:val="center"/>
          </w:tcPr>
          <w:p w14:paraId="3F3CCDD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2" w:firstLineChars="300"/>
              <w:rPr>
                <w:rFonts w:hint="default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7817" w:type="dxa"/>
            <w:vAlign w:val="center"/>
          </w:tcPr>
          <w:p w14:paraId="12EEA0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内置</w:t>
            </w:r>
            <w:r>
              <w:rPr>
                <w:rFonts w:hint="eastAsia"/>
                <w:color w:val="000000"/>
                <w:sz w:val="21"/>
                <w:szCs w:val="21"/>
              </w:rPr>
              <w:t>2000mAh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以上充电电池</w:t>
            </w:r>
          </w:p>
        </w:tc>
      </w:tr>
      <w:tr w14:paraId="651B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vAlign w:val="center"/>
          </w:tcPr>
          <w:p w14:paraId="35E87A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2" w:firstLineChars="300"/>
              <w:rPr>
                <w:rFonts w:hint="default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电源</w:t>
            </w:r>
          </w:p>
        </w:tc>
        <w:tc>
          <w:tcPr>
            <w:tcW w:w="7817" w:type="dxa"/>
            <w:vAlign w:val="center"/>
          </w:tcPr>
          <w:p w14:paraId="4623B9E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带充电口和充电线，</w:t>
            </w:r>
            <w:r>
              <w:rPr>
                <w:rFonts w:hint="eastAsia"/>
                <w:color w:val="000000"/>
                <w:sz w:val="21"/>
                <w:szCs w:val="21"/>
              </w:rPr>
              <w:t>Type-C接口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优先</w:t>
            </w:r>
          </w:p>
        </w:tc>
      </w:tr>
      <w:tr w14:paraId="7501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vAlign w:val="center"/>
          </w:tcPr>
          <w:p w14:paraId="1C90466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22" w:firstLineChars="200"/>
              <w:rPr>
                <w:rFonts w:hint="default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播报延迟</w:t>
            </w:r>
          </w:p>
        </w:tc>
        <w:tc>
          <w:tcPr>
            <w:tcW w:w="7817" w:type="dxa"/>
            <w:vAlign w:val="center"/>
          </w:tcPr>
          <w:p w14:paraId="29A09A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语音播报延时小于1秒</w:t>
            </w:r>
          </w:p>
        </w:tc>
      </w:tr>
      <w:tr w14:paraId="46B8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vAlign w:val="center"/>
          </w:tcPr>
          <w:p w14:paraId="4C1781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2" w:firstLineChars="300"/>
              <w:rPr>
                <w:rFonts w:hint="default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平台</w:t>
            </w:r>
          </w:p>
        </w:tc>
        <w:tc>
          <w:tcPr>
            <w:tcW w:w="7817" w:type="dxa"/>
            <w:vAlign w:val="center"/>
          </w:tcPr>
          <w:p w14:paraId="0423C2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支持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黔农E付</w:t>
            </w:r>
            <w:r>
              <w:rPr>
                <w:rFonts w:hint="eastAsia"/>
                <w:color w:val="000000"/>
                <w:sz w:val="21"/>
                <w:szCs w:val="21"/>
              </w:rPr>
              <w:t>平台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已正式接入贵州农信行业应用平台使用</w:t>
            </w:r>
          </w:p>
        </w:tc>
      </w:tr>
      <w:tr w14:paraId="7828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vAlign w:val="center"/>
          </w:tcPr>
          <w:p w14:paraId="49E6FA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2" w:firstLineChars="300"/>
              <w:rPr>
                <w:rFonts w:hint="default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环境</w:t>
            </w:r>
          </w:p>
        </w:tc>
        <w:tc>
          <w:tcPr>
            <w:tcW w:w="7817" w:type="dxa"/>
            <w:vAlign w:val="center"/>
          </w:tcPr>
          <w:p w14:paraId="43210B1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工作温度：-10℃～50℃</w:t>
            </w:r>
          </w:p>
          <w:p w14:paraId="6D2E97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存储温度：-20℃～70℃</w:t>
            </w:r>
          </w:p>
          <w:p w14:paraId="3E90DB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相对湿度：10%～95% RH (无凝结)</w:t>
            </w:r>
          </w:p>
        </w:tc>
      </w:tr>
      <w:tr w14:paraId="303B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vAlign w:val="center"/>
          </w:tcPr>
          <w:p w14:paraId="32B046A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资质</w:t>
            </w:r>
          </w:p>
        </w:tc>
        <w:tc>
          <w:tcPr>
            <w:tcW w:w="7817" w:type="dxa"/>
            <w:vAlign w:val="center"/>
          </w:tcPr>
          <w:p w14:paraId="11904C0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无线电发射设备型号核准证</w:t>
            </w:r>
          </w:p>
          <w:p w14:paraId="6A2567A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中华人民共和国工业和信息化部电信设备进网试用批文</w:t>
            </w:r>
          </w:p>
          <w:p w14:paraId="67E1D0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OpenHarmony生态产品兼容性证书</w:t>
            </w:r>
          </w:p>
          <w:p w14:paraId="5731CB5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CQC产品认证证书</w:t>
            </w:r>
          </w:p>
          <w:p w14:paraId="0120E9F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中国环境标志(Ⅱ型)产品认证证书</w:t>
            </w:r>
          </w:p>
          <w:p w14:paraId="0E1742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3C中国国家强制性产品认证证书</w:t>
            </w:r>
          </w:p>
          <w:p w14:paraId="37B56D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银联物联网应用设备安全认证证书</w:t>
            </w:r>
          </w:p>
          <w:p w14:paraId="020F798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Rohs检测认证</w:t>
            </w:r>
          </w:p>
          <w:p w14:paraId="4D5369D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防爆合格证</w:t>
            </w:r>
          </w:p>
          <w:p w14:paraId="72CFAF9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32A63123"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ind w:firstLine="562" w:firstLineChars="2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r>
        <w:rPr>
          <w:rFonts w:hint="eastAsia" w:ascii="宋体" w:hAnsi="宋体" w:cs="宋体"/>
          <w:b/>
          <w:sz w:val="28"/>
          <w:szCs w:val="21"/>
          <w:lang w:val="en-US" w:eastAsia="zh-CN"/>
        </w:rPr>
        <w:t>三、询价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文件（编制要求）</w:t>
      </w:r>
    </w:p>
    <w:p w14:paraId="56DD1F03">
      <w:pPr>
        <w:pStyle w:val="16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文件的构成</w:t>
      </w:r>
      <w:bookmarkEnd w:id="0"/>
    </w:p>
    <w:p w14:paraId="3AC7C760">
      <w:pPr>
        <w:pStyle w:val="17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代表人授权委托书</w:t>
      </w:r>
    </w:p>
    <w:p w14:paraId="0A900582">
      <w:pPr>
        <w:pStyle w:val="17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2、采购询价通知书</w:t>
      </w:r>
    </w:p>
    <w:p w14:paraId="669EEE7E">
      <w:pPr>
        <w:pStyle w:val="17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人资质证明资料</w:t>
      </w:r>
    </w:p>
    <w:p w14:paraId="5CD41EBA">
      <w:pPr>
        <w:pStyle w:val="17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信用承诺函</w:t>
      </w:r>
    </w:p>
    <w:bookmarkEnd w:id="1"/>
    <w:bookmarkEnd w:id="2"/>
    <w:bookmarkEnd w:id="3"/>
    <w:bookmarkEnd w:id="4"/>
    <w:bookmarkEnd w:id="5"/>
    <w:bookmarkEnd w:id="6"/>
    <w:bookmarkEnd w:id="7"/>
    <w:p w14:paraId="47760DD3">
      <w:pPr>
        <w:pStyle w:val="16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8" w:name="_Toc211218925"/>
      <w:bookmarkStart w:id="9" w:name="_Toc138581102"/>
      <w:bookmarkStart w:id="10" w:name="_Toc134953365"/>
      <w:bookmarkStart w:id="11" w:name="_Toc132254107"/>
      <w:bookmarkStart w:id="12" w:name="_Toc132254459"/>
      <w:bookmarkStart w:id="13" w:name="_Toc132253941"/>
      <w:bookmarkStart w:id="14" w:name="_Toc257724566"/>
      <w:bookmarkStart w:id="15" w:name="_Toc140467270"/>
      <w:bookmarkStart w:id="16" w:name="_Toc138581183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二、装订、密封、递交要求</w:t>
      </w:r>
    </w:p>
    <w:p w14:paraId="247F482F">
      <w:pPr>
        <w:pStyle w:val="17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份，其中正本一份，副本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所有外层密封袋的封口处应粘贴牢固，每一封口处均应贴密封条，并加盖公章。装订成册。外封套至少标明：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人名称、地址、及项目名称，并加盖公章。</w:t>
      </w:r>
    </w:p>
    <w:p w14:paraId="5BE4B384">
      <w:pPr>
        <w:pStyle w:val="17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文件必须加盖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人公章和全权代表签字。</w:t>
      </w:r>
    </w:p>
    <w:p w14:paraId="079AAE1F">
      <w:pPr>
        <w:pStyle w:val="17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3、竞选单位未按上述规定提交，其将被拒收，并原封退还给竞选单位。 </w:t>
      </w:r>
    </w:p>
    <w:p w14:paraId="53C961C2">
      <w:pPr>
        <w:pStyle w:val="17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4、正、副本不一致时，以正本为准。</w:t>
      </w:r>
    </w:p>
    <w:p w14:paraId="62AB025C">
      <w:pPr>
        <w:pStyle w:val="17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5、递交截止时间</w:t>
      </w: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2025年2月24日15时30分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3A99BB53">
      <w:pPr>
        <w:pStyle w:val="18"/>
        <w:spacing w:beforeLines="0" w:afterLines="0" w:line="36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7" w:name="_Toc140467271"/>
      <w:bookmarkStart w:id="18" w:name="_Toc257724568"/>
      <w:bookmarkStart w:id="19" w:name="_Toc134953366"/>
      <w:bookmarkStart w:id="20" w:name="_Toc132253942"/>
      <w:bookmarkStart w:id="21" w:name="_Toc132254460"/>
      <w:bookmarkStart w:id="22" w:name="_Toc132254108"/>
      <w:bookmarkStart w:id="23" w:name="_Toc138581103"/>
      <w:bookmarkStart w:id="24" w:name="_Toc138581184"/>
      <w:bookmarkStart w:id="25" w:name="_Toc211218926"/>
      <w:bookmarkStart w:id="38" w:name="_GoBack"/>
      <w:bookmarkEnd w:id="38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9620192"/>
      <w:bookmarkStart w:id="27" w:name="_Toc385992353"/>
      <w:bookmarkStart w:id="28" w:name="_Toc182068833"/>
      <w:bookmarkStart w:id="29" w:name="_Toc173680909"/>
      <w:bookmarkStart w:id="30" w:name="_Toc138581193"/>
      <w:bookmarkStart w:id="31" w:name="_Toc140467280"/>
      <w:bookmarkStart w:id="32" w:name="_Toc132254117"/>
      <w:bookmarkStart w:id="33" w:name="_Toc132254469"/>
      <w:bookmarkStart w:id="34" w:name="_Toc132253951"/>
      <w:bookmarkStart w:id="35" w:name="_Toc134953375"/>
      <w:bookmarkStart w:id="36" w:name="_Toc138581112"/>
    </w:p>
    <w:p w14:paraId="0D700BB1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baseline"/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第三章 评审工作程序</w:t>
      </w:r>
    </w:p>
    <w:bookmarkEnd w:id="26"/>
    <w:bookmarkEnd w:id="27"/>
    <w:p w14:paraId="5CF23AF3">
      <w:pPr>
        <w:pStyle w:val="16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询价程序</w:t>
      </w:r>
    </w:p>
    <w:p w14:paraId="622A262E">
      <w:pPr>
        <w:pStyle w:val="17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竞选人全权代表向询价小组递交响应文件</w:t>
      </w:r>
    </w:p>
    <w:p w14:paraId="1CAD713E">
      <w:pPr>
        <w:pStyle w:val="17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询价小组审阅响应文件</w:t>
      </w:r>
    </w:p>
    <w:p w14:paraId="67AB4DEE">
      <w:pPr>
        <w:pStyle w:val="17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询价小组依据询价文件的规定，对响应文件的有效性、完整性和对询价文件的响应程度进行审查，</w:t>
      </w:r>
    </w:p>
    <w:p w14:paraId="36DDF0AE">
      <w:pPr>
        <w:pStyle w:val="17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在询价文件及程序符合法律规定的前提下，未响应询价文件的竞选将不进入评分环节。递交响应文件作出实质响应的竞选人不足3家的，终止询价，重新组织采购。</w:t>
      </w:r>
    </w:p>
    <w:p w14:paraId="577E430E">
      <w:pPr>
        <w:pStyle w:val="17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评标：</w:t>
      </w:r>
    </w:p>
    <w:p w14:paraId="50909680">
      <w:pPr>
        <w:pStyle w:val="17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由询价小组采用最低价法对竞选人的询价文件进行打分。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44741CA0">
      <w:pPr>
        <w:pStyle w:val="16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评审原则和评审方法</w:t>
      </w:r>
    </w:p>
    <w:p w14:paraId="52146FE9">
      <w:pPr>
        <w:pStyle w:val="17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</w:t>
      </w:r>
    </w:p>
    <w:p w14:paraId="3F0E4B8F">
      <w:pPr>
        <w:pStyle w:val="17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本次询价遵循公开透明、公平竞争、公正和诚实信用的原则。询价小组成员按照客观、公正、审慎的原则，根据询价文件规定的评审程序、评审方法和评审标准进行独立评审。未实质性响应询价文件的响应文件按无效响应处理，并告知提交响应文件的竞选人。 </w:t>
      </w:r>
    </w:p>
    <w:p w14:paraId="14AFF838">
      <w:pPr>
        <w:pStyle w:val="17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评分标准 </w:t>
      </w:r>
    </w:p>
    <w:p w14:paraId="66317BB3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根据有关规定，询价小组成员按照客观、公正、谨慎的原则，根据询价文件规定的评审程序、评审方法和评审标准进行独立评审。根据报价高低确定成交供应商。</w:t>
      </w:r>
    </w:p>
    <w:p w14:paraId="71820730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105ABD06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32F7C220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08FB998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15A17297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545F6981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1E99F3CE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638BF34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A8278D4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5970F2BB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0DD4E08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5CF42692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1107188">
      <w:pPr>
        <w:pStyle w:val="17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bookmarkEnd w:id="37"/>
    <w:p w14:paraId="6DD4ABE4">
      <w:pP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</w:p>
    <w:p w14:paraId="7BF735E3"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 xml:space="preserve">章  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竞选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文件格式</w:t>
      </w:r>
    </w:p>
    <w:p w14:paraId="52AA8A8D">
      <w:pPr>
        <w:pStyle w:val="7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 w14:paraId="4E117859">
      <w:pPr>
        <w:spacing w:line="480" w:lineRule="exact"/>
        <w:rPr>
          <w:rFonts w:ascii="宋体"/>
        </w:rPr>
      </w:pPr>
      <w:r>
        <w:rPr>
          <w:rFonts w:hint="eastAsia" w:ascii="宋体" w:hAnsi="宋体"/>
          <w:lang w:eastAsia="zh-CN"/>
        </w:rPr>
        <w:t>贵州普定农村商业银行股份有限公司</w:t>
      </w:r>
      <w:r>
        <w:rPr>
          <w:rFonts w:hint="eastAsia" w:ascii="宋体" w:hAnsi="宋体"/>
        </w:rPr>
        <w:t>：</w:t>
      </w:r>
    </w:p>
    <w:p w14:paraId="6D26B77A"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  <w:lang w:val="en-US" w:eastAsia="zh-CN"/>
        </w:rPr>
        <w:t xml:space="preserve">       （姓名）</w:t>
      </w:r>
      <w:r>
        <w:rPr>
          <w:rFonts w:hint="eastAsia" w:ascii="宋体" w:hAnsi="宋体"/>
          <w:lang w:val="en-US" w:eastAsia="zh-CN"/>
        </w:rPr>
        <w:t>系</w:t>
      </w:r>
      <w:r>
        <w:rPr>
          <w:rFonts w:hint="eastAsia" w:ascii="宋体" w:hAnsi="宋体"/>
          <w:u w:val="single"/>
          <w:lang w:val="en-US" w:eastAsia="zh-CN"/>
        </w:rPr>
        <w:t xml:space="preserve">            （公司名称）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法定代表人</w:t>
      </w:r>
      <w:r>
        <w:rPr>
          <w:rFonts w:hint="eastAsia" w:ascii="宋体" w:hAnsi="宋体"/>
          <w:lang w:val="en-US" w:eastAsia="zh-CN"/>
        </w:rPr>
        <w:t>现</w:t>
      </w:r>
      <w:r>
        <w:rPr>
          <w:rFonts w:hint="eastAsia" w:ascii="宋体" w:hAnsi="宋体"/>
        </w:rPr>
        <w:t>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为其代理人，参加贵单位于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  <w:lang w:val="en-US" w:eastAsia="zh-CN"/>
        </w:rPr>
        <w:t xml:space="preserve">           （项目名称）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活动，全权代表我公司处理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活动中的一切事宜，我公司均予承认。</w:t>
      </w:r>
    </w:p>
    <w:p w14:paraId="1FBCE08D"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 w14:paraId="6238E1D0">
      <w:pPr>
        <w:spacing w:line="440" w:lineRule="exact"/>
        <w:rPr>
          <w:rFonts w:ascii="宋体"/>
        </w:rPr>
      </w:pPr>
    </w:p>
    <w:p w14:paraId="373288F8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 w14:paraId="624F7317">
      <w:pPr>
        <w:spacing w:line="440" w:lineRule="exact"/>
        <w:rPr>
          <w:rFonts w:ascii="宋体"/>
        </w:rPr>
      </w:pPr>
    </w:p>
    <w:p w14:paraId="707363E9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 w14:paraId="46AD5B3B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 w14:paraId="74D19F57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</w:t>
      </w: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人公章的法定代表人身份证复印件）</w:t>
      </w:r>
    </w:p>
    <w:p w14:paraId="30C7EE2B">
      <w:pPr>
        <w:spacing w:line="440" w:lineRule="exact"/>
        <w:ind w:left="420" w:leftChars="200"/>
        <w:rPr>
          <w:rFonts w:ascii="宋体"/>
        </w:rPr>
      </w:pPr>
    </w:p>
    <w:p w14:paraId="67CFDABC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 w14:paraId="5805E68A">
      <w:pPr>
        <w:spacing w:line="440" w:lineRule="exact"/>
        <w:ind w:left="420" w:leftChars="2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tbl>
      <w:tblPr>
        <w:tblStyle w:val="10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 w14:paraId="474C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78" w:type="dxa"/>
          </w:tcPr>
          <w:p w14:paraId="33E142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法定代表人身份证（国徽面）</w:t>
            </w:r>
          </w:p>
        </w:tc>
        <w:tc>
          <w:tcPr>
            <w:tcW w:w="4878" w:type="dxa"/>
            <w:vAlign w:val="top"/>
          </w:tcPr>
          <w:p w14:paraId="629957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身份证（国徽面）</w:t>
            </w:r>
          </w:p>
        </w:tc>
      </w:tr>
      <w:tr w14:paraId="30FA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 w14:paraId="0CCC86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法定代表人身份证（人像面）</w:t>
            </w:r>
          </w:p>
        </w:tc>
        <w:tc>
          <w:tcPr>
            <w:tcW w:w="4878" w:type="dxa"/>
            <w:vAlign w:val="top"/>
          </w:tcPr>
          <w:p w14:paraId="5E06E3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身份证（人像面）</w:t>
            </w:r>
          </w:p>
        </w:tc>
      </w:tr>
    </w:tbl>
    <w:p w14:paraId="476998E5">
      <w:pPr>
        <w:spacing w:line="440" w:lineRule="exact"/>
        <w:rPr>
          <w:rFonts w:ascii="宋体"/>
        </w:rPr>
      </w:pPr>
    </w:p>
    <w:p w14:paraId="198C91D8">
      <w:pPr>
        <w:numPr>
          <w:ilvl w:val="0"/>
          <w:numId w:val="4"/>
        </w:numPr>
        <w:spacing w:beforeLines="100" w:afterLines="100" w:line="300" w:lineRule="exact"/>
        <w:jc w:val="center"/>
        <w:rPr>
          <w:rFonts w:hint="eastAsia"/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</w:rPr>
        <w:t>采购询价通知书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  <w:lang w:val="en-US" w:eastAsia="zh-CN"/>
        </w:rPr>
        <w:t>见附件</w:t>
      </w:r>
      <w:r>
        <w:rPr>
          <w:rFonts w:hint="eastAsia"/>
          <w:b/>
          <w:sz w:val="32"/>
          <w:lang w:eastAsia="zh-CN"/>
        </w:rPr>
        <w:t>）</w:t>
      </w:r>
    </w:p>
    <w:p w14:paraId="15AB8EBA">
      <w:pPr>
        <w:pStyle w:val="4"/>
        <w:numPr>
          <w:ilvl w:val="0"/>
          <w:numId w:val="0"/>
        </w:numPr>
      </w:pPr>
    </w:p>
    <w:p w14:paraId="3C3B5E61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1D0A5E4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CF5E4E6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642379B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CF98914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D4D621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951C49E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A71CF89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21CB220B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64227E8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86A7D58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0711C54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BDBECF7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486D46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73C9349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5ADB4E6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3E36B70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13D6F2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14738CF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1E4077A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5A23947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4A35593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43E21C6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F0CE03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D16898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DF2D3B5">
      <w:pPr>
        <w:spacing w:line="500" w:lineRule="exact"/>
        <w:jc w:val="both"/>
        <w:rPr>
          <w:rFonts w:hint="eastAsia"/>
          <w:b/>
          <w:sz w:val="32"/>
          <w:lang w:val="en-US" w:eastAsia="zh-CN"/>
        </w:rPr>
      </w:pPr>
    </w:p>
    <w:p w14:paraId="155CA7AF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231B3B0">
      <w:pPr>
        <w:spacing w:line="500" w:lineRule="exact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竞选</w:t>
      </w:r>
      <w:r>
        <w:rPr>
          <w:rFonts w:hint="eastAsia"/>
          <w:b/>
          <w:sz w:val="32"/>
        </w:rPr>
        <w:t>人资质证明资料</w:t>
      </w:r>
    </w:p>
    <w:p w14:paraId="363F04A4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</w:t>
      </w:r>
      <w:r>
        <w:rPr>
          <w:rFonts w:hint="eastAsia"/>
          <w:b/>
          <w:sz w:val="24"/>
          <w:lang w:val="en-US" w:eastAsia="zh-CN"/>
        </w:rPr>
        <w:t>询价</w:t>
      </w:r>
      <w:r>
        <w:rPr>
          <w:rFonts w:hint="eastAsia"/>
          <w:b/>
          <w:sz w:val="24"/>
        </w:rPr>
        <w:t>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人资格要求</w:t>
      </w:r>
    </w:p>
    <w:p w14:paraId="794B92FE">
      <w:pPr>
        <w:adjustRightInd w:val="0"/>
        <w:snapToGrid w:val="0"/>
        <w:spacing w:line="340" w:lineRule="exact"/>
        <w:ind w:firstLine="420" w:firstLineChars="200"/>
      </w:pPr>
    </w:p>
    <w:p w14:paraId="3F78C640"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 w14:paraId="1570BA47">
      <w:pPr>
        <w:pStyle w:val="19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sz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32"/>
          <w:lang w:eastAsia="zh-CN"/>
        </w:rPr>
        <w:t>其它材料（竞选</w:t>
      </w:r>
      <w:r>
        <w:rPr>
          <w:rFonts w:hint="eastAsia" w:ascii="宋体" w:hAnsi="宋体" w:eastAsia="宋体" w:cs="宋体"/>
          <w:b/>
          <w:sz w:val="32"/>
        </w:rPr>
        <w:t>人</w:t>
      </w:r>
      <w:r>
        <w:rPr>
          <w:rFonts w:hint="eastAsia" w:ascii="宋体" w:hAnsi="宋体" w:eastAsia="宋体" w:cs="宋体"/>
          <w:b/>
          <w:sz w:val="32"/>
          <w:lang w:eastAsia="zh-CN"/>
        </w:rPr>
        <w:t>自行添加）</w:t>
      </w:r>
    </w:p>
    <w:p w14:paraId="28536560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81A7A3E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D054C9F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7DE0470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589734C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10F5583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A933255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EA21BD9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A23549B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147F1F4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59ABF7C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1A42780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8609F74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BDF8240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156AB93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BF0D178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A63F447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307D7DA2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2CBF21B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B24EB4B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144562D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36CF8B1B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D22039A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03AFFD3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B015073">
      <w:pPr>
        <w:pStyle w:val="19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0885C01"/>
    <w:sectPr>
      <w:footerReference r:id="rId5" w:type="default"/>
      <w:pgSz w:w="11906" w:h="16838"/>
      <w:pgMar w:top="1089" w:right="1106" w:bottom="829" w:left="1259" w:header="624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C54E7">
    <w:pPr>
      <w:pStyle w:val="6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5AB7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5AB7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</w:rPr>
      <w:tab/>
    </w:r>
    <w:r>
      <w:rPr>
        <w:rStyle w:val="14"/>
      </w:rPr>
      <w:tab/>
    </w:r>
    <w:r>
      <w:rPr>
        <w:rStyle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6856A">
    <w:pPr>
      <w:pStyle w:val="6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A7CEA">
                          <w:pPr>
                            <w:pStyle w:val="6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  <w:rFonts w:hint="eastAsia"/>
                            </w:rPr>
                            <w:t>第</w:t>
                          </w:r>
                          <w:r>
                            <w:rPr>
                              <w:rStyle w:val="14"/>
                            </w:rPr>
                            <w:t xml:space="preserve">  </w:t>
                          </w:r>
                          <w:r>
                            <w:rPr>
                              <w:rStyle w:val="14"/>
                              <w:rFonts w:hint="eastAsia"/>
                            </w:rPr>
                            <w:t>页</w:t>
                          </w:r>
                          <w:r>
                            <w:rPr>
                              <w:rStyle w:val="14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  <w:rFonts w:hint="eastAsia"/>
                            </w:rPr>
                            <w:t>共</w:t>
                          </w:r>
                          <w:r>
                            <w:rPr>
                              <w:rStyle w:val="14"/>
                            </w:rPr>
                            <w:t xml:space="preserve"> 31 </w:t>
                          </w:r>
                          <w:r>
                            <w:rPr>
                              <w:rStyle w:val="14"/>
                              <w:rFonts w:hint="eastAsia"/>
                            </w:rPr>
                            <w:t>页</w:t>
                          </w:r>
                        </w:p>
                        <w:p w14:paraId="5A9FC360">
                          <w:pPr>
                            <w:rPr>
                              <w:rStyle w:val="1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DA7CEA">
                    <w:pPr>
                      <w:pStyle w:val="6"/>
                      <w:rPr>
                        <w:rStyle w:val="14"/>
                      </w:rPr>
                    </w:pPr>
                    <w:r>
                      <w:rPr>
                        <w:rStyle w:val="14"/>
                        <w:rFonts w:hint="eastAsia"/>
                      </w:rPr>
                      <w:t>第</w:t>
                    </w:r>
                    <w:r>
                      <w:rPr>
                        <w:rStyle w:val="14"/>
                      </w:rPr>
                      <w:t xml:space="preserve">  </w:t>
                    </w:r>
                    <w:r>
                      <w:rPr>
                        <w:rStyle w:val="14"/>
                        <w:rFonts w:hint="eastAsia"/>
                      </w:rPr>
                      <w:t>页</w:t>
                    </w:r>
                    <w:r>
                      <w:rPr>
                        <w:rStyle w:val="14"/>
                      </w:rPr>
                      <w:t xml:space="preserve"> </w:t>
                    </w:r>
                    <w:r>
                      <w:rPr>
                        <w:rStyle w:val="14"/>
                        <w:rFonts w:hint="eastAsia"/>
                      </w:rPr>
                      <w:t>共</w:t>
                    </w:r>
                    <w:r>
                      <w:rPr>
                        <w:rStyle w:val="14"/>
                      </w:rPr>
                      <w:t xml:space="preserve"> 31 </w:t>
                    </w:r>
                    <w:r>
                      <w:rPr>
                        <w:rStyle w:val="14"/>
                        <w:rFonts w:hint="eastAsia"/>
                      </w:rPr>
                      <w:t>页</w:t>
                    </w:r>
                  </w:p>
                  <w:p w14:paraId="5A9FC360">
                    <w:pPr>
                      <w:rPr>
                        <w:rStyle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EA6E0">
    <w:pPr>
      <w:pStyle w:val="6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3171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D3171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pStyle w:val="16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6582C79"/>
    <w:multiLevelType w:val="singleLevel"/>
    <w:tmpl w:val="06582C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0C72"/>
    <w:rsid w:val="0EE84392"/>
    <w:rsid w:val="12BA7840"/>
    <w:rsid w:val="173F70BA"/>
    <w:rsid w:val="23126B08"/>
    <w:rsid w:val="23952F70"/>
    <w:rsid w:val="2B7A6D99"/>
    <w:rsid w:val="318D0C72"/>
    <w:rsid w:val="3DDF1ECA"/>
    <w:rsid w:val="4D2525B4"/>
    <w:rsid w:val="53ED08FF"/>
    <w:rsid w:val="5DF76B6D"/>
    <w:rsid w:val="71EC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afterLines="100"/>
      <w:ind w:left="420" w:leftChars="200" w:firstLine="200" w:firstLineChars="200"/>
    </w:pPr>
    <w:rPr>
      <w:lang w:val="zh-CN"/>
    </w:rPr>
  </w:style>
  <w:style w:type="paragraph" w:styleId="4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basedOn w:val="1"/>
    <w:semiHidden/>
    <w:qFormat/>
    <w:uiPriority w:val="0"/>
  </w:style>
  <w:style w:type="paragraph" w:styleId="6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7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8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Strong"/>
    <w:basedOn w:val="11"/>
    <w:qFormat/>
    <w:uiPriority w:val="99"/>
    <w:rPr>
      <w:rFonts w:ascii="Times New Roman" w:hAnsi="Times New Roman" w:eastAsia="宋体" w:cs="Times New Roman"/>
      <w:b/>
    </w:rPr>
  </w:style>
  <w:style w:type="character" w:styleId="13">
    <w:name w:val="page number"/>
    <w:basedOn w:val="11"/>
    <w:semiHidden/>
    <w:qFormat/>
    <w:uiPriority w:val="0"/>
  </w:style>
  <w:style w:type="character" w:customStyle="1" w:styleId="14">
    <w:name w:val="NormalCharacter"/>
    <w:link w:val="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标题 2 Char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paragraph" w:customStyle="1" w:styleId="16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17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18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19">
    <w:name w:val="Body Text First Indent 21"/>
    <w:basedOn w:val="1"/>
    <w:qFormat/>
    <w:uiPriority w:val="0"/>
    <w:pPr>
      <w:spacing w:after="12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2024-04-01T06:40:00Z</dcterms:created>
  <dc:creator>105078-卢明祥</dc:creator>
  <cp:lastModifiedBy>105078-卢明祥</cp:lastModifiedBy>
  <dcterms:modified xsi:type="dcterms:W3CDTF">2025-02-19T08:16:22Z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3F7C9F468FA54C5BBB4975276FBF0354_13</vt:lpwstr>
  </property>
</Properties>
</file>