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F9D44" w14:textId="77777777" w:rsidR="000122B1" w:rsidRDefault="006F1898">
      <w:pPr>
        <w:tabs>
          <w:tab w:val="left" w:pos="360"/>
          <w:tab w:val="left" w:pos="6405"/>
        </w:tabs>
        <w:spacing w:beforeLines="50" w:before="257" w:afterLines="50" w:after="257" w:line="560" w:lineRule="exact"/>
        <w:ind w:firstLine="6"/>
        <w:jc w:val="center"/>
        <w:rPr>
          <w:rFonts w:ascii="黑体" w:eastAsia="黑体" w:hAnsi="黑体"/>
          <w:sz w:val="36"/>
          <w:szCs w:val="36"/>
        </w:rPr>
      </w:pPr>
      <w:bookmarkStart w:id="0" w:name="_GoBack"/>
      <w:bookmarkEnd w:id="0"/>
      <w:r>
        <w:rPr>
          <w:rFonts w:ascii="黑体" w:eastAsia="黑体" w:hAnsi="黑体" w:hint="eastAsia"/>
          <w:sz w:val="36"/>
          <w:szCs w:val="36"/>
        </w:rPr>
        <w:t>金融科技创新应用声明书</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197"/>
        <w:gridCol w:w="903"/>
        <w:gridCol w:w="347"/>
        <w:gridCol w:w="393"/>
        <w:gridCol w:w="1389"/>
        <w:gridCol w:w="3424"/>
        <w:gridCol w:w="64"/>
      </w:tblGrid>
      <w:tr w:rsidR="000122B1" w14:paraId="42766903" w14:textId="77777777">
        <w:trPr>
          <w:gridAfter w:val="1"/>
          <w:wAfter w:w="64" w:type="dxa"/>
          <w:trHeight w:val="442"/>
          <w:jc w:val="center"/>
        </w:trPr>
        <w:tc>
          <w:tcPr>
            <w:tcW w:w="1180" w:type="dxa"/>
            <w:vMerge w:val="restart"/>
            <w:vAlign w:val="center"/>
          </w:tcPr>
          <w:p w14:paraId="2F51127F"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创新应用</w:t>
            </w:r>
          </w:p>
          <w:p w14:paraId="543F4EFA"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基本信息</w:t>
            </w:r>
          </w:p>
        </w:tc>
        <w:tc>
          <w:tcPr>
            <w:tcW w:w="2100" w:type="dxa"/>
            <w:gridSpan w:val="2"/>
            <w:vAlign w:val="center"/>
          </w:tcPr>
          <w:p w14:paraId="1BC5B98B"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创新应用编号</w:t>
            </w:r>
          </w:p>
        </w:tc>
        <w:tc>
          <w:tcPr>
            <w:tcW w:w="5553" w:type="dxa"/>
            <w:gridSpan w:val="4"/>
            <w:vAlign w:val="center"/>
          </w:tcPr>
          <w:p w14:paraId="0B6BD27B" w14:textId="378EBF74" w:rsidR="000122B1" w:rsidRDefault="00D559D8">
            <w:pPr>
              <w:spacing w:after="0" w:line="360" w:lineRule="exact"/>
              <w:jc w:val="center"/>
              <w:rPr>
                <w:rFonts w:ascii="仿宋_GB2312" w:eastAsia="仿宋_GB2312" w:hAnsi="仿宋_GB2312" w:cs="仿宋_GB2312"/>
                <w:szCs w:val="21"/>
              </w:rPr>
            </w:pPr>
            <w:r w:rsidRPr="00D559D8">
              <w:rPr>
                <w:rFonts w:ascii="仿宋_GB2312" w:eastAsia="仿宋_GB2312" w:hAnsi="仿宋_GB2312" w:cs="仿宋_GB2312"/>
                <w:szCs w:val="21"/>
              </w:rPr>
              <w:t>91522626G734102429-2024-0001</w:t>
            </w:r>
          </w:p>
        </w:tc>
      </w:tr>
      <w:tr w:rsidR="000122B1" w14:paraId="63C3C5AC" w14:textId="77777777">
        <w:trPr>
          <w:gridAfter w:val="1"/>
          <w:wAfter w:w="64" w:type="dxa"/>
          <w:trHeight w:val="90"/>
          <w:jc w:val="center"/>
        </w:trPr>
        <w:tc>
          <w:tcPr>
            <w:tcW w:w="1180" w:type="dxa"/>
            <w:vMerge/>
            <w:vAlign w:val="center"/>
          </w:tcPr>
          <w:p w14:paraId="53A777FF"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5AB35EA8"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创新应用名称</w:t>
            </w:r>
          </w:p>
        </w:tc>
        <w:tc>
          <w:tcPr>
            <w:tcW w:w="5553" w:type="dxa"/>
            <w:gridSpan w:val="4"/>
            <w:vAlign w:val="center"/>
          </w:tcPr>
          <w:p w14:paraId="2E4337E3" w14:textId="745C07F7" w:rsidR="000122B1" w:rsidRDefault="00D559D8">
            <w:pPr>
              <w:spacing w:after="0" w:line="360" w:lineRule="exact"/>
              <w:jc w:val="center"/>
              <w:rPr>
                <w:rFonts w:ascii="仿宋_GB2312" w:eastAsia="仿宋_GB2312" w:hAnsi="仿宋_GB2312" w:cs="仿宋_GB2312"/>
                <w:szCs w:val="21"/>
              </w:rPr>
            </w:pPr>
            <w:r w:rsidRPr="00D559D8">
              <w:rPr>
                <w:rFonts w:ascii="仿宋_GB2312" w:eastAsia="仿宋_GB2312" w:hAnsi="仿宋_GB2312" w:cs="仿宋_GB2312" w:hint="eastAsia"/>
                <w:szCs w:val="21"/>
              </w:rPr>
              <w:t>基于物联网的活体牛抵押融资服务</w:t>
            </w:r>
          </w:p>
        </w:tc>
      </w:tr>
      <w:tr w:rsidR="000122B1" w14:paraId="37CAAEB4" w14:textId="77777777">
        <w:trPr>
          <w:gridAfter w:val="1"/>
          <w:wAfter w:w="64" w:type="dxa"/>
          <w:trHeight w:val="454"/>
          <w:jc w:val="center"/>
        </w:trPr>
        <w:tc>
          <w:tcPr>
            <w:tcW w:w="1180" w:type="dxa"/>
            <w:vMerge/>
            <w:vAlign w:val="center"/>
          </w:tcPr>
          <w:p w14:paraId="688338E4"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0D2A61C4"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创新应用类型</w:t>
            </w:r>
          </w:p>
        </w:tc>
        <w:tc>
          <w:tcPr>
            <w:tcW w:w="5553" w:type="dxa"/>
            <w:gridSpan w:val="4"/>
            <w:vAlign w:val="center"/>
          </w:tcPr>
          <w:p w14:paraId="2DF55500" w14:textId="412FF2A5"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金融服务</w:t>
            </w:r>
          </w:p>
        </w:tc>
      </w:tr>
      <w:tr w:rsidR="000122B1" w14:paraId="17F2E519" w14:textId="77777777">
        <w:trPr>
          <w:gridAfter w:val="1"/>
          <w:wAfter w:w="64" w:type="dxa"/>
          <w:trHeight w:val="454"/>
          <w:jc w:val="center"/>
        </w:trPr>
        <w:tc>
          <w:tcPr>
            <w:tcW w:w="1180" w:type="dxa"/>
            <w:vMerge/>
            <w:vAlign w:val="center"/>
          </w:tcPr>
          <w:p w14:paraId="759CF0BA"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Merge w:val="restart"/>
            <w:vAlign w:val="center"/>
          </w:tcPr>
          <w:p w14:paraId="20CBF866"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机构信息1</w:t>
            </w:r>
          </w:p>
        </w:tc>
        <w:tc>
          <w:tcPr>
            <w:tcW w:w="2129" w:type="dxa"/>
            <w:gridSpan w:val="3"/>
            <w:vAlign w:val="center"/>
          </w:tcPr>
          <w:p w14:paraId="4C051907"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统一社会信用代码</w:t>
            </w:r>
          </w:p>
        </w:tc>
        <w:tc>
          <w:tcPr>
            <w:tcW w:w="3424" w:type="dxa"/>
            <w:vAlign w:val="center"/>
          </w:tcPr>
          <w:p w14:paraId="7A9DEF51" w14:textId="247705F4" w:rsidR="000122B1" w:rsidRDefault="00693813">
            <w:pPr>
              <w:spacing w:after="0" w:line="360" w:lineRule="exact"/>
              <w:jc w:val="center"/>
              <w:rPr>
                <w:rFonts w:ascii="仿宋_GB2312" w:eastAsia="仿宋_GB2312" w:hAnsi="仿宋_GB2312" w:cs="仿宋_GB2312"/>
                <w:szCs w:val="21"/>
              </w:rPr>
            </w:pPr>
            <w:r w:rsidRPr="00693813">
              <w:rPr>
                <w:rFonts w:ascii="仿宋_GB2312" w:eastAsia="仿宋_GB2312" w:hAnsi="仿宋_GB2312" w:cs="仿宋_GB2312"/>
                <w:szCs w:val="21"/>
              </w:rPr>
              <w:t>91522626G734102429</w:t>
            </w:r>
          </w:p>
        </w:tc>
      </w:tr>
      <w:tr w:rsidR="000122B1" w14:paraId="51FE3351" w14:textId="77777777">
        <w:trPr>
          <w:gridAfter w:val="1"/>
          <w:wAfter w:w="64" w:type="dxa"/>
          <w:trHeight w:val="417"/>
          <w:jc w:val="center"/>
        </w:trPr>
        <w:tc>
          <w:tcPr>
            <w:tcW w:w="1180" w:type="dxa"/>
            <w:vMerge/>
            <w:vAlign w:val="center"/>
          </w:tcPr>
          <w:p w14:paraId="5C4BAE7F"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Merge/>
            <w:vAlign w:val="center"/>
          </w:tcPr>
          <w:p w14:paraId="5E7223BD" w14:textId="77777777" w:rsidR="000122B1" w:rsidRDefault="000122B1">
            <w:pPr>
              <w:spacing w:after="0" w:line="360" w:lineRule="exact"/>
              <w:jc w:val="center"/>
              <w:rPr>
                <w:rFonts w:ascii="仿宋_GB2312" w:eastAsia="仿宋_GB2312" w:hAnsi="仿宋_GB2312" w:cs="仿宋_GB2312"/>
                <w:szCs w:val="21"/>
              </w:rPr>
            </w:pPr>
          </w:p>
        </w:tc>
        <w:tc>
          <w:tcPr>
            <w:tcW w:w="2129" w:type="dxa"/>
            <w:gridSpan w:val="3"/>
            <w:vAlign w:val="center"/>
          </w:tcPr>
          <w:p w14:paraId="5BD1EF30" w14:textId="77777777" w:rsidR="000122B1" w:rsidRDefault="006F1898">
            <w:pPr>
              <w:spacing w:after="0" w:line="360" w:lineRule="exact"/>
              <w:ind w:leftChars="-48" w:left="-108" w:rightChars="-44" w:right="-99"/>
              <w:jc w:val="center"/>
              <w:rPr>
                <w:rFonts w:ascii="仿宋_GB2312" w:eastAsia="仿宋_GB2312" w:hAnsi="仿宋_GB2312" w:cs="仿宋_GB2312"/>
                <w:szCs w:val="21"/>
              </w:rPr>
            </w:pPr>
            <w:r>
              <w:rPr>
                <w:rFonts w:ascii="仿宋_GB2312" w:eastAsia="仿宋_GB2312" w:hAnsi="仿宋_GB2312" w:cs="仿宋_GB2312" w:hint="eastAsia"/>
                <w:szCs w:val="21"/>
              </w:rPr>
              <w:t>全球法人识别编码</w:t>
            </w:r>
          </w:p>
        </w:tc>
        <w:tc>
          <w:tcPr>
            <w:tcW w:w="3424" w:type="dxa"/>
            <w:vAlign w:val="center"/>
          </w:tcPr>
          <w:p w14:paraId="1FD1E300" w14:textId="504E2B9F" w:rsidR="000122B1" w:rsidRDefault="00693813">
            <w:pPr>
              <w:spacing w:after="0" w:line="360" w:lineRule="exact"/>
              <w:jc w:val="center"/>
              <w:rPr>
                <w:rFonts w:ascii="仿宋_GB2312" w:eastAsia="仿宋_GB2312" w:hAnsi="仿宋_GB2312" w:cs="仿宋_GB2312"/>
                <w:szCs w:val="21"/>
              </w:rPr>
            </w:pPr>
            <w:r w:rsidRPr="00693813">
              <w:rPr>
                <w:rFonts w:ascii="仿宋_GB2312" w:eastAsia="仿宋_GB2312" w:hAnsi="仿宋_GB2312" w:cs="仿宋_GB2312"/>
                <w:szCs w:val="21"/>
              </w:rPr>
              <w:t>300300C3024352000076</w:t>
            </w:r>
          </w:p>
        </w:tc>
      </w:tr>
      <w:tr w:rsidR="000122B1" w14:paraId="24E9B6E9" w14:textId="77777777">
        <w:trPr>
          <w:gridAfter w:val="1"/>
          <w:wAfter w:w="64" w:type="dxa"/>
          <w:trHeight w:val="460"/>
          <w:jc w:val="center"/>
        </w:trPr>
        <w:tc>
          <w:tcPr>
            <w:tcW w:w="1180" w:type="dxa"/>
            <w:vMerge/>
            <w:vAlign w:val="center"/>
          </w:tcPr>
          <w:p w14:paraId="20038CBC"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Merge/>
            <w:vAlign w:val="center"/>
          </w:tcPr>
          <w:p w14:paraId="433AC7C3" w14:textId="77777777" w:rsidR="000122B1" w:rsidRDefault="000122B1">
            <w:pPr>
              <w:spacing w:after="0" w:line="360" w:lineRule="exact"/>
              <w:jc w:val="center"/>
              <w:rPr>
                <w:rFonts w:ascii="仿宋_GB2312" w:eastAsia="仿宋_GB2312" w:hAnsi="仿宋_GB2312" w:cs="仿宋_GB2312"/>
                <w:szCs w:val="21"/>
              </w:rPr>
            </w:pPr>
          </w:p>
        </w:tc>
        <w:tc>
          <w:tcPr>
            <w:tcW w:w="2129" w:type="dxa"/>
            <w:gridSpan w:val="3"/>
            <w:vAlign w:val="center"/>
          </w:tcPr>
          <w:p w14:paraId="410E57E9"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机构名称</w:t>
            </w:r>
          </w:p>
        </w:tc>
        <w:tc>
          <w:tcPr>
            <w:tcW w:w="3424" w:type="dxa"/>
            <w:vAlign w:val="center"/>
          </w:tcPr>
          <w:p w14:paraId="5E4F57D7" w14:textId="1879AAB8" w:rsidR="000122B1" w:rsidRDefault="00693813">
            <w:pPr>
              <w:spacing w:after="0" w:line="360" w:lineRule="exact"/>
              <w:jc w:val="center"/>
              <w:rPr>
                <w:rFonts w:ascii="仿宋_GB2312" w:eastAsia="仿宋_GB2312" w:hAnsi="仿宋_GB2312" w:cs="仿宋_GB2312"/>
                <w:szCs w:val="21"/>
              </w:rPr>
            </w:pPr>
            <w:r w:rsidRPr="00693813">
              <w:rPr>
                <w:rFonts w:ascii="仿宋_GB2312" w:eastAsia="仿宋_GB2312" w:hAnsi="仿宋_GB2312" w:cs="仿宋_GB2312" w:hint="eastAsia"/>
                <w:szCs w:val="21"/>
              </w:rPr>
              <w:t>岑巩县农村信用合作联社</w:t>
            </w:r>
          </w:p>
        </w:tc>
      </w:tr>
      <w:tr w:rsidR="000122B1" w14:paraId="6709E7F1" w14:textId="77777777">
        <w:trPr>
          <w:gridAfter w:val="1"/>
          <w:wAfter w:w="64" w:type="dxa"/>
          <w:trHeight w:val="456"/>
          <w:jc w:val="center"/>
        </w:trPr>
        <w:tc>
          <w:tcPr>
            <w:tcW w:w="1180" w:type="dxa"/>
            <w:vMerge/>
            <w:vAlign w:val="center"/>
          </w:tcPr>
          <w:p w14:paraId="351AE063"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Merge/>
            <w:vAlign w:val="center"/>
          </w:tcPr>
          <w:p w14:paraId="631F0457" w14:textId="77777777" w:rsidR="000122B1" w:rsidRDefault="000122B1">
            <w:pPr>
              <w:spacing w:after="0" w:line="360" w:lineRule="exact"/>
              <w:jc w:val="center"/>
              <w:rPr>
                <w:rFonts w:ascii="仿宋_GB2312" w:eastAsia="仿宋_GB2312" w:hAnsi="仿宋_GB2312" w:cs="仿宋_GB2312"/>
                <w:szCs w:val="21"/>
              </w:rPr>
            </w:pPr>
          </w:p>
        </w:tc>
        <w:tc>
          <w:tcPr>
            <w:tcW w:w="2129" w:type="dxa"/>
            <w:gridSpan w:val="3"/>
            <w:vAlign w:val="center"/>
          </w:tcPr>
          <w:p w14:paraId="37F6574C" w14:textId="77777777" w:rsidR="000122B1" w:rsidRDefault="006F1898">
            <w:pPr>
              <w:spacing w:after="0" w:line="360" w:lineRule="exact"/>
              <w:ind w:leftChars="-48" w:left="-108" w:rightChars="-44" w:right="-99"/>
              <w:jc w:val="center"/>
              <w:rPr>
                <w:rFonts w:ascii="仿宋_GB2312" w:eastAsia="仿宋_GB2312" w:hAnsi="仿宋_GB2312" w:cs="仿宋_GB2312"/>
                <w:szCs w:val="21"/>
              </w:rPr>
            </w:pPr>
            <w:r>
              <w:rPr>
                <w:rFonts w:ascii="仿宋_GB2312" w:eastAsia="仿宋_GB2312" w:hAnsi="仿宋_GB2312" w:cs="仿宋_GB2312" w:hint="eastAsia"/>
                <w:szCs w:val="21"/>
              </w:rPr>
              <w:t>持有金融牌照信息</w:t>
            </w:r>
          </w:p>
        </w:tc>
        <w:tc>
          <w:tcPr>
            <w:tcW w:w="3424" w:type="dxa"/>
            <w:vAlign w:val="center"/>
          </w:tcPr>
          <w:p w14:paraId="5C3E0786" w14:textId="77777777" w:rsidR="00693813" w:rsidRPr="00693813" w:rsidRDefault="00693813" w:rsidP="00693813">
            <w:pPr>
              <w:spacing w:after="0" w:line="360" w:lineRule="exact"/>
              <w:rPr>
                <w:rFonts w:ascii="仿宋_GB2312" w:eastAsia="仿宋_GB2312"/>
              </w:rPr>
            </w:pPr>
            <w:r w:rsidRPr="00693813">
              <w:rPr>
                <w:rFonts w:ascii="仿宋_GB2312" w:eastAsia="仿宋_GB2312" w:hint="eastAsia"/>
              </w:rPr>
              <w:t>牌照名称：中华人民共和国金融许可证</w:t>
            </w:r>
          </w:p>
          <w:p w14:paraId="52B383EF" w14:textId="77777777" w:rsidR="00693813" w:rsidRPr="00693813" w:rsidRDefault="00693813" w:rsidP="00693813">
            <w:pPr>
              <w:spacing w:after="0" w:line="360" w:lineRule="exact"/>
              <w:rPr>
                <w:rFonts w:ascii="仿宋_GB2312" w:eastAsia="仿宋_GB2312"/>
              </w:rPr>
            </w:pPr>
            <w:r w:rsidRPr="00693813">
              <w:rPr>
                <w:rFonts w:ascii="仿宋_GB2312" w:eastAsia="仿宋_GB2312" w:hint="eastAsia"/>
              </w:rPr>
              <w:t>机构编码：E0059S352260001</w:t>
            </w:r>
          </w:p>
          <w:p w14:paraId="379EED7F" w14:textId="4BD94303" w:rsidR="000122B1" w:rsidRDefault="00693813" w:rsidP="00693813">
            <w:pPr>
              <w:spacing w:after="0" w:line="360" w:lineRule="exact"/>
              <w:rPr>
                <w:rFonts w:eastAsia="仿宋_GB2312"/>
              </w:rPr>
            </w:pPr>
            <w:r w:rsidRPr="00693813">
              <w:rPr>
                <w:rFonts w:ascii="仿宋_GB2312" w:eastAsia="仿宋_GB2312" w:hint="eastAsia"/>
              </w:rPr>
              <w:t>发证机关：中国银行保险监督管理委员会黔东南监管分局</w:t>
            </w:r>
          </w:p>
        </w:tc>
      </w:tr>
      <w:tr w:rsidR="0047692F" w14:paraId="52FDCBE6" w14:textId="77777777">
        <w:trPr>
          <w:gridAfter w:val="1"/>
          <w:wAfter w:w="64" w:type="dxa"/>
          <w:trHeight w:val="456"/>
          <w:jc w:val="center"/>
        </w:trPr>
        <w:tc>
          <w:tcPr>
            <w:tcW w:w="1180" w:type="dxa"/>
            <w:vMerge/>
            <w:vAlign w:val="center"/>
          </w:tcPr>
          <w:p w14:paraId="5A24587E" w14:textId="77777777" w:rsidR="0047692F" w:rsidRDefault="0047692F">
            <w:pPr>
              <w:spacing w:after="0" w:line="360" w:lineRule="exact"/>
              <w:jc w:val="center"/>
              <w:rPr>
                <w:rFonts w:ascii="仿宋_GB2312" w:eastAsia="仿宋_GB2312" w:hAnsi="仿宋_GB2312" w:cs="仿宋_GB2312"/>
                <w:szCs w:val="21"/>
              </w:rPr>
            </w:pPr>
          </w:p>
        </w:tc>
        <w:tc>
          <w:tcPr>
            <w:tcW w:w="2100" w:type="dxa"/>
            <w:gridSpan w:val="2"/>
            <w:vMerge w:val="restart"/>
            <w:vAlign w:val="center"/>
          </w:tcPr>
          <w:p w14:paraId="3F63CD8A" w14:textId="191F93EF" w:rsidR="0047692F" w:rsidRDefault="00EB6350">
            <w:pPr>
              <w:spacing w:after="0" w:line="360" w:lineRule="exact"/>
              <w:jc w:val="center"/>
              <w:rPr>
                <w:rFonts w:ascii="仿宋_GB2312" w:eastAsia="仿宋_GB2312" w:hAnsi="仿宋_GB2312" w:cs="仿宋_GB2312"/>
                <w:szCs w:val="21"/>
              </w:rPr>
            </w:pPr>
            <w:r w:rsidRPr="00EB6350">
              <w:rPr>
                <w:rFonts w:ascii="仿宋_GB2312" w:eastAsia="仿宋_GB2312" w:hAnsi="仿宋_GB2312" w:cs="仿宋_GB2312" w:hint="eastAsia"/>
                <w:szCs w:val="21"/>
              </w:rPr>
              <w:t>机构信息</w:t>
            </w:r>
            <w:r>
              <w:rPr>
                <w:rFonts w:ascii="仿宋_GB2312" w:eastAsia="仿宋_GB2312" w:hAnsi="仿宋_GB2312" w:cs="仿宋_GB2312"/>
                <w:szCs w:val="21"/>
              </w:rPr>
              <w:t>2</w:t>
            </w:r>
          </w:p>
        </w:tc>
        <w:tc>
          <w:tcPr>
            <w:tcW w:w="2129" w:type="dxa"/>
            <w:gridSpan w:val="3"/>
            <w:vAlign w:val="center"/>
          </w:tcPr>
          <w:p w14:paraId="72D0F2F5" w14:textId="42B298D0" w:rsidR="0047692F" w:rsidRDefault="0047692F">
            <w:pPr>
              <w:spacing w:after="0" w:line="360" w:lineRule="exact"/>
              <w:ind w:leftChars="-48" w:left="-108" w:rightChars="-44" w:right="-99"/>
              <w:jc w:val="center"/>
              <w:rPr>
                <w:rFonts w:ascii="仿宋_GB2312" w:eastAsia="仿宋_GB2312" w:hAnsi="仿宋_GB2312" w:cs="仿宋_GB2312"/>
                <w:szCs w:val="21"/>
              </w:rPr>
            </w:pPr>
            <w:r w:rsidRPr="0047692F">
              <w:rPr>
                <w:rFonts w:ascii="仿宋_GB2312" w:eastAsia="仿宋_GB2312" w:hAnsi="仿宋_GB2312" w:cs="仿宋_GB2312" w:hint="eastAsia"/>
                <w:szCs w:val="21"/>
              </w:rPr>
              <w:t>统一社会信用代码</w:t>
            </w:r>
          </w:p>
        </w:tc>
        <w:tc>
          <w:tcPr>
            <w:tcW w:w="3424" w:type="dxa"/>
            <w:vAlign w:val="center"/>
          </w:tcPr>
          <w:p w14:paraId="55059A50" w14:textId="59AF10FD" w:rsidR="0047692F" w:rsidRPr="00693813" w:rsidRDefault="0047692F" w:rsidP="0047692F">
            <w:pPr>
              <w:spacing w:after="0" w:line="360" w:lineRule="exact"/>
              <w:jc w:val="center"/>
              <w:rPr>
                <w:rFonts w:ascii="仿宋_GB2312" w:eastAsia="仿宋_GB2312"/>
              </w:rPr>
            </w:pPr>
            <w:r w:rsidRPr="0047692F">
              <w:rPr>
                <w:rFonts w:ascii="仿宋_GB2312" w:eastAsia="仿宋_GB2312"/>
              </w:rPr>
              <w:t>91520198MACTU6RN5J</w:t>
            </w:r>
          </w:p>
        </w:tc>
      </w:tr>
      <w:tr w:rsidR="0047692F" w14:paraId="041E54E2" w14:textId="77777777">
        <w:trPr>
          <w:gridAfter w:val="1"/>
          <w:wAfter w:w="64" w:type="dxa"/>
          <w:trHeight w:val="456"/>
          <w:jc w:val="center"/>
        </w:trPr>
        <w:tc>
          <w:tcPr>
            <w:tcW w:w="1180" w:type="dxa"/>
            <w:vMerge/>
            <w:vAlign w:val="center"/>
          </w:tcPr>
          <w:p w14:paraId="6D84126A" w14:textId="77777777" w:rsidR="0047692F" w:rsidRDefault="0047692F">
            <w:pPr>
              <w:spacing w:after="0" w:line="360" w:lineRule="exact"/>
              <w:jc w:val="center"/>
              <w:rPr>
                <w:rFonts w:ascii="仿宋_GB2312" w:eastAsia="仿宋_GB2312" w:hAnsi="仿宋_GB2312" w:cs="仿宋_GB2312"/>
                <w:szCs w:val="21"/>
              </w:rPr>
            </w:pPr>
          </w:p>
        </w:tc>
        <w:tc>
          <w:tcPr>
            <w:tcW w:w="2100" w:type="dxa"/>
            <w:gridSpan w:val="2"/>
            <w:vMerge/>
            <w:vAlign w:val="center"/>
          </w:tcPr>
          <w:p w14:paraId="7EC360DE" w14:textId="77777777" w:rsidR="0047692F" w:rsidRDefault="0047692F">
            <w:pPr>
              <w:spacing w:after="0" w:line="360" w:lineRule="exact"/>
              <w:jc w:val="center"/>
              <w:rPr>
                <w:rFonts w:ascii="仿宋_GB2312" w:eastAsia="仿宋_GB2312" w:hAnsi="仿宋_GB2312" w:cs="仿宋_GB2312"/>
                <w:szCs w:val="21"/>
              </w:rPr>
            </w:pPr>
          </w:p>
        </w:tc>
        <w:tc>
          <w:tcPr>
            <w:tcW w:w="2129" w:type="dxa"/>
            <w:gridSpan w:val="3"/>
            <w:vAlign w:val="center"/>
          </w:tcPr>
          <w:p w14:paraId="2868284D" w14:textId="0145CEA1" w:rsidR="0047692F" w:rsidRDefault="0047692F">
            <w:pPr>
              <w:spacing w:after="0" w:line="360" w:lineRule="exact"/>
              <w:ind w:leftChars="-48" w:left="-108" w:rightChars="-44" w:right="-99"/>
              <w:jc w:val="center"/>
              <w:rPr>
                <w:rFonts w:ascii="仿宋_GB2312" w:eastAsia="仿宋_GB2312" w:hAnsi="仿宋_GB2312" w:cs="仿宋_GB2312"/>
                <w:szCs w:val="21"/>
              </w:rPr>
            </w:pPr>
            <w:r w:rsidRPr="0047692F">
              <w:rPr>
                <w:rFonts w:ascii="仿宋_GB2312" w:eastAsia="仿宋_GB2312" w:hAnsi="仿宋_GB2312" w:cs="仿宋_GB2312" w:hint="eastAsia"/>
                <w:szCs w:val="21"/>
              </w:rPr>
              <w:t>全球法人识别编码</w:t>
            </w:r>
          </w:p>
        </w:tc>
        <w:tc>
          <w:tcPr>
            <w:tcW w:w="3424" w:type="dxa"/>
            <w:vAlign w:val="center"/>
          </w:tcPr>
          <w:p w14:paraId="3EDECAFE" w14:textId="0383B01A" w:rsidR="0047692F" w:rsidRPr="00693813" w:rsidRDefault="00EB6350" w:rsidP="00EB6350">
            <w:pPr>
              <w:spacing w:after="0" w:line="360" w:lineRule="exact"/>
              <w:jc w:val="center"/>
              <w:rPr>
                <w:rFonts w:ascii="仿宋_GB2312" w:eastAsia="仿宋_GB2312"/>
              </w:rPr>
            </w:pPr>
            <w:r w:rsidRPr="00EB6350">
              <w:rPr>
                <w:rFonts w:ascii="仿宋_GB2312" w:eastAsia="仿宋_GB2312" w:hint="eastAsia"/>
              </w:rPr>
              <w:t>无</w:t>
            </w:r>
          </w:p>
        </w:tc>
      </w:tr>
      <w:tr w:rsidR="0047692F" w14:paraId="1CC04BE9" w14:textId="77777777">
        <w:trPr>
          <w:gridAfter w:val="1"/>
          <w:wAfter w:w="64" w:type="dxa"/>
          <w:trHeight w:val="456"/>
          <w:jc w:val="center"/>
        </w:trPr>
        <w:tc>
          <w:tcPr>
            <w:tcW w:w="1180" w:type="dxa"/>
            <w:vMerge/>
            <w:vAlign w:val="center"/>
          </w:tcPr>
          <w:p w14:paraId="1AAB1714" w14:textId="77777777" w:rsidR="0047692F" w:rsidRDefault="0047692F">
            <w:pPr>
              <w:spacing w:after="0" w:line="360" w:lineRule="exact"/>
              <w:jc w:val="center"/>
              <w:rPr>
                <w:rFonts w:ascii="仿宋_GB2312" w:eastAsia="仿宋_GB2312" w:hAnsi="仿宋_GB2312" w:cs="仿宋_GB2312"/>
                <w:szCs w:val="21"/>
              </w:rPr>
            </w:pPr>
          </w:p>
        </w:tc>
        <w:tc>
          <w:tcPr>
            <w:tcW w:w="2100" w:type="dxa"/>
            <w:gridSpan w:val="2"/>
            <w:vMerge/>
            <w:vAlign w:val="center"/>
          </w:tcPr>
          <w:p w14:paraId="30A11DDA" w14:textId="77777777" w:rsidR="0047692F" w:rsidRDefault="0047692F">
            <w:pPr>
              <w:spacing w:after="0" w:line="360" w:lineRule="exact"/>
              <w:jc w:val="center"/>
              <w:rPr>
                <w:rFonts w:ascii="仿宋_GB2312" w:eastAsia="仿宋_GB2312" w:hAnsi="仿宋_GB2312" w:cs="仿宋_GB2312"/>
                <w:szCs w:val="21"/>
              </w:rPr>
            </w:pPr>
          </w:p>
        </w:tc>
        <w:tc>
          <w:tcPr>
            <w:tcW w:w="2129" w:type="dxa"/>
            <w:gridSpan w:val="3"/>
            <w:vAlign w:val="center"/>
          </w:tcPr>
          <w:p w14:paraId="300307E4" w14:textId="7288E9BD" w:rsidR="0047692F" w:rsidRDefault="0047692F">
            <w:pPr>
              <w:spacing w:after="0" w:line="360" w:lineRule="exact"/>
              <w:ind w:leftChars="-48" w:left="-108" w:rightChars="-44" w:right="-99"/>
              <w:jc w:val="center"/>
              <w:rPr>
                <w:rFonts w:ascii="仿宋_GB2312" w:eastAsia="仿宋_GB2312" w:hAnsi="仿宋_GB2312" w:cs="仿宋_GB2312"/>
                <w:szCs w:val="21"/>
              </w:rPr>
            </w:pPr>
            <w:r w:rsidRPr="0047692F">
              <w:rPr>
                <w:rFonts w:ascii="仿宋_GB2312" w:eastAsia="仿宋_GB2312" w:hAnsi="仿宋_GB2312" w:cs="仿宋_GB2312" w:hint="eastAsia"/>
                <w:szCs w:val="21"/>
              </w:rPr>
              <w:t>机构名称</w:t>
            </w:r>
          </w:p>
        </w:tc>
        <w:tc>
          <w:tcPr>
            <w:tcW w:w="3424" w:type="dxa"/>
            <w:vAlign w:val="center"/>
          </w:tcPr>
          <w:p w14:paraId="7F528B8B" w14:textId="602ABC2B" w:rsidR="0047692F" w:rsidRPr="00693813" w:rsidRDefault="00EB6350" w:rsidP="00EB6350">
            <w:pPr>
              <w:spacing w:after="0" w:line="360" w:lineRule="exact"/>
              <w:jc w:val="center"/>
              <w:rPr>
                <w:rFonts w:ascii="仿宋_GB2312" w:eastAsia="仿宋_GB2312"/>
              </w:rPr>
            </w:pPr>
            <w:r w:rsidRPr="00EB6350">
              <w:rPr>
                <w:rFonts w:ascii="仿宋_GB2312" w:eastAsia="仿宋_GB2312" w:hint="eastAsia"/>
              </w:rPr>
              <w:t>贵州一链数字科技有限公司</w:t>
            </w:r>
          </w:p>
        </w:tc>
      </w:tr>
      <w:tr w:rsidR="0047692F" w14:paraId="2CA08ED2" w14:textId="77777777">
        <w:trPr>
          <w:gridAfter w:val="1"/>
          <w:wAfter w:w="64" w:type="dxa"/>
          <w:trHeight w:val="456"/>
          <w:jc w:val="center"/>
        </w:trPr>
        <w:tc>
          <w:tcPr>
            <w:tcW w:w="1180" w:type="dxa"/>
            <w:vMerge/>
            <w:vAlign w:val="center"/>
          </w:tcPr>
          <w:p w14:paraId="182CD93A" w14:textId="77777777" w:rsidR="0047692F" w:rsidRDefault="0047692F">
            <w:pPr>
              <w:spacing w:after="0" w:line="360" w:lineRule="exact"/>
              <w:jc w:val="center"/>
              <w:rPr>
                <w:rFonts w:ascii="仿宋_GB2312" w:eastAsia="仿宋_GB2312" w:hAnsi="仿宋_GB2312" w:cs="仿宋_GB2312"/>
                <w:szCs w:val="21"/>
              </w:rPr>
            </w:pPr>
          </w:p>
        </w:tc>
        <w:tc>
          <w:tcPr>
            <w:tcW w:w="2100" w:type="dxa"/>
            <w:gridSpan w:val="2"/>
            <w:vMerge/>
            <w:vAlign w:val="center"/>
          </w:tcPr>
          <w:p w14:paraId="0B9646A9" w14:textId="77777777" w:rsidR="0047692F" w:rsidRDefault="0047692F">
            <w:pPr>
              <w:spacing w:after="0" w:line="360" w:lineRule="exact"/>
              <w:jc w:val="center"/>
              <w:rPr>
                <w:rFonts w:ascii="仿宋_GB2312" w:eastAsia="仿宋_GB2312" w:hAnsi="仿宋_GB2312" w:cs="仿宋_GB2312"/>
                <w:szCs w:val="21"/>
              </w:rPr>
            </w:pPr>
          </w:p>
        </w:tc>
        <w:tc>
          <w:tcPr>
            <w:tcW w:w="2129" w:type="dxa"/>
            <w:gridSpan w:val="3"/>
            <w:vAlign w:val="center"/>
          </w:tcPr>
          <w:p w14:paraId="1F218AE7" w14:textId="1B9995A1" w:rsidR="0047692F" w:rsidRDefault="0047692F">
            <w:pPr>
              <w:spacing w:after="0" w:line="360" w:lineRule="exact"/>
              <w:ind w:leftChars="-48" w:left="-108" w:rightChars="-44" w:right="-99"/>
              <w:jc w:val="center"/>
              <w:rPr>
                <w:rFonts w:ascii="仿宋_GB2312" w:eastAsia="仿宋_GB2312" w:hAnsi="仿宋_GB2312" w:cs="仿宋_GB2312"/>
                <w:szCs w:val="21"/>
              </w:rPr>
            </w:pPr>
            <w:r w:rsidRPr="0047692F">
              <w:rPr>
                <w:rFonts w:ascii="仿宋_GB2312" w:eastAsia="仿宋_GB2312" w:hAnsi="仿宋_GB2312" w:cs="仿宋_GB2312" w:hint="eastAsia"/>
                <w:szCs w:val="21"/>
              </w:rPr>
              <w:t>持有金融牌照信息</w:t>
            </w:r>
          </w:p>
        </w:tc>
        <w:tc>
          <w:tcPr>
            <w:tcW w:w="3424" w:type="dxa"/>
            <w:vAlign w:val="center"/>
          </w:tcPr>
          <w:p w14:paraId="64DA7AA9" w14:textId="6C85B35B" w:rsidR="0047692F" w:rsidRPr="00693813" w:rsidRDefault="00EB6350" w:rsidP="00EB6350">
            <w:pPr>
              <w:spacing w:after="0" w:line="360" w:lineRule="exact"/>
              <w:jc w:val="center"/>
              <w:rPr>
                <w:rFonts w:ascii="仿宋_GB2312" w:eastAsia="仿宋_GB2312"/>
              </w:rPr>
            </w:pPr>
            <w:r w:rsidRPr="00EB6350">
              <w:rPr>
                <w:rFonts w:ascii="仿宋_GB2312" w:eastAsia="仿宋_GB2312" w:hint="eastAsia"/>
              </w:rPr>
              <w:t>无</w:t>
            </w:r>
          </w:p>
        </w:tc>
      </w:tr>
      <w:tr w:rsidR="000122B1" w14:paraId="7C1F3213" w14:textId="77777777">
        <w:trPr>
          <w:gridAfter w:val="1"/>
          <w:wAfter w:w="64" w:type="dxa"/>
          <w:trHeight w:val="484"/>
          <w:jc w:val="center"/>
        </w:trPr>
        <w:tc>
          <w:tcPr>
            <w:tcW w:w="1180" w:type="dxa"/>
            <w:vMerge/>
            <w:vAlign w:val="center"/>
          </w:tcPr>
          <w:p w14:paraId="0213FB58"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539E1CEF"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拟正式运营时间</w:t>
            </w:r>
          </w:p>
        </w:tc>
        <w:tc>
          <w:tcPr>
            <w:tcW w:w="5553" w:type="dxa"/>
            <w:gridSpan w:val="4"/>
            <w:vAlign w:val="center"/>
          </w:tcPr>
          <w:p w14:paraId="73C8DEFB" w14:textId="5185BB5B" w:rsidR="000122B1" w:rsidRDefault="00693813">
            <w:pPr>
              <w:spacing w:after="0" w:line="360" w:lineRule="exact"/>
              <w:jc w:val="center"/>
              <w:rPr>
                <w:rFonts w:ascii="仿宋_GB2312" w:eastAsia="仿宋_GB2312" w:hAnsi="仿宋_GB2312" w:cs="仿宋_GB2312"/>
                <w:szCs w:val="21"/>
              </w:rPr>
            </w:pPr>
            <w:r w:rsidRPr="00693813">
              <w:rPr>
                <w:rFonts w:ascii="仿宋_GB2312" w:eastAsia="仿宋_GB2312" w:hAnsi="仿宋_GB2312" w:cs="仿宋_GB2312" w:hint="eastAsia"/>
                <w:szCs w:val="21"/>
              </w:rPr>
              <w:t>2025年01月01日</w:t>
            </w:r>
          </w:p>
        </w:tc>
      </w:tr>
      <w:tr w:rsidR="000122B1" w14:paraId="62FB3B2C" w14:textId="77777777">
        <w:trPr>
          <w:gridAfter w:val="1"/>
          <w:wAfter w:w="64" w:type="dxa"/>
          <w:trHeight w:val="504"/>
          <w:jc w:val="center"/>
        </w:trPr>
        <w:tc>
          <w:tcPr>
            <w:tcW w:w="1180" w:type="dxa"/>
            <w:vMerge/>
            <w:vAlign w:val="center"/>
          </w:tcPr>
          <w:p w14:paraId="53D0FC83"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1373FFF0"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技术应用</w:t>
            </w:r>
          </w:p>
        </w:tc>
        <w:tc>
          <w:tcPr>
            <w:tcW w:w="5553" w:type="dxa"/>
            <w:gridSpan w:val="4"/>
            <w:vAlign w:val="center"/>
          </w:tcPr>
          <w:p w14:paraId="36916D88" w14:textId="03A054A7" w:rsidR="00EB6350" w:rsidRPr="00EB6350" w:rsidRDefault="00EB6350" w:rsidP="008D56A4">
            <w:pPr>
              <w:spacing w:after="0" w:line="360" w:lineRule="exact"/>
              <w:jc w:val="both"/>
              <w:rPr>
                <w:rFonts w:ascii="仿宋_GB2312" w:eastAsia="仿宋_GB2312" w:hAnsi="仿宋_GB2312" w:cs="仿宋_GB2312"/>
                <w:szCs w:val="21"/>
              </w:rPr>
            </w:pPr>
            <w:r w:rsidRPr="00EB6350">
              <w:rPr>
                <w:rFonts w:ascii="仿宋_GB2312" w:eastAsia="仿宋_GB2312" w:hAnsi="仿宋_GB2312" w:cs="仿宋_GB2312" w:hint="eastAsia"/>
                <w:szCs w:val="21"/>
              </w:rPr>
              <w:t>1.运用物联网技术，通过智能摄像头、电子耳标、电子项圈等设备实时采集牛只体温、影像、活动轨迹等信息，对抵押活体牛</w:t>
            </w:r>
            <w:r w:rsidR="00EE2F2D">
              <w:rPr>
                <w:rFonts w:ascii="仿宋_GB2312" w:eastAsia="仿宋_GB2312" w:hAnsi="仿宋_GB2312" w:cs="仿宋_GB2312" w:hint="eastAsia"/>
                <w:szCs w:val="21"/>
              </w:rPr>
              <w:t>进行</w:t>
            </w:r>
            <w:r w:rsidRPr="00EB6350">
              <w:rPr>
                <w:rFonts w:ascii="仿宋_GB2312" w:eastAsia="仿宋_GB2312" w:hAnsi="仿宋_GB2312" w:cs="仿宋_GB2312" w:hint="eastAsia"/>
                <w:szCs w:val="21"/>
              </w:rPr>
              <w:t>全过程实时监控和数据收集。</w:t>
            </w:r>
          </w:p>
          <w:p w14:paraId="0423D440" w14:textId="7406C616" w:rsidR="00EB6350" w:rsidRPr="00EB6350" w:rsidRDefault="00EB6350" w:rsidP="008D56A4">
            <w:pPr>
              <w:spacing w:after="0" w:line="360" w:lineRule="exact"/>
              <w:jc w:val="both"/>
              <w:rPr>
                <w:rFonts w:ascii="仿宋_GB2312" w:eastAsia="仿宋_GB2312" w:hAnsi="仿宋_GB2312" w:cs="仿宋_GB2312"/>
                <w:szCs w:val="21"/>
              </w:rPr>
            </w:pPr>
            <w:r w:rsidRPr="00EB6350">
              <w:rPr>
                <w:rFonts w:ascii="仿宋_GB2312" w:eastAsia="仿宋_GB2312" w:hAnsi="仿宋_GB2312" w:cs="仿宋_GB2312" w:hint="eastAsia"/>
                <w:szCs w:val="21"/>
              </w:rPr>
              <w:t>2.运用大数据技术，在客户授权前提下，对来源合法合规的行内数据（如养牛企业或个人历史贷款、还款信息等）和行外数据（如养牛企业工商、税务信息等）等进行清洗和标准化处理，为评估活体牛抵押信贷风险提供数据支持。</w:t>
            </w:r>
          </w:p>
          <w:p w14:paraId="642E6590" w14:textId="20C78C33" w:rsidR="000122B1" w:rsidRDefault="00EB6350" w:rsidP="007C3CD1">
            <w:pPr>
              <w:spacing w:after="0" w:line="360" w:lineRule="exact"/>
              <w:jc w:val="both"/>
              <w:rPr>
                <w:rFonts w:ascii="仿宋_GB2312" w:eastAsia="仿宋_GB2312" w:hAnsi="仿宋_GB2312" w:cs="仿宋_GB2312"/>
                <w:szCs w:val="21"/>
              </w:rPr>
            </w:pPr>
            <w:r w:rsidRPr="00EB6350">
              <w:rPr>
                <w:rFonts w:ascii="仿宋_GB2312" w:eastAsia="仿宋_GB2312" w:hAnsi="仿宋_GB2312" w:cs="仿宋_GB2312" w:hint="eastAsia"/>
                <w:szCs w:val="21"/>
              </w:rPr>
              <w:t>3.运用人工智能技术，判断牛只健康、产犊、进出栏状态等，提升银行对活体牛抵押物的管理效率。</w:t>
            </w:r>
          </w:p>
        </w:tc>
      </w:tr>
      <w:tr w:rsidR="000122B1" w14:paraId="483C128B" w14:textId="77777777">
        <w:trPr>
          <w:gridAfter w:val="1"/>
          <w:wAfter w:w="64" w:type="dxa"/>
          <w:trHeight w:val="497"/>
          <w:jc w:val="center"/>
        </w:trPr>
        <w:tc>
          <w:tcPr>
            <w:tcW w:w="1180" w:type="dxa"/>
            <w:vMerge/>
            <w:vAlign w:val="center"/>
          </w:tcPr>
          <w:p w14:paraId="5B19FC78"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0EF7809B"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功能服务</w:t>
            </w:r>
          </w:p>
        </w:tc>
        <w:tc>
          <w:tcPr>
            <w:tcW w:w="5553" w:type="dxa"/>
            <w:gridSpan w:val="4"/>
            <w:vAlign w:val="center"/>
          </w:tcPr>
          <w:p w14:paraId="726E4D43" w14:textId="1E1C1B55" w:rsidR="001B6E90" w:rsidRPr="001B6E90" w:rsidRDefault="001B6E90" w:rsidP="007C6C22">
            <w:pPr>
              <w:spacing w:after="0" w:line="360" w:lineRule="exact"/>
              <w:jc w:val="both"/>
              <w:rPr>
                <w:rFonts w:ascii="仿宋_GB2312" w:eastAsia="仿宋_GB2312" w:hAnsi="仿宋_GB2312" w:cs="仿宋_GB2312"/>
                <w:szCs w:val="21"/>
              </w:rPr>
            </w:pPr>
            <w:r w:rsidRPr="001B6E90">
              <w:rPr>
                <w:rFonts w:ascii="仿宋_GB2312" w:eastAsia="仿宋_GB2312" w:hAnsi="仿宋_GB2312" w:cs="仿宋_GB2312" w:hint="eastAsia"/>
                <w:szCs w:val="21"/>
              </w:rPr>
              <w:t>本应用通过综合运用物联网、大数据、人工智能等技术，实现对活体牛抵押物的智能化管理和动态化监测，并基于多维度数据构建涵盖贷前、贷中、贷后的全流程风控模型，辅助银行更好评估活体牛抵押物价值及养牛企业</w:t>
            </w:r>
            <w:r w:rsidRPr="001B6E90">
              <w:rPr>
                <w:rFonts w:ascii="仿宋_GB2312" w:eastAsia="仿宋_GB2312" w:hAnsi="仿宋_GB2312" w:cs="仿宋_GB2312" w:hint="eastAsia"/>
                <w:szCs w:val="21"/>
              </w:rPr>
              <w:lastRenderedPageBreak/>
              <w:t>的经营风险，为养牛企业及个人提供活体牛抵押融资服务，解决活体牛抵押的融资难、融资贵等难题。</w:t>
            </w:r>
          </w:p>
          <w:p w14:paraId="480D7B32" w14:textId="0C96F828" w:rsidR="000122B1" w:rsidRDefault="001B6E90" w:rsidP="007C6C22">
            <w:pPr>
              <w:spacing w:after="0" w:line="360" w:lineRule="exact"/>
              <w:jc w:val="both"/>
              <w:rPr>
                <w:rFonts w:ascii="仿宋_GB2312" w:eastAsia="仿宋_GB2312" w:hAnsi="仿宋_GB2312" w:cs="仿宋_GB2312"/>
                <w:szCs w:val="21"/>
              </w:rPr>
            </w:pPr>
            <w:r w:rsidRPr="001B6E90">
              <w:rPr>
                <w:rFonts w:ascii="仿宋_GB2312" w:eastAsia="仿宋_GB2312" w:hAnsi="仿宋_GB2312" w:cs="仿宋_GB2312" w:hint="eastAsia"/>
                <w:szCs w:val="21"/>
              </w:rPr>
              <w:t>本应用由岑巩县农村信用合作联社负责提供金融应用场景，由贵州一链数字科技有限公司进行系统的研发和运维，此外无其他第三方机构参与。</w:t>
            </w:r>
          </w:p>
        </w:tc>
      </w:tr>
      <w:tr w:rsidR="000122B1" w14:paraId="55F0D2C8" w14:textId="77777777">
        <w:trPr>
          <w:gridAfter w:val="1"/>
          <w:wAfter w:w="64" w:type="dxa"/>
          <w:trHeight w:val="497"/>
          <w:jc w:val="center"/>
        </w:trPr>
        <w:tc>
          <w:tcPr>
            <w:tcW w:w="1180" w:type="dxa"/>
            <w:vMerge/>
            <w:vAlign w:val="center"/>
          </w:tcPr>
          <w:p w14:paraId="43A02F1E"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733C7CD1"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int="eastAsia"/>
                <w:szCs w:val="21"/>
              </w:rPr>
              <w:t>创新性说明</w:t>
            </w:r>
          </w:p>
        </w:tc>
        <w:tc>
          <w:tcPr>
            <w:tcW w:w="5553" w:type="dxa"/>
            <w:gridSpan w:val="4"/>
            <w:vAlign w:val="center"/>
          </w:tcPr>
          <w:p w14:paraId="54FE86FB" w14:textId="42EA2571" w:rsidR="00D763B7" w:rsidRPr="00D763B7" w:rsidRDefault="00D763B7" w:rsidP="008D56A4">
            <w:pPr>
              <w:spacing w:after="0" w:line="360" w:lineRule="exact"/>
              <w:jc w:val="both"/>
              <w:rPr>
                <w:rFonts w:ascii="仿宋_GB2312" w:eastAsia="仿宋_GB2312" w:hAnsi="仿宋_GB2312" w:cs="仿宋_GB2312"/>
                <w:szCs w:val="21"/>
              </w:rPr>
            </w:pPr>
            <w:r w:rsidRPr="00D763B7">
              <w:rPr>
                <w:rFonts w:ascii="仿宋_GB2312" w:eastAsia="仿宋_GB2312" w:hAnsi="仿宋_GB2312" w:cs="仿宋_GB2312" w:hint="eastAsia"/>
                <w:szCs w:val="21"/>
              </w:rPr>
              <w:t>1.在数据应用方面，在获得客户授权前提下，通过大数据技术综合行内数据（如养牛企业历史贷款、还款信息等）和行外数据（如养牛企业工商、税务信息等），为岑巩农信联社评估活体牛抵押融资风险提供更多维度的数据支撑。</w:t>
            </w:r>
          </w:p>
          <w:p w14:paraId="438D3728" w14:textId="77777777" w:rsidR="00D763B7" w:rsidRPr="00D763B7" w:rsidRDefault="00D763B7" w:rsidP="008D56A4">
            <w:pPr>
              <w:spacing w:after="0" w:line="360" w:lineRule="exact"/>
              <w:jc w:val="both"/>
              <w:rPr>
                <w:rFonts w:ascii="仿宋_GB2312" w:eastAsia="仿宋_GB2312" w:hAnsi="仿宋_GB2312" w:cs="仿宋_GB2312"/>
                <w:szCs w:val="21"/>
              </w:rPr>
            </w:pPr>
            <w:r w:rsidRPr="00D763B7">
              <w:rPr>
                <w:rFonts w:ascii="仿宋_GB2312" w:eastAsia="仿宋_GB2312" w:hAnsi="仿宋_GB2312" w:cs="仿宋_GB2312" w:hint="eastAsia"/>
                <w:szCs w:val="21"/>
              </w:rPr>
              <w:t>2.在风控质效方面，利用人工智能技术，从养殖环节的成本投入、牛只生长周期、市场销售预期等多方面构建风险评估模型。有效降低了金融机构的信贷风险，也为养殖户提供了更精准、更灵活的金融服务，缓解了农村养殖融资难、融资贵的问题，促进了农村金融服务模式的多元化发展。</w:t>
            </w:r>
          </w:p>
          <w:p w14:paraId="1B89C98F" w14:textId="77777777" w:rsidR="00D763B7" w:rsidRPr="00D763B7" w:rsidRDefault="00D763B7" w:rsidP="008D56A4">
            <w:pPr>
              <w:spacing w:after="0" w:line="360" w:lineRule="exact"/>
              <w:jc w:val="both"/>
              <w:rPr>
                <w:rFonts w:ascii="仿宋_GB2312" w:eastAsia="仿宋_GB2312" w:hAnsi="仿宋_GB2312" w:cs="仿宋_GB2312"/>
                <w:szCs w:val="21"/>
              </w:rPr>
            </w:pPr>
            <w:r w:rsidRPr="00D763B7">
              <w:rPr>
                <w:rFonts w:ascii="仿宋_GB2312" w:eastAsia="仿宋_GB2312" w:hAnsi="仿宋_GB2312" w:cs="仿宋_GB2312" w:hint="eastAsia"/>
                <w:szCs w:val="21"/>
              </w:rPr>
              <w:t>3.在客户服务方面，由于活体牛作为抵押物面临疾病、自然灾害等风险。通过针对活体牛养殖的保险产品创新，如专门针对特定疫病、意外死亡等情况的保险套餐，为养殖户提供风险保障。</w:t>
            </w:r>
          </w:p>
          <w:p w14:paraId="634B2C56" w14:textId="10062621" w:rsidR="000122B1" w:rsidRDefault="00D763B7" w:rsidP="008D56A4">
            <w:pPr>
              <w:spacing w:after="0" w:line="360" w:lineRule="exact"/>
              <w:jc w:val="both"/>
              <w:rPr>
                <w:rFonts w:ascii="仿宋_GB2312" w:eastAsia="仿宋_GB2312" w:hAnsi="仿宋_GB2312" w:cs="仿宋_GB2312"/>
                <w:szCs w:val="21"/>
              </w:rPr>
            </w:pPr>
            <w:r w:rsidRPr="00D763B7">
              <w:rPr>
                <w:rFonts w:ascii="仿宋_GB2312" w:eastAsia="仿宋_GB2312" w:hAnsi="仿宋_GB2312" w:cs="仿宋_GB2312" w:hint="eastAsia"/>
                <w:szCs w:val="21"/>
              </w:rPr>
              <w:t>4.在抵押物监测方面，引入物联网等技术以更好地监控活体牛抵押物的状态。通过给牛只佩戴智能项圈，实时监测牛的健康数据、活动轨迹等信息，并将这些数据反馈给金融机构和养殖户，便于及时调整养殖策略和信贷管理策略。</w:t>
            </w:r>
          </w:p>
        </w:tc>
      </w:tr>
      <w:tr w:rsidR="000122B1" w14:paraId="2AF36B69" w14:textId="77777777">
        <w:trPr>
          <w:gridAfter w:val="1"/>
          <w:wAfter w:w="64" w:type="dxa"/>
          <w:trHeight w:val="454"/>
          <w:jc w:val="center"/>
        </w:trPr>
        <w:tc>
          <w:tcPr>
            <w:tcW w:w="1180" w:type="dxa"/>
            <w:vMerge/>
            <w:vAlign w:val="center"/>
          </w:tcPr>
          <w:p w14:paraId="12D31FF2"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487D3FDC"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预期效果</w:t>
            </w:r>
          </w:p>
        </w:tc>
        <w:tc>
          <w:tcPr>
            <w:tcW w:w="5553" w:type="dxa"/>
            <w:gridSpan w:val="4"/>
            <w:vAlign w:val="center"/>
          </w:tcPr>
          <w:p w14:paraId="0807B690" w14:textId="1EBBF2B3" w:rsidR="000122B1" w:rsidRDefault="00B4086A" w:rsidP="008D56A4">
            <w:pPr>
              <w:spacing w:after="0" w:line="360" w:lineRule="exact"/>
              <w:jc w:val="both"/>
              <w:rPr>
                <w:rFonts w:ascii="仿宋_GB2312" w:eastAsia="仿宋_GB2312" w:hAnsi="仿宋_GB2312" w:cs="仿宋_GB2312"/>
                <w:szCs w:val="21"/>
              </w:rPr>
            </w:pPr>
            <w:r w:rsidRPr="00B4086A">
              <w:rPr>
                <w:rFonts w:ascii="仿宋_GB2312" w:eastAsia="仿宋_GB2312" w:hAnsi="仿宋_GB2312" w:cs="仿宋_GB2312" w:hint="eastAsia"/>
                <w:szCs w:val="21"/>
              </w:rPr>
              <w:t>提升岑巩农信联社开展活体牛抵押贷款，有望激活养殖资金链，助力养殖户扩规、增产，推动畜牧产业升级，实现社农互利共赢。</w:t>
            </w:r>
          </w:p>
        </w:tc>
      </w:tr>
      <w:tr w:rsidR="000122B1" w14:paraId="1E5DC75D" w14:textId="77777777">
        <w:trPr>
          <w:gridAfter w:val="1"/>
          <w:wAfter w:w="64" w:type="dxa"/>
          <w:trHeight w:val="454"/>
          <w:jc w:val="center"/>
        </w:trPr>
        <w:tc>
          <w:tcPr>
            <w:tcW w:w="1180" w:type="dxa"/>
            <w:vMerge/>
            <w:vAlign w:val="center"/>
          </w:tcPr>
          <w:p w14:paraId="576C5E5B"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736CA046"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预期规模</w:t>
            </w:r>
          </w:p>
        </w:tc>
        <w:tc>
          <w:tcPr>
            <w:tcW w:w="5553" w:type="dxa"/>
            <w:gridSpan w:val="4"/>
            <w:vAlign w:val="center"/>
          </w:tcPr>
          <w:p w14:paraId="294D87C1" w14:textId="766DFC9E" w:rsidR="000122B1" w:rsidRDefault="00167332" w:rsidP="008D56A4">
            <w:pPr>
              <w:spacing w:after="0" w:line="360" w:lineRule="exact"/>
              <w:jc w:val="both"/>
              <w:rPr>
                <w:rFonts w:ascii="仿宋_GB2312" w:eastAsia="仿宋_GB2312" w:hAnsi="仿宋_GB2312" w:cs="仿宋_GB2312"/>
                <w:szCs w:val="21"/>
              </w:rPr>
            </w:pPr>
            <w:r w:rsidRPr="00167332">
              <w:rPr>
                <w:rFonts w:ascii="仿宋_GB2312" w:eastAsia="仿宋_GB2312" w:hAnsi="仿宋_GB2312" w:cs="仿宋_GB2312" w:hint="eastAsia"/>
                <w:szCs w:val="21"/>
              </w:rPr>
              <w:t>按照分析可控原则合理确定用户范围和服务规模，预计服务养牛企业及个人10家，授信金额约2000万元。</w:t>
            </w:r>
          </w:p>
        </w:tc>
      </w:tr>
      <w:tr w:rsidR="000122B1" w14:paraId="266022DF" w14:textId="77777777">
        <w:trPr>
          <w:gridAfter w:val="1"/>
          <w:wAfter w:w="64" w:type="dxa"/>
          <w:trHeight w:val="454"/>
          <w:jc w:val="center"/>
        </w:trPr>
        <w:tc>
          <w:tcPr>
            <w:tcW w:w="1180" w:type="dxa"/>
            <w:vMerge w:val="restart"/>
            <w:vAlign w:val="center"/>
          </w:tcPr>
          <w:p w14:paraId="0EB602DF"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创新应用</w:t>
            </w:r>
          </w:p>
          <w:p w14:paraId="7798CE72"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服务信息</w:t>
            </w:r>
          </w:p>
        </w:tc>
        <w:tc>
          <w:tcPr>
            <w:tcW w:w="2100" w:type="dxa"/>
            <w:gridSpan w:val="2"/>
            <w:vAlign w:val="center"/>
          </w:tcPr>
          <w:p w14:paraId="3C34D66A"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服务渠道</w:t>
            </w:r>
          </w:p>
        </w:tc>
        <w:tc>
          <w:tcPr>
            <w:tcW w:w="5553" w:type="dxa"/>
            <w:gridSpan w:val="4"/>
            <w:vAlign w:val="center"/>
          </w:tcPr>
          <w:p w14:paraId="382ED808" w14:textId="5B96CFBC" w:rsidR="00167332" w:rsidRPr="00167332" w:rsidRDefault="00167332" w:rsidP="00167332">
            <w:pPr>
              <w:spacing w:after="0" w:line="360" w:lineRule="exact"/>
              <w:rPr>
                <w:rFonts w:ascii="仿宋_GB2312" w:eastAsia="仿宋_GB2312" w:hAnsi="仿宋_GB2312" w:cs="仿宋_GB2312"/>
                <w:szCs w:val="21"/>
              </w:rPr>
            </w:pPr>
            <w:r w:rsidRPr="00167332">
              <w:rPr>
                <w:rFonts w:ascii="仿宋_GB2312" w:eastAsia="仿宋_GB2312" w:hAnsi="仿宋_GB2312" w:cs="仿宋_GB2312" w:hint="eastAsia"/>
                <w:szCs w:val="21"/>
              </w:rPr>
              <w:t>线上渠道：通过黔农云APP提供服务</w:t>
            </w:r>
          </w:p>
          <w:p w14:paraId="521262AB" w14:textId="78226C04" w:rsidR="000122B1" w:rsidRDefault="00167332" w:rsidP="00167332">
            <w:pPr>
              <w:spacing w:after="0" w:line="360" w:lineRule="exact"/>
              <w:rPr>
                <w:rFonts w:ascii="仿宋_GB2312" w:eastAsia="仿宋_GB2312" w:hAnsi="仿宋_GB2312" w:cs="仿宋_GB2312"/>
                <w:szCs w:val="21"/>
              </w:rPr>
            </w:pPr>
            <w:r w:rsidRPr="00167332">
              <w:rPr>
                <w:rFonts w:ascii="仿宋_GB2312" w:eastAsia="仿宋_GB2312" w:hAnsi="仿宋_GB2312" w:cs="仿宋_GB2312" w:hint="eastAsia"/>
                <w:szCs w:val="21"/>
              </w:rPr>
              <w:t>线下渠道：银行网点</w:t>
            </w:r>
          </w:p>
        </w:tc>
      </w:tr>
      <w:tr w:rsidR="000122B1" w14:paraId="4D93FEF7" w14:textId="77777777">
        <w:trPr>
          <w:gridAfter w:val="1"/>
          <w:wAfter w:w="64" w:type="dxa"/>
          <w:trHeight w:val="454"/>
          <w:jc w:val="center"/>
        </w:trPr>
        <w:tc>
          <w:tcPr>
            <w:tcW w:w="1180" w:type="dxa"/>
            <w:vMerge/>
            <w:vAlign w:val="center"/>
          </w:tcPr>
          <w:p w14:paraId="51269C4D"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51472743"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服务时间</w:t>
            </w:r>
          </w:p>
        </w:tc>
        <w:tc>
          <w:tcPr>
            <w:tcW w:w="5553" w:type="dxa"/>
            <w:gridSpan w:val="4"/>
            <w:vAlign w:val="center"/>
          </w:tcPr>
          <w:p w14:paraId="3A2A2A2B" w14:textId="5646439D" w:rsidR="00167332" w:rsidRPr="00167332" w:rsidRDefault="00167332" w:rsidP="00167332">
            <w:pPr>
              <w:spacing w:after="0" w:line="360" w:lineRule="exact"/>
              <w:rPr>
                <w:rFonts w:ascii="仿宋_GB2312" w:eastAsia="仿宋_GB2312" w:hAnsi="仿宋_GB2312" w:cs="仿宋_GB2312"/>
                <w:szCs w:val="21"/>
              </w:rPr>
            </w:pPr>
            <w:r w:rsidRPr="00167332">
              <w:rPr>
                <w:rFonts w:ascii="仿宋_GB2312" w:eastAsia="仿宋_GB2312" w:hAnsi="仿宋_GB2312" w:cs="仿宋_GB2312" w:hint="eastAsia"/>
                <w:szCs w:val="21"/>
              </w:rPr>
              <w:t>线上渠道：7×12小时</w:t>
            </w:r>
          </w:p>
          <w:p w14:paraId="31BA27C2" w14:textId="7EA09925" w:rsidR="000122B1" w:rsidRDefault="00167332" w:rsidP="00167332">
            <w:pPr>
              <w:spacing w:after="0" w:line="360" w:lineRule="exact"/>
              <w:rPr>
                <w:rFonts w:ascii="仿宋_GB2312" w:eastAsia="仿宋_GB2312" w:hAnsi="仿宋_GB2312" w:cs="仿宋_GB2312"/>
                <w:szCs w:val="21"/>
              </w:rPr>
            </w:pPr>
            <w:r w:rsidRPr="00167332">
              <w:rPr>
                <w:rFonts w:ascii="仿宋_GB2312" w:eastAsia="仿宋_GB2312" w:hAnsi="仿宋_GB2312" w:cs="仿宋_GB2312" w:hint="eastAsia"/>
                <w:szCs w:val="21"/>
              </w:rPr>
              <w:t>线下渠道：8:30至17:30</w:t>
            </w:r>
          </w:p>
        </w:tc>
      </w:tr>
      <w:tr w:rsidR="000122B1" w14:paraId="4C0B83E7" w14:textId="77777777">
        <w:trPr>
          <w:gridAfter w:val="1"/>
          <w:wAfter w:w="64" w:type="dxa"/>
          <w:trHeight w:val="454"/>
          <w:jc w:val="center"/>
        </w:trPr>
        <w:tc>
          <w:tcPr>
            <w:tcW w:w="1180" w:type="dxa"/>
            <w:vMerge/>
            <w:vAlign w:val="center"/>
          </w:tcPr>
          <w:p w14:paraId="41A91A21"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0F5C3A02"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服务用户</w:t>
            </w:r>
          </w:p>
        </w:tc>
        <w:tc>
          <w:tcPr>
            <w:tcW w:w="5553" w:type="dxa"/>
            <w:gridSpan w:val="4"/>
            <w:vAlign w:val="center"/>
          </w:tcPr>
          <w:p w14:paraId="602A2648" w14:textId="4BB1E776" w:rsidR="000122B1" w:rsidRDefault="00724423" w:rsidP="008D56A4">
            <w:pPr>
              <w:spacing w:after="0" w:line="360" w:lineRule="exact"/>
              <w:jc w:val="center"/>
              <w:rPr>
                <w:rFonts w:ascii="仿宋_GB2312" w:eastAsia="仿宋_GB2312" w:hAnsi="仿宋_GB2312" w:cs="仿宋_GB2312"/>
                <w:szCs w:val="21"/>
              </w:rPr>
            </w:pPr>
            <w:r w:rsidRPr="00724423">
              <w:rPr>
                <w:rFonts w:ascii="仿宋_GB2312" w:eastAsia="仿宋_GB2312" w:hAnsi="仿宋_GB2312" w:cs="仿宋_GB2312" w:hint="eastAsia"/>
                <w:szCs w:val="21"/>
              </w:rPr>
              <w:t>岑巩农信联社养牛企业客户或个人</w:t>
            </w:r>
          </w:p>
        </w:tc>
      </w:tr>
      <w:tr w:rsidR="000122B1" w14:paraId="28130A26" w14:textId="77777777">
        <w:trPr>
          <w:gridAfter w:val="1"/>
          <w:wAfter w:w="64" w:type="dxa"/>
          <w:trHeight w:val="765"/>
          <w:jc w:val="center"/>
        </w:trPr>
        <w:tc>
          <w:tcPr>
            <w:tcW w:w="1180" w:type="dxa"/>
            <w:vMerge/>
            <w:vAlign w:val="center"/>
          </w:tcPr>
          <w:p w14:paraId="70D01666"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79F82CF4"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服务协议书</w:t>
            </w:r>
          </w:p>
        </w:tc>
        <w:tc>
          <w:tcPr>
            <w:tcW w:w="5553" w:type="dxa"/>
            <w:gridSpan w:val="4"/>
            <w:vAlign w:val="center"/>
          </w:tcPr>
          <w:p w14:paraId="26DBB7AB" w14:textId="2A2B9D52" w:rsidR="00724423" w:rsidRPr="00724423" w:rsidRDefault="00724423" w:rsidP="008D56A4">
            <w:pPr>
              <w:adjustRightInd w:val="0"/>
              <w:snapToGrid w:val="0"/>
              <w:spacing w:after="0" w:line="360" w:lineRule="exact"/>
              <w:rPr>
                <w:rFonts w:ascii="仿宋" w:eastAsia="仿宋" w:hAnsi="仿宋" w:cs="仿宋"/>
                <w:bCs/>
                <w:snapToGrid w:val="0"/>
                <w:spacing w:val="10"/>
                <w:szCs w:val="21"/>
              </w:rPr>
            </w:pPr>
            <w:r w:rsidRPr="00724423">
              <w:rPr>
                <w:rFonts w:ascii="仿宋" w:eastAsia="仿宋" w:hAnsi="仿宋" w:cs="仿宋" w:hint="eastAsia"/>
                <w:bCs/>
                <w:snapToGrid w:val="0"/>
                <w:spacing w:val="10"/>
                <w:szCs w:val="21"/>
              </w:rPr>
              <w:t>《个人信用信息查询授权书》（见附件1-1-1）</w:t>
            </w:r>
          </w:p>
          <w:p w14:paraId="5621F290" w14:textId="77777777" w:rsidR="00724423" w:rsidRPr="00724423" w:rsidRDefault="00724423" w:rsidP="008D56A4">
            <w:pPr>
              <w:adjustRightInd w:val="0"/>
              <w:snapToGrid w:val="0"/>
              <w:spacing w:after="0" w:line="360" w:lineRule="exact"/>
              <w:rPr>
                <w:rFonts w:ascii="仿宋" w:eastAsia="仿宋" w:hAnsi="仿宋" w:cs="仿宋"/>
                <w:bCs/>
                <w:snapToGrid w:val="0"/>
                <w:spacing w:val="10"/>
                <w:szCs w:val="21"/>
              </w:rPr>
            </w:pPr>
            <w:r w:rsidRPr="00724423">
              <w:rPr>
                <w:rFonts w:ascii="仿宋" w:eastAsia="仿宋" w:hAnsi="仿宋" w:cs="仿宋" w:hint="eastAsia"/>
                <w:bCs/>
                <w:snapToGrid w:val="0"/>
                <w:spacing w:val="10"/>
                <w:szCs w:val="21"/>
              </w:rPr>
              <w:t>《企业信用信息查询授权书》（见附件1-1-2）</w:t>
            </w:r>
          </w:p>
          <w:p w14:paraId="6F63572D" w14:textId="77777777" w:rsidR="00724423" w:rsidRPr="00724423" w:rsidRDefault="00724423" w:rsidP="008D56A4">
            <w:pPr>
              <w:adjustRightInd w:val="0"/>
              <w:snapToGrid w:val="0"/>
              <w:spacing w:after="0" w:line="360" w:lineRule="exact"/>
              <w:rPr>
                <w:rFonts w:ascii="仿宋" w:eastAsia="仿宋" w:hAnsi="仿宋" w:cs="仿宋"/>
                <w:bCs/>
                <w:snapToGrid w:val="0"/>
                <w:spacing w:val="10"/>
                <w:szCs w:val="21"/>
              </w:rPr>
            </w:pPr>
            <w:r w:rsidRPr="00724423">
              <w:rPr>
                <w:rFonts w:ascii="仿宋" w:eastAsia="仿宋" w:hAnsi="仿宋" w:cs="仿宋" w:hint="eastAsia"/>
                <w:bCs/>
                <w:snapToGrid w:val="0"/>
                <w:spacing w:val="10"/>
                <w:szCs w:val="21"/>
              </w:rPr>
              <w:t>《借款申请书》（见附件1-1-3）</w:t>
            </w:r>
          </w:p>
          <w:p w14:paraId="51144385" w14:textId="77777777" w:rsidR="00724423" w:rsidRPr="00724423" w:rsidRDefault="00724423" w:rsidP="008D56A4">
            <w:pPr>
              <w:adjustRightInd w:val="0"/>
              <w:snapToGrid w:val="0"/>
              <w:spacing w:after="0" w:line="360" w:lineRule="exact"/>
              <w:rPr>
                <w:rFonts w:ascii="仿宋" w:eastAsia="仿宋" w:hAnsi="仿宋" w:cs="仿宋"/>
                <w:bCs/>
                <w:snapToGrid w:val="0"/>
                <w:spacing w:val="10"/>
                <w:szCs w:val="21"/>
              </w:rPr>
            </w:pPr>
            <w:r w:rsidRPr="00724423">
              <w:rPr>
                <w:rFonts w:ascii="仿宋" w:eastAsia="仿宋" w:hAnsi="仿宋" w:cs="仿宋" w:hint="eastAsia"/>
                <w:bCs/>
                <w:snapToGrid w:val="0"/>
                <w:spacing w:val="10"/>
                <w:szCs w:val="21"/>
              </w:rPr>
              <w:t>《借款借据》（见附件1-1-4）</w:t>
            </w:r>
          </w:p>
          <w:p w14:paraId="116F2DFF" w14:textId="77777777" w:rsidR="00724423" w:rsidRPr="00724423" w:rsidRDefault="00724423" w:rsidP="008D56A4">
            <w:pPr>
              <w:adjustRightInd w:val="0"/>
              <w:snapToGrid w:val="0"/>
              <w:spacing w:after="0" w:line="360" w:lineRule="exact"/>
              <w:rPr>
                <w:rFonts w:ascii="仿宋" w:eastAsia="仿宋" w:hAnsi="仿宋" w:cs="仿宋"/>
                <w:bCs/>
                <w:snapToGrid w:val="0"/>
                <w:spacing w:val="10"/>
                <w:szCs w:val="21"/>
              </w:rPr>
            </w:pPr>
            <w:r w:rsidRPr="00724423">
              <w:rPr>
                <w:rFonts w:ascii="仿宋" w:eastAsia="仿宋" w:hAnsi="仿宋" w:cs="仿宋" w:hint="eastAsia"/>
                <w:bCs/>
                <w:snapToGrid w:val="0"/>
                <w:spacing w:val="10"/>
                <w:szCs w:val="21"/>
              </w:rPr>
              <w:t>《个人借款合同》（附件1-1-5）</w:t>
            </w:r>
          </w:p>
          <w:p w14:paraId="71443998" w14:textId="77777777" w:rsidR="00724423" w:rsidRPr="00724423" w:rsidRDefault="00724423" w:rsidP="008D56A4">
            <w:pPr>
              <w:adjustRightInd w:val="0"/>
              <w:snapToGrid w:val="0"/>
              <w:spacing w:after="0" w:line="360" w:lineRule="exact"/>
              <w:rPr>
                <w:rFonts w:ascii="仿宋" w:eastAsia="仿宋" w:hAnsi="仿宋" w:cs="仿宋"/>
                <w:bCs/>
                <w:snapToGrid w:val="0"/>
                <w:spacing w:val="10"/>
                <w:szCs w:val="21"/>
              </w:rPr>
            </w:pPr>
            <w:r w:rsidRPr="00724423">
              <w:rPr>
                <w:rFonts w:ascii="仿宋" w:eastAsia="仿宋" w:hAnsi="仿宋" w:cs="仿宋" w:hint="eastAsia"/>
                <w:bCs/>
                <w:snapToGrid w:val="0"/>
                <w:spacing w:val="10"/>
                <w:szCs w:val="21"/>
              </w:rPr>
              <w:t>《流动资金借款合同》（附件1-1-6）</w:t>
            </w:r>
          </w:p>
          <w:p w14:paraId="40E18E0B" w14:textId="616271A1" w:rsidR="000122B1" w:rsidRDefault="00724423" w:rsidP="008D56A4">
            <w:pPr>
              <w:adjustRightInd w:val="0"/>
              <w:snapToGrid w:val="0"/>
              <w:spacing w:after="0" w:line="360" w:lineRule="exact"/>
              <w:rPr>
                <w:rFonts w:ascii="仿宋_GB2312" w:eastAsia="仿宋_GB2312" w:hAnsi="仿宋_GB2312" w:cs="仿宋_GB2312"/>
                <w:color w:val="FF0000"/>
                <w:szCs w:val="21"/>
              </w:rPr>
            </w:pPr>
            <w:r w:rsidRPr="00724423">
              <w:rPr>
                <w:rFonts w:ascii="仿宋" w:eastAsia="仿宋" w:hAnsi="仿宋" w:cs="仿宋" w:hint="eastAsia"/>
                <w:bCs/>
                <w:snapToGrid w:val="0"/>
                <w:spacing w:val="10"/>
                <w:szCs w:val="21"/>
              </w:rPr>
              <w:t>《抵押合同》（附件1-1-7）</w:t>
            </w:r>
          </w:p>
        </w:tc>
      </w:tr>
      <w:tr w:rsidR="000122B1" w14:paraId="3171DEB8" w14:textId="77777777">
        <w:trPr>
          <w:gridAfter w:val="1"/>
          <w:wAfter w:w="64" w:type="dxa"/>
          <w:trHeight w:val="454"/>
          <w:jc w:val="center"/>
        </w:trPr>
        <w:tc>
          <w:tcPr>
            <w:tcW w:w="1180" w:type="dxa"/>
            <w:vMerge w:val="restart"/>
            <w:vAlign w:val="center"/>
          </w:tcPr>
          <w:p w14:paraId="7D791896"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合法合规性评估</w:t>
            </w:r>
          </w:p>
        </w:tc>
        <w:tc>
          <w:tcPr>
            <w:tcW w:w="2100" w:type="dxa"/>
            <w:gridSpan w:val="2"/>
            <w:vAlign w:val="center"/>
          </w:tcPr>
          <w:p w14:paraId="29B128F5"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评估机构</w:t>
            </w:r>
          </w:p>
        </w:tc>
        <w:tc>
          <w:tcPr>
            <w:tcW w:w="5553" w:type="dxa"/>
            <w:gridSpan w:val="4"/>
            <w:vAlign w:val="center"/>
          </w:tcPr>
          <w:p w14:paraId="0C7CF93A" w14:textId="092A4F5A" w:rsidR="000122B1" w:rsidRDefault="00693BC4">
            <w:pPr>
              <w:spacing w:after="0" w:line="360" w:lineRule="exact"/>
              <w:jc w:val="center"/>
              <w:rPr>
                <w:rFonts w:ascii="仿宋_GB2312" w:eastAsia="仿宋_GB2312" w:hAnsi="仿宋_GB2312" w:cs="仿宋_GB2312"/>
                <w:szCs w:val="21"/>
              </w:rPr>
            </w:pPr>
            <w:r w:rsidRPr="00693BC4">
              <w:rPr>
                <w:rFonts w:ascii="仿宋_GB2312" w:eastAsia="仿宋_GB2312" w:hAnsi="仿宋_GB2312" w:cs="仿宋_GB2312" w:hint="eastAsia"/>
                <w:szCs w:val="21"/>
              </w:rPr>
              <w:t>岑巩县农村信用合作联社合规风险部</w:t>
            </w:r>
          </w:p>
        </w:tc>
      </w:tr>
      <w:tr w:rsidR="000122B1" w14:paraId="2DAE0A46" w14:textId="77777777">
        <w:trPr>
          <w:gridAfter w:val="1"/>
          <w:wAfter w:w="64" w:type="dxa"/>
          <w:trHeight w:val="454"/>
          <w:jc w:val="center"/>
        </w:trPr>
        <w:tc>
          <w:tcPr>
            <w:tcW w:w="1180" w:type="dxa"/>
            <w:vMerge/>
            <w:vAlign w:val="center"/>
          </w:tcPr>
          <w:p w14:paraId="7879F89B"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7A434240"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评估时间</w:t>
            </w:r>
          </w:p>
        </w:tc>
        <w:tc>
          <w:tcPr>
            <w:tcW w:w="5553" w:type="dxa"/>
            <w:gridSpan w:val="4"/>
            <w:vAlign w:val="center"/>
          </w:tcPr>
          <w:p w14:paraId="0151797B" w14:textId="2D3A128C" w:rsidR="000122B1" w:rsidRDefault="00A520D2">
            <w:pPr>
              <w:spacing w:after="0" w:line="360" w:lineRule="exact"/>
              <w:jc w:val="center"/>
              <w:rPr>
                <w:rFonts w:ascii="仿宋_GB2312" w:eastAsia="仿宋_GB2312" w:hAnsi="仿宋_GB2312" w:cs="仿宋_GB2312"/>
                <w:szCs w:val="21"/>
              </w:rPr>
            </w:pPr>
            <w:r w:rsidRPr="00A520D2">
              <w:rPr>
                <w:rFonts w:ascii="仿宋_GB2312" w:eastAsia="仿宋_GB2312" w:hAnsi="仿宋_GB2312" w:cs="仿宋_GB2312" w:hint="eastAsia"/>
                <w:szCs w:val="21"/>
              </w:rPr>
              <w:t>2024年12月10日</w:t>
            </w:r>
          </w:p>
        </w:tc>
      </w:tr>
      <w:tr w:rsidR="000122B1" w14:paraId="738E80E1" w14:textId="77777777">
        <w:trPr>
          <w:gridAfter w:val="1"/>
          <w:wAfter w:w="64" w:type="dxa"/>
          <w:trHeight w:val="454"/>
          <w:jc w:val="center"/>
        </w:trPr>
        <w:tc>
          <w:tcPr>
            <w:tcW w:w="1180" w:type="dxa"/>
            <w:vMerge/>
            <w:vAlign w:val="center"/>
          </w:tcPr>
          <w:p w14:paraId="08CCE7D1"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37E5E760"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有效期限</w:t>
            </w:r>
          </w:p>
        </w:tc>
        <w:tc>
          <w:tcPr>
            <w:tcW w:w="5553" w:type="dxa"/>
            <w:gridSpan w:val="4"/>
            <w:vAlign w:val="center"/>
          </w:tcPr>
          <w:p w14:paraId="09EA10AD" w14:textId="364A2FEE" w:rsidR="000122B1" w:rsidRDefault="00A520D2">
            <w:pPr>
              <w:spacing w:after="0" w:line="360" w:lineRule="exact"/>
              <w:jc w:val="center"/>
              <w:rPr>
                <w:rFonts w:ascii="仿宋_GB2312" w:eastAsia="仿宋_GB2312" w:hAnsi="仿宋_GB2312" w:cs="仿宋_GB2312"/>
                <w:szCs w:val="21"/>
              </w:rPr>
            </w:pPr>
            <w:r w:rsidRPr="00A520D2">
              <w:rPr>
                <w:rFonts w:ascii="仿宋_GB2312" w:eastAsia="仿宋_GB2312" w:hAnsi="仿宋_GB2312" w:cs="仿宋_GB2312" w:hint="eastAsia"/>
                <w:szCs w:val="21"/>
              </w:rPr>
              <w:t>3年</w:t>
            </w:r>
          </w:p>
        </w:tc>
      </w:tr>
      <w:tr w:rsidR="000122B1" w14:paraId="69CFBDE5" w14:textId="77777777">
        <w:trPr>
          <w:gridAfter w:val="1"/>
          <w:wAfter w:w="64" w:type="dxa"/>
          <w:trHeight w:val="454"/>
          <w:jc w:val="center"/>
        </w:trPr>
        <w:tc>
          <w:tcPr>
            <w:tcW w:w="1180" w:type="dxa"/>
            <w:vMerge/>
            <w:vAlign w:val="center"/>
          </w:tcPr>
          <w:p w14:paraId="3CF3353E"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594E6EF4"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评估结论</w:t>
            </w:r>
          </w:p>
        </w:tc>
        <w:tc>
          <w:tcPr>
            <w:tcW w:w="5553" w:type="dxa"/>
            <w:gridSpan w:val="4"/>
            <w:vAlign w:val="center"/>
          </w:tcPr>
          <w:p w14:paraId="310361E8" w14:textId="3BA038E8" w:rsidR="000122B1" w:rsidRDefault="00A520D2" w:rsidP="008D56A4">
            <w:pPr>
              <w:spacing w:after="0" w:line="360" w:lineRule="exact"/>
              <w:jc w:val="both"/>
              <w:rPr>
                <w:rFonts w:ascii="仿宋_GB2312" w:eastAsia="仿宋_GB2312" w:hAnsi="仿宋_GB2312" w:cs="仿宋_GB2312"/>
                <w:szCs w:val="21"/>
              </w:rPr>
            </w:pPr>
            <w:r w:rsidRPr="00A520D2">
              <w:rPr>
                <w:rFonts w:ascii="仿宋_GB2312" w:eastAsia="仿宋_GB2312" w:hAnsi="仿宋_GB2312" w:cs="仿宋_GB2312" w:hint="eastAsia"/>
                <w:szCs w:val="21"/>
              </w:rPr>
              <w:t>本项目严格按照《中华人民共和国民法典》、《中华人民共和国网络安全法》、《中华人民共和国数据安全法》、《中华人民共和国反洗钱法》、《中国人民银行金融消费者权益保护实施办法》（中国人民银行令〔2020〕第5号发布）、《金融机构反洗钱和反恐怖融资监督管理办法》（中国人民银行令〔2021〕第3号发布）、《征信业务管理办法》（中国人民银行令〔2021〕第4号）、《流动资金贷款管理办法》（国家金融监督管理总局2024年第2号）、《个人贷款管理办法》（国家金融监督管理总局2024年第3号）、《中国银监会关于印发商业银行押品管理指引的通知》（银监发〔2017〕16号）等相关国家法律法规及金融行业相关政策文件要求进行设计，在数据收集和使用过程中采取措施保护个人金融信息和用户敏感信息安全，所提供的金融服务符合相关法律法规要求，可依法合规开展业务应用。</w:t>
            </w:r>
          </w:p>
        </w:tc>
      </w:tr>
      <w:tr w:rsidR="000122B1" w14:paraId="6687923F" w14:textId="77777777">
        <w:trPr>
          <w:gridAfter w:val="1"/>
          <w:wAfter w:w="64" w:type="dxa"/>
          <w:trHeight w:val="454"/>
          <w:jc w:val="center"/>
        </w:trPr>
        <w:tc>
          <w:tcPr>
            <w:tcW w:w="1180" w:type="dxa"/>
            <w:vMerge/>
            <w:vAlign w:val="center"/>
          </w:tcPr>
          <w:p w14:paraId="61B4F85E"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76A929DA"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评估材料</w:t>
            </w:r>
          </w:p>
        </w:tc>
        <w:tc>
          <w:tcPr>
            <w:tcW w:w="5553" w:type="dxa"/>
            <w:gridSpan w:val="4"/>
            <w:vAlign w:val="center"/>
          </w:tcPr>
          <w:p w14:paraId="52B78C20" w14:textId="6925F003" w:rsidR="000122B1" w:rsidRPr="00E20F8D" w:rsidRDefault="00E20F8D">
            <w:pPr>
              <w:spacing w:after="0" w:line="360" w:lineRule="exact"/>
              <w:jc w:val="center"/>
              <w:rPr>
                <w:rFonts w:ascii="仿宋_GB2312" w:eastAsia="仿宋_GB2312" w:hAnsi="仿宋_GB2312" w:cs="仿宋_GB2312"/>
                <w:szCs w:val="21"/>
              </w:rPr>
            </w:pPr>
            <w:r w:rsidRPr="00E20F8D">
              <w:rPr>
                <w:rFonts w:ascii="仿宋_GB2312" w:eastAsia="仿宋_GB2312" w:hAnsi="仿宋_GB2312" w:cs="仿宋_GB2312" w:hint="eastAsia"/>
                <w:szCs w:val="21"/>
              </w:rPr>
              <w:t>《合法合规性评估报告-基于物联网的活体牛抵押融资服务》（见附件1-2）</w:t>
            </w:r>
          </w:p>
        </w:tc>
      </w:tr>
      <w:tr w:rsidR="000122B1" w14:paraId="392B3460" w14:textId="77777777">
        <w:trPr>
          <w:gridAfter w:val="1"/>
          <w:wAfter w:w="64" w:type="dxa"/>
          <w:trHeight w:val="454"/>
          <w:jc w:val="center"/>
        </w:trPr>
        <w:tc>
          <w:tcPr>
            <w:tcW w:w="1180" w:type="dxa"/>
            <w:vMerge w:val="restart"/>
            <w:vAlign w:val="center"/>
          </w:tcPr>
          <w:p w14:paraId="7A0266EE"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技术安全性评估</w:t>
            </w:r>
          </w:p>
        </w:tc>
        <w:tc>
          <w:tcPr>
            <w:tcW w:w="2100" w:type="dxa"/>
            <w:gridSpan w:val="2"/>
            <w:vAlign w:val="center"/>
          </w:tcPr>
          <w:p w14:paraId="4933B5D1"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评估机构</w:t>
            </w:r>
          </w:p>
        </w:tc>
        <w:tc>
          <w:tcPr>
            <w:tcW w:w="5553" w:type="dxa"/>
            <w:gridSpan w:val="4"/>
            <w:vAlign w:val="center"/>
          </w:tcPr>
          <w:p w14:paraId="5FD2E86B" w14:textId="21E55186" w:rsidR="000122B1" w:rsidRDefault="00E20F8D">
            <w:pPr>
              <w:spacing w:after="0" w:line="360" w:lineRule="exact"/>
              <w:jc w:val="center"/>
              <w:rPr>
                <w:rFonts w:ascii="仿宋_GB2312" w:eastAsia="仿宋_GB2312" w:hAnsi="仿宋_GB2312" w:cs="仿宋_GB2312"/>
                <w:szCs w:val="21"/>
              </w:rPr>
            </w:pPr>
            <w:r w:rsidRPr="00E20F8D">
              <w:rPr>
                <w:rFonts w:ascii="仿宋_GB2312" w:eastAsia="仿宋_GB2312" w:hAnsi="仿宋_GB2312" w:cs="仿宋_GB2312" w:hint="eastAsia"/>
                <w:szCs w:val="21"/>
              </w:rPr>
              <w:t>岑巩县农村信用合作联社网络金融部</w:t>
            </w:r>
          </w:p>
        </w:tc>
      </w:tr>
      <w:tr w:rsidR="000122B1" w14:paraId="438DEDE2" w14:textId="77777777">
        <w:trPr>
          <w:gridAfter w:val="1"/>
          <w:wAfter w:w="64" w:type="dxa"/>
          <w:trHeight w:val="454"/>
          <w:jc w:val="center"/>
        </w:trPr>
        <w:tc>
          <w:tcPr>
            <w:tcW w:w="1180" w:type="dxa"/>
            <w:vMerge/>
            <w:vAlign w:val="center"/>
          </w:tcPr>
          <w:p w14:paraId="4985291B"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1486CFAC"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评估时间</w:t>
            </w:r>
          </w:p>
        </w:tc>
        <w:tc>
          <w:tcPr>
            <w:tcW w:w="5553" w:type="dxa"/>
            <w:gridSpan w:val="4"/>
            <w:vAlign w:val="center"/>
          </w:tcPr>
          <w:p w14:paraId="12D9AB51" w14:textId="36238F44" w:rsidR="000122B1" w:rsidRDefault="00E20F8D">
            <w:pPr>
              <w:spacing w:after="0" w:line="360" w:lineRule="exact"/>
              <w:jc w:val="center"/>
              <w:rPr>
                <w:rFonts w:ascii="仿宋_GB2312" w:eastAsia="仿宋_GB2312" w:hAnsi="仿宋_GB2312" w:cs="仿宋_GB2312"/>
                <w:szCs w:val="21"/>
              </w:rPr>
            </w:pPr>
            <w:r w:rsidRPr="00E20F8D">
              <w:rPr>
                <w:rFonts w:ascii="仿宋_GB2312" w:eastAsia="仿宋_GB2312" w:hAnsi="仿宋_GB2312" w:cs="仿宋_GB2312" w:hint="eastAsia"/>
                <w:szCs w:val="21"/>
              </w:rPr>
              <w:t>2024年12月10日</w:t>
            </w:r>
          </w:p>
        </w:tc>
      </w:tr>
      <w:tr w:rsidR="000122B1" w14:paraId="784FFCCD" w14:textId="77777777">
        <w:trPr>
          <w:gridAfter w:val="1"/>
          <w:wAfter w:w="64" w:type="dxa"/>
          <w:trHeight w:val="454"/>
          <w:jc w:val="center"/>
        </w:trPr>
        <w:tc>
          <w:tcPr>
            <w:tcW w:w="1180" w:type="dxa"/>
            <w:vMerge/>
            <w:vAlign w:val="center"/>
          </w:tcPr>
          <w:p w14:paraId="36EBDE6E"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11C0E7F2"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有效期限</w:t>
            </w:r>
          </w:p>
        </w:tc>
        <w:tc>
          <w:tcPr>
            <w:tcW w:w="5553" w:type="dxa"/>
            <w:gridSpan w:val="4"/>
            <w:vAlign w:val="center"/>
          </w:tcPr>
          <w:p w14:paraId="308EFB6B" w14:textId="6C72D767" w:rsidR="000122B1" w:rsidRDefault="00E20F8D">
            <w:pPr>
              <w:spacing w:after="0" w:line="360" w:lineRule="exact"/>
              <w:jc w:val="center"/>
              <w:rPr>
                <w:rFonts w:ascii="仿宋_GB2312" w:eastAsia="仿宋_GB2312" w:hAnsi="仿宋_GB2312" w:cs="仿宋_GB2312"/>
                <w:szCs w:val="21"/>
              </w:rPr>
            </w:pPr>
            <w:r w:rsidRPr="00E20F8D">
              <w:rPr>
                <w:rFonts w:ascii="仿宋_GB2312" w:eastAsia="仿宋_GB2312" w:hAnsi="仿宋_GB2312" w:cs="仿宋_GB2312" w:hint="eastAsia"/>
                <w:szCs w:val="21"/>
              </w:rPr>
              <w:t>3年</w:t>
            </w:r>
          </w:p>
        </w:tc>
      </w:tr>
      <w:tr w:rsidR="000122B1" w14:paraId="678EB05F" w14:textId="77777777">
        <w:trPr>
          <w:gridAfter w:val="1"/>
          <w:wAfter w:w="64" w:type="dxa"/>
          <w:trHeight w:val="454"/>
          <w:jc w:val="center"/>
        </w:trPr>
        <w:tc>
          <w:tcPr>
            <w:tcW w:w="1180" w:type="dxa"/>
            <w:vMerge/>
            <w:vAlign w:val="center"/>
          </w:tcPr>
          <w:p w14:paraId="2FA248DF"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7FD26B59"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评估结论</w:t>
            </w:r>
          </w:p>
        </w:tc>
        <w:tc>
          <w:tcPr>
            <w:tcW w:w="5553" w:type="dxa"/>
            <w:gridSpan w:val="4"/>
            <w:vAlign w:val="center"/>
          </w:tcPr>
          <w:p w14:paraId="466D3B74" w14:textId="5721A829" w:rsidR="000122B1" w:rsidRDefault="00E20F8D" w:rsidP="007C3CD1">
            <w:pPr>
              <w:spacing w:after="0" w:line="360" w:lineRule="exact"/>
              <w:jc w:val="both"/>
              <w:rPr>
                <w:rFonts w:ascii="仿宋_GB2312" w:eastAsia="仿宋_GB2312" w:hAnsi="仿宋_GB2312" w:cs="仿宋_GB2312"/>
                <w:szCs w:val="21"/>
              </w:rPr>
            </w:pPr>
            <w:r w:rsidRPr="00E20F8D">
              <w:rPr>
                <w:rFonts w:ascii="仿宋_GB2312" w:eastAsia="仿宋_GB2312" w:hAnsi="仿宋_GB2312" w:cs="仿宋_GB2312" w:hint="eastAsia"/>
                <w:szCs w:val="21"/>
              </w:rPr>
              <w:t>本项目严格按照《移动金融客户端应用软件安全管理规范》（JR/T 0092—2019）、《网上银行系统信息安全通用规范》(JR/T 0068—2020)、《个人金融信息保护技术规范》（JR/T 0171—2020）、《金融分布式账本技术安全规范》（JR/T 0184—2020）、《金融科技创新</w:t>
            </w:r>
            <w:r w:rsidRPr="00E20F8D">
              <w:rPr>
                <w:rFonts w:ascii="仿宋_GB2312" w:eastAsia="仿宋_GB2312" w:hAnsi="仿宋_GB2312" w:cs="仿宋_GB2312" w:hint="eastAsia"/>
                <w:szCs w:val="21"/>
              </w:rPr>
              <w:lastRenderedPageBreak/>
              <w:t>安全通用规范》（JR/T 0199—2020）、《基于大数据的支付风险智能防控技术规范》（JR/T 0202—2020）、《金融业数据能力建设指引》（JR/T 0218—2021）、《人工智能算法金融应用评价规范》（JR/T 0221—2021）、《金融大数据 术语》（JR/T 0236—2021）、《金融大数据平台总体技术要求》（JR/T 0237—2021）、《金融领域科技伦理指引》（JR/T 0258—2022）等相关金融行业技术标准规范要求进行设计开发并进行全面安全评估。经评估，本项目符合现有相关金融行业标准规范要求。</w:t>
            </w:r>
          </w:p>
        </w:tc>
      </w:tr>
      <w:tr w:rsidR="000122B1" w14:paraId="54B5752F" w14:textId="77777777">
        <w:trPr>
          <w:gridAfter w:val="1"/>
          <w:wAfter w:w="64" w:type="dxa"/>
          <w:trHeight w:val="454"/>
          <w:jc w:val="center"/>
        </w:trPr>
        <w:tc>
          <w:tcPr>
            <w:tcW w:w="1180" w:type="dxa"/>
            <w:vMerge/>
            <w:vAlign w:val="center"/>
          </w:tcPr>
          <w:p w14:paraId="6811278B"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7526E313"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评估材料</w:t>
            </w:r>
          </w:p>
        </w:tc>
        <w:tc>
          <w:tcPr>
            <w:tcW w:w="5553" w:type="dxa"/>
            <w:gridSpan w:val="4"/>
            <w:vAlign w:val="center"/>
          </w:tcPr>
          <w:p w14:paraId="6FE23919" w14:textId="3F331364" w:rsidR="000122B1" w:rsidRDefault="00EC218A">
            <w:pPr>
              <w:spacing w:after="0" w:line="360" w:lineRule="exact"/>
              <w:jc w:val="center"/>
              <w:rPr>
                <w:rFonts w:ascii="仿宋_GB2312" w:eastAsia="仿宋_GB2312" w:hAnsi="仿宋_GB2312" w:cs="仿宋_GB2312"/>
                <w:b/>
                <w:bCs/>
                <w:szCs w:val="21"/>
              </w:rPr>
            </w:pPr>
            <w:r w:rsidRPr="00EC218A">
              <w:rPr>
                <w:rFonts w:ascii="仿宋_GB2312" w:eastAsia="仿宋_GB2312" w:hAnsi="仿宋_GB2312" w:cs="仿宋_GB2312" w:hint="eastAsia"/>
                <w:szCs w:val="21"/>
              </w:rPr>
              <w:t>《技术安全性评估报告-基于物联网的活体牛抵押融资服务》（见附件1-3）</w:t>
            </w:r>
          </w:p>
        </w:tc>
      </w:tr>
      <w:tr w:rsidR="00D72F5E" w14:paraId="0352F823" w14:textId="77777777">
        <w:trPr>
          <w:gridAfter w:val="1"/>
          <w:wAfter w:w="64" w:type="dxa"/>
          <w:trHeight w:val="454"/>
          <w:jc w:val="center"/>
        </w:trPr>
        <w:tc>
          <w:tcPr>
            <w:tcW w:w="1180" w:type="dxa"/>
            <w:vMerge w:val="restart"/>
            <w:vAlign w:val="center"/>
          </w:tcPr>
          <w:p w14:paraId="505D64B7" w14:textId="77777777" w:rsidR="00D72F5E" w:rsidRDefault="00D72F5E">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风险防控</w:t>
            </w:r>
          </w:p>
        </w:tc>
        <w:tc>
          <w:tcPr>
            <w:tcW w:w="2100" w:type="dxa"/>
            <w:gridSpan w:val="2"/>
            <w:vMerge w:val="restart"/>
            <w:vAlign w:val="center"/>
          </w:tcPr>
          <w:p w14:paraId="29ED95C0" w14:textId="77777777" w:rsidR="00D72F5E" w:rsidRDefault="00D72F5E">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风控措施</w:t>
            </w:r>
          </w:p>
        </w:tc>
        <w:tc>
          <w:tcPr>
            <w:tcW w:w="347" w:type="dxa"/>
            <w:vMerge w:val="restart"/>
            <w:vAlign w:val="center"/>
          </w:tcPr>
          <w:p w14:paraId="1A96B55A" w14:textId="77777777" w:rsidR="00D72F5E" w:rsidRPr="006B7928" w:rsidRDefault="00D72F5E">
            <w:pPr>
              <w:spacing w:after="0" w:line="300" w:lineRule="exact"/>
              <w:jc w:val="center"/>
              <w:rPr>
                <w:rFonts w:ascii="仿宋_GB2312" w:eastAsia="仿宋_GB2312" w:hAnsi="仿宋_GB2312" w:cs="仿宋_GB2312"/>
                <w:sz w:val="18"/>
                <w:szCs w:val="18"/>
              </w:rPr>
            </w:pPr>
            <w:r w:rsidRPr="006B7928">
              <w:rPr>
                <w:rFonts w:ascii="仿宋_GB2312" w:eastAsia="仿宋_GB2312" w:hAnsi="仿宋_GB2312" w:cs="仿宋_GB2312" w:hint="eastAsia"/>
                <w:sz w:val="18"/>
                <w:szCs w:val="18"/>
              </w:rPr>
              <w:t>1</w:t>
            </w:r>
          </w:p>
        </w:tc>
        <w:tc>
          <w:tcPr>
            <w:tcW w:w="393" w:type="dxa"/>
            <w:vAlign w:val="center"/>
          </w:tcPr>
          <w:p w14:paraId="22B805EE" w14:textId="77777777" w:rsidR="00D72F5E" w:rsidRPr="006B7928" w:rsidRDefault="00D72F5E">
            <w:pPr>
              <w:spacing w:after="0" w:line="300" w:lineRule="exact"/>
              <w:jc w:val="center"/>
              <w:rPr>
                <w:rFonts w:ascii="仿宋_GB2312" w:eastAsia="仿宋_GB2312" w:hAnsi="仿宋_GB2312" w:cs="仿宋_GB2312"/>
                <w:sz w:val="18"/>
                <w:szCs w:val="18"/>
              </w:rPr>
            </w:pPr>
            <w:r w:rsidRPr="006B7928">
              <w:rPr>
                <w:rFonts w:ascii="仿宋_GB2312" w:eastAsia="仿宋_GB2312" w:hAnsi="仿宋_GB2312" w:cs="仿宋_GB2312" w:hint="eastAsia"/>
                <w:sz w:val="18"/>
                <w:szCs w:val="18"/>
              </w:rPr>
              <w:t>风险点</w:t>
            </w:r>
          </w:p>
        </w:tc>
        <w:tc>
          <w:tcPr>
            <w:tcW w:w="4813" w:type="dxa"/>
            <w:gridSpan w:val="2"/>
            <w:vAlign w:val="center"/>
          </w:tcPr>
          <w:p w14:paraId="08C832D6" w14:textId="7DCC5EC0" w:rsidR="00D72F5E" w:rsidRDefault="00D72F5E">
            <w:pPr>
              <w:spacing w:after="0" w:line="360" w:lineRule="exact"/>
              <w:rPr>
                <w:rFonts w:ascii="仿宋_GB2312" w:eastAsia="仿宋_GB2312" w:hAnsi="仿宋_GB2312" w:cs="仿宋_GB2312"/>
                <w:szCs w:val="21"/>
              </w:rPr>
            </w:pPr>
            <w:r w:rsidRPr="006B7928">
              <w:rPr>
                <w:rFonts w:ascii="仿宋_GB2312" w:eastAsia="仿宋_GB2312" w:hAnsi="仿宋_GB2312" w:cs="仿宋_GB2312" w:hint="eastAsia"/>
                <w:szCs w:val="21"/>
              </w:rPr>
              <w:t>在数据采集、存储、传输、使用等过程，由于技术缺陷或业务管理漏洞可能会造成数据的泄露风险。</w:t>
            </w:r>
          </w:p>
        </w:tc>
      </w:tr>
      <w:tr w:rsidR="00D72F5E" w14:paraId="77FD81AA" w14:textId="77777777">
        <w:trPr>
          <w:gridAfter w:val="1"/>
          <w:wAfter w:w="64" w:type="dxa"/>
          <w:trHeight w:val="454"/>
          <w:jc w:val="center"/>
        </w:trPr>
        <w:tc>
          <w:tcPr>
            <w:tcW w:w="1180" w:type="dxa"/>
            <w:vMerge/>
            <w:vAlign w:val="center"/>
          </w:tcPr>
          <w:p w14:paraId="210619A1" w14:textId="77777777" w:rsidR="00D72F5E" w:rsidRDefault="00D72F5E">
            <w:pPr>
              <w:spacing w:after="0" w:line="360" w:lineRule="exact"/>
              <w:jc w:val="center"/>
              <w:rPr>
                <w:rFonts w:ascii="仿宋_GB2312" w:eastAsia="仿宋_GB2312" w:hAnsi="仿宋_GB2312" w:cs="仿宋_GB2312"/>
                <w:szCs w:val="21"/>
              </w:rPr>
            </w:pPr>
          </w:p>
        </w:tc>
        <w:tc>
          <w:tcPr>
            <w:tcW w:w="2100" w:type="dxa"/>
            <w:gridSpan w:val="2"/>
            <w:vMerge/>
            <w:vAlign w:val="center"/>
          </w:tcPr>
          <w:p w14:paraId="0211F0D7" w14:textId="77777777" w:rsidR="00D72F5E" w:rsidRDefault="00D72F5E">
            <w:pPr>
              <w:spacing w:after="0" w:line="360" w:lineRule="exact"/>
              <w:jc w:val="center"/>
              <w:rPr>
                <w:rFonts w:ascii="仿宋_GB2312" w:eastAsia="仿宋_GB2312" w:hAnsi="仿宋_GB2312" w:cs="仿宋_GB2312"/>
                <w:szCs w:val="21"/>
              </w:rPr>
            </w:pPr>
          </w:p>
        </w:tc>
        <w:tc>
          <w:tcPr>
            <w:tcW w:w="347" w:type="dxa"/>
            <w:vMerge/>
            <w:vAlign w:val="center"/>
          </w:tcPr>
          <w:p w14:paraId="055106D4" w14:textId="77777777" w:rsidR="00D72F5E" w:rsidRDefault="00D72F5E">
            <w:pPr>
              <w:spacing w:after="0" w:line="300" w:lineRule="exact"/>
              <w:jc w:val="center"/>
              <w:rPr>
                <w:rFonts w:ascii="仿宋_GB2312" w:eastAsia="仿宋_GB2312" w:hAnsi="仿宋_GB2312" w:cs="仿宋_GB2312"/>
                <w:szCs w:val="21"/>
              </w:rPr>
            </w:pPr>
          </w:p>
        </w:tc>
        <w:tc>
          <w:tcPr>
            <w:tcW w:w="393" w:type="dxa"/>
            <w:vAlign w:val="center"/>
          </w:tcPr>
          <w:p w14:paraId="107FB8A1" w14:textId="77777777" w:rsidR="00D72F5E" w:rsidRPr="006B7928" w:rsidRDefault="00D72F5E">
            <w:pPr>
              <w:spacing w:after="0" w:line="300" w:lineRule="exact"/>
              <w:jc w:val="center"/>
              <w:rPr>
                <w:rFonts w:ascii="仿宋_GB2312" w:eastAsia="仿宋_GB2312" w:hAnsi="仿宋_GB2312" w:cs="仿宋_GB2312"/>
                <w:sz w:val="18"/>
                <w:szCs w:val="18"/>
              </w:rPr>
            </w:pPr>
            <w:r w:rsidRPr="006B7928">
              <w:rPr>
                <w:rFonts w:ascii="仿宋_GB2312" w:eastAsia="仿宋_GB2312" w:hAnsi="仿宋_GB2312" w:cs="仿宋_GB2312" w:hint="eastAsia"/>
                <w:sz w:val="18"/>
                <w:szCs w:val="18"/>
              </w:rPr>
              <w:t>防范措施</w:t>
            </w:r>
          </w:p>
        </w:tc>
        <w:tc>
          <w:tcPr>
            <w:tcW w:w="4813" w:type="dxa"/>
            <w:gridSpan w:val="2"/>
            <w:vAlign w:val="center"/>
          </w:tcPr>
          <w:p w14:paraId="0EDAB925" w14:textId="368FB87E" w:rsidR="00D72F5E" w:rsidRDefault="00D72F5E" w:rsidP="008D56A4">
            <w:pPr>
              <w:spacing w:after="0" w:line="360" w:lineRule="exact"/>
              <w:jc w:val="both"/>
              <w:rPr>
                <w:rFonts w:ascii="仿宋_GB2312" w:eastAsia="仿宋_GB2312" w:hAnsi="仿宋_GB2312" w:cs="仿宋_GB2312"/>
                <w:szCs w:val="21"/>
              </w:rPr>
            </w:pPr>
            <w:r w:rsidRPr="00FB3DA1">
              <w:rPr>
                <w:rFonts w:ascii="仿宋_GB2312" w:eastAsia="仿宋_GB2312" w:hAnsi="仿宋_GB2312" w:cs="仿宋_GB2312" w:hint="eastAsia"/>
                <w:szCs w:val="21"/>
              </w:rPr>
              <w:t>遵循“用户授权、最小够用、全程防护”原则，充分评估潜在风险，加强数据全生命周期安全管理，严防用户数据的泄露、篡改和滥用风险。数据采集时，通过隐私政策文件等方式明示用户数据采集和使用目的、方式以及范围，获取用户授权后方可采集。数据存储时，通过数据泛化等技术将原始信息进行脱敏，并与关联性较高的敏感信息进行安全隔离、分散存储，严控访问权限，降低数据泄露风险。数据传输时，采用加密通道进行数据传输。数据使用时，借助标记化等技术，在不归集、不共享原始数据前提下，仅向外提供脱敏后的计算结果。</w:t>
            </w:r>
          </w:p>
        </w:tc>
      </w:tr>
      <w:tr w:rsidR="00D72F5E" w14:paraId="0B89723A" w14:textId="77777777">
        <w:trPr>
          <w:gridAfter w:val="1"/>
          <w:wAfter w:w="64" w:type="dxa"/>
          <w:trHeight w:val="454"/>
          <w:jc w:val="center"/>
        </w:trPr>
        <w:tc>
          <w:tcPr>
            <w:tcW w:w="1180" w:type="dxa"/>
            <w:vMerge/>
            <w:vAlign w:val="center"/>
          </w:tcPr>
          <w:p w14:paraId="53644850" w14:textId="77777777" w:rsidR="00D72F5E" w:rsidRDefault="00D72F5E">
            <w:pPr>
              <w:spacing w:after="0" w:line="360" w:lineRule="exact"/>
              <w:jc w:val="center"/>
              <w:rPr>
                <w:rFonts w:ascii="仿宋_GB2312" w:eastAsia="仿宋_GB2312" w:hAnsi="仿宋_GB2312" w:cs="仿宋_GB2312"/>
                <w:szCs w:val="21"/>
              </w:rPr>
            </w:pPr>
          </w:p>
        </w:tc>
        <w:tc>
          <w:tcPr>
            <w:tcW w:w="2100" w:type="dxa"/>
            <w:gridSpan w:val="2"/>
            <w:vMerge/>
            <w:vAlign w:val="center"/>
          </w:tcPr>
          <w:p w14:paraId="4936F65C" w14:textId="77777777" w:rsidR="00D72F5E" w:rsidRDefault="00D72F5E">
            <w:pPr>
              <w:spacing w:after="0" w:line="360" w:lineRule="exact"/>
              <w:jc w:val="center"/>
              <w:rPr>
                <w:rFonts w:ascii="仿宋_GB2312" w:eastAsia="仿宋_GB2312" w:hAnsi="仿宋_GB2312" w:cs="仿宋_GB2312"/>
                <w:szCs w:val="21"/>
              </w:rPr>
            </w:pPr>
          </w:p>
        </w:tc>
        <w:tc>
          <w:tcPr>
            <w:tcW w:w="347" w:type="dxa"/>
            <w:vMerge w:val="restart"/>
            <w:vAlign w:val="center"/>
          </w:tcPr>
          <w:p w14:paraId="5C960455" w14:textId="77777777" w:rsidR="00D72F5E" w:rsidRPr="005E239A" w:rsidRDefault="00D72F5E">
            <w:pPr>
              <w:spacing w:after="0" w:line="300" w:lineRule="exact"/>
              <w:jc w:val="center"/>
              <w:rPr>
                <w:rFonts w:ascii="仿宋_GB2312" w:eastAsia="仿宋_GB2312" w:hAnsi="仿宋_GB2312" w:cs="仿宋_GB2312"/>
                <w:sz w:val="18"/>
                <w:szCs w:val="18"/>
              </w:rPr>
            </w:pPr>
            <w:r w:rsidRPr="005E239A">
              <w:rPr>
                <w:rFonts w:ascii="仿宋_GB2312" w:eastAsia="仿宋_GB2312" w:hAnsi="仿宋_GB2312" w:cs="仿宋_GB2312" w:hint="eastAsia"/>
                <w:sz w:val="18"/>
                <w:szCs w:val="18"/>
              </w:rPr>
              <w:t>2</w:t>
            </w:r>
          </w:p>
        </w:tc>
        <w:tc>
          <w:tcPr>
            <w:tcW w:w="393" w:type="dxa"/>
            <w:vAlign w:val="center"/>
          </w:tcPr>
          <w:p w14:paraId="023113B7" w14:textId="77777777" w:rsidR="00D72F5E" w:rsidRPr="005E239A" w:rsidRDefault="00D72F5E">
            <w:pPr>
              <w:spacing w:after="0" w:line="300" w:lineRule="exact"/>
              <w:jc w:val="center"/>
              <w:rPr>
                <w:rFonts w:ascii="仿宋_GB2312" w:eastAsia="仿宋_GB2312" w:hAnsi="仿宋_GB2312" w:cs="仿宋_GB2312"/>
                <w:sz w:val="18"/>
                <w:szCs w:val="18"/>
              </w:rPr>
            </w:pPr>
            <w:r w:rsidRPr="005E239A">
              <w:rPr>
                <w:rFonts w:ascii="仿宋_GB2312" w:eastAsia="仿宋_GB2312" w:hAnsi="仿宋_GB2312" w:cs="仿宋_GB2312" w:hint="eastAsia"/>
                <w:sz w:val="18"/>
                <w:szCs w:val="18"/>
              </w:rPr>
              <w:t>风险点</w:t>
            </w:r>
          </w:p>
        </w:tc>
        <w:tc>
          <w:tcPr>
            <w:tcW w:w="4813" w:type="dxa"/>
            <w:gridSpan w:val="2"/>
            <w:vAlign w:val="center"/>
          </w:tcPr>
          <w:p w14:paraId="2FCDF6FF" w14:textId="40826B36" w:rsidR="00D72F5E" w:rsidRDefault="00D72F5E" w:rsidP="008D56A4">
            <w:pPr>
              <w:spacing w:after="0" w:line="360" w:lineRule="exact"/>
              <w:jc w:val="both"/>
              <w:rPr>
                <w:rFonts w:ascii="仿宋_GB2312" w:eastAsia="仿宋_GB2312" w:hAnsi="仿宋_GB2312" w:cs="仿宋_GB2312"/>
                <w:szCs w:val="21"/>
              </w:rPr>
            </w:pPr>
            <w:r w:rsidRPr="004E6380">
              <w:rPr>
                <w:rFonts w:ascii="仿宋_GB2312" w:eastAsia="仿宋_GB2312" w:hAnsi="仿宋_GB2312" w:cs="仿宋_GB2312" w:hint="eastAsia"/>
                <w:szCs w:val="21"/>
              </w:rPr>
              <w:t>创新应用上线运行后，可能面临网络攻击、业务连续性中断等方面风险，亟需采取措施加强风险监控预警与处置。</w:t>
            </w:r>
          </w:p>
        </w:tc>
      </w:tr>
      <w:tr w:rsidR="00D72F5E" w14:paraId="7013B628" w14:textId="77777777">
        <w:trPr>
          <w:gridAfter w:val="1"/>
          <w:wAfter w:w="64" w:type="dxa"/>
          <w:trHeight w:val="454"/>
          <w:jc w:val="center"/>
        </w:trPr>
        <w:tc>
          <w:tcPr>
            <w:tcW w:w="1180" w:type="dxa"/>
            <w:vMerge/>
            <w:vAlign w:val="center"/>
          </w:tcPr>
          <w:p w14:paraId="32EFE088" w14:textId="77777777" w:rsidR="00D72F5E" w:rsidRDefault="00D72F5E">
            <w:pPr>
              <w:spacing w:after="0" w:line="360" w:lineRule="exact"/>
              <w:jc w:val="center"/>
              <w:rPr>
                <w:rFonts w:ascii="仿宋_GB2312" w:eastAsia="仿宋_GB2312" w:hAnsi="仿宋_GB2312" w:cs="仿宋_GB2312"/>
                <w:szCs w:val="21"/>
              </w:rPr>
            </w:pPr>
          </w:p>
        </w:tc>
        <w:tc>
          <w:tcPr>
            <w:tcW w:w="2100" w:type="dxa"/>
            <w:gridSpan w:val="2"/>
            <w:vMerge/>
            <w:vAlign w:val="center"/>
          </w:tcPr>
          <w:p w14:paraId="3785837E" w14:textId="77777777" w:rsidR="00D72F5E" w:rsidRDefault="00D72F5E">
            <w:pPr>
              <w:spacing w:after="0" w:line="360" w:lineRule="exact"/>
              <w:jc w:val="center"/>
              <w:rPr>
                <w:rFonts w:ascii="仿宋_GB2312" w:eastAsia="仿宋_GB2312" w:hAnsi="仿宋_GB2312" w:cs="仿宋_GB2312"/>
                <w:szCs w:val="21"/>
              </w:rPr>
            </w:pPr>
          </w:p>
        </w:tc>
        <w:tc>
          <w:tcPr>
            <w:tcW w:w="347" w:type="dxa"/>
            <w:vMerge/>
            <w:vAlign w:val="center"/>
          </w:tcPr>
          <w:p w14:paraId="18125A8F" w14:textId="77777777" w:rsidR="00D72F5E" w:rsidRPr="005E239A" w:rsidRDefault="00D72F5E">
            <w:pPr>
              <w:spacing w:after="0" w:line="300" w:lineRule="exact"/>
              <w:jc w:val="center"/>
              <w:rPr>
                <w:rFonts w:ascii="仿宋_GB2312" w:eastAsia="仿宋_GB2312" w:hAnsi="仿宋_GB2312" w:cs="仿宋_GB2312"/>
                <w:sz w:val="18"/>
                <w:szCs w:val="18"/>
              </w:rPr>
            </w:pPr>
          </w:p>
        </w:tc>
        <w:tc>
          <w:tcPr>
            <w:tcW w:w="393" w:type="dxa"/>
            <w:vAlign w:val="center"/>
          </w:tcPr>
          <w:p w14:paraId="1328D500" w14:textId="77777777" w:rsidR="00D72F5E" w:rsidRPr="005E239A" w:rsidRDefault="00D72F5E">
            <w:pPr>
              <w:spacing w:after="0" w:line="300" w:lineRule="exact"/>
              <w:jc w:val="center"/>
              <w:rPr>
                <w:rFonts w:ascii="仿宋_GB2312" w:eastAsia="仿宋_GB2312" w:hAnsi="仿宋_GB2312" w:cs="仿宋_GB2312"/>
                <w:sz w:val="18"/>
                <w:szCs w:val="18"/>
              </w:rPr>
            </w:pPr>
            <w:r w:rsidRPr="005E239A">
              <w:rPr>
                <w:rFonts w:ascii="仿宋_GB2312" w:eastAsia="仿宋_GB2312" w:hAnsi="仿宋_GB2312" w:cs="仿宋_GB2312" w:hint="eastAsia"/>
                <w:sz w:val="18"/>
                <w:szCs w:val="18"/>
              </w:rPr>
              <w:t>防范措施</w:t>
            </w:r>
          </w:p>
        </w:tc>
        <w:tc>
          <w:tcPr>
            <w:tcW w:w="4813" w:type="dxa"/>
            <w:gridSpan w:val="2"/>
            <w:vAlign w:val="center"/>
          </w:tcPr>
          <w:p w14:paraId="20802B8E" w14:textId="0945B319" w:rsidR="00D72F5E" w:rsidRDefault="00D72F5E" w:rsidP="008D56A4">
            <w:pPr>
              <w:spacing w:after="0" w:line="360" w:lineRule="exact"/>
              <w:jc w:val="both"/>
              <w:rPr>
                <w:rFonts w:ascii="仿宋_GB2312" w:eastAsia="仿宋_GB2312" w:hAnsi="仿宋_GB2312" w:cs="仿宋_GB2312"/>
                <w:szCs w:val="21"/>
              </w:rPr>
            </w:pPr>
            <w:r w:rsidRPr="004E6380">
              <w:rPr>
                <w:rFonts w:ascii="仿宋_GB2312" w:eastAsia="仿宋_GB2312" w:hAnsi="仿宋_GB2312" w:cs="仿宋_GB2312" w:hint="eastAsia"/>
                <w:szCs w:val="21"/>
              </w:rPr>
              <w:t>在项目实施过程中，将按照《金融科技创新风险监控规范》（JR/T 0200—2020）建立健全风险防控机制，掌握创新应用风险态势，保障业务安全稳定运行，保护金融消费者合法权益。</w:t>
            </w:r>
          </w:p>
        </w:tc>
      </w:tr>
      <w:tr w:rsidR="00D72F5E" w14:paraId="27406540" w14:textId="77777777">
        <w:trPr>
          <w:gridAfter w:val="1"/>
          <w:wAfter w:w="64" w:type="dxa"/>
          <w:trHeight w:val="454"/>
          <w:jc w:val="center"/>
        </w:trPr>
        <w:tc>
          <w:tcPr>
            <w:tcW w:w="1180" w:type="dxa"/>
            <w:vMerge/>
            <w:vAlign w:val="center"/>
          </w:tcPr>
          <w:p w14:paraId="3F4018FD" w14:textId="77777777" w:rsidR="00D72F5E" w:rsidRDefault="00D72F5E">
            <w:pPr>
              <w:spacing w:after="0" w:line="360" w:lineRule="exact"/>
              <w:jc w:val="center"/>
              <w:rPr>
                <w:rFonts w:ascii="仿宋_GB2312" w:eastAsia="仿宋_GB2312" w:hAnsi="仿宋_GB2312" w:cs="仿宋_GB2312"/>
                <w:szCs w:val="21"/>
              </w:rPr>
            </w:pPr>
          </w:p>
        </w:tc>
        <w:tc>
          <w:tcPr>
            <w:tcW w:w="2100" w:type="dxa"/>
            <w:gridSpan w:val="2"/>
            <w:vMerge/>
            <w:vAlign w:val="center"/>
          </w:tcPr>
          <w:p w14:paraId="190B7083" w14:textId="77777777" w:rsidR="00D72F5E" w:rsidRDefault="00D72F5E">
            <w:pPr>
              <w:spacing w:after="0" w:line="360" w:lineRule="exact"/>
              <w:jc w:val="center"/>
              <w:rPr>
                <w:rFonts w:ascii="仿宋_GB2312" w:eastAsia="仿宋_GB2312" w:hAnsi="仿宋_GB2312" w:cs="仿宋_GB2312"/>
                <w:szCs w:val="21"/>
              </w:rPr>
            </w:pPr>
          </w:p>
        </w:tc>
        <w:tc>
          <w:tcPr>
            <w:tcW w:w="347" w:type="dxa"/>
            <w:vMerge w:val="restart"/>
            <w:vAlign w:val="center"/>
          </w:tcPr>
          <w:p w14:paraId="66E819D2" w14:textId="77777777" w:rsidR="00D72F5E" w:rsidRPr="005E239A" w:rsidRDefault="00D72F5E">
            <w:pPr>
              <w:spacing w:after="0" w:line="300" w:lineRule="exact"/>
              <w:jc w:val="center"/>
              <w:rPr>
                <w:rFonts w:ascii="仿宋_GB2312" w:eastAsia="仿宋_GB2312" w:hAnsi="仿宋_GB2312" w:cs="仿宋_GB2312"/>
                <w:sz w:val="18"/>
                <w:szCs w:val="18"/>
              </w:rPr>
            </w:pPr>
            <w:r w:rsidRPr="005E239A">
              <w:rPr>
                <w:rFonts w:ascii="仿宋_GB2312" w:eastAsia="仿宋_GB2312" w:hAnsi="仿宋_GB2312" w:cs="仿宋_GB2312" w:hint="eastAsia"/>
                <w:sz w:val="18"/>
                <w:szCs w:val="18"/>
              </w:rPr>
              <w:t>3</w:t>
            </w:r>
          </w:p>
        </w:tc>
        <w:tc>
          <w:tcPr>
            <w:tcW w:w="393" w:type="dxa"/>
            <w:vAlign w:val="center"/>
          </w:tcPr>
          <w:p w14:paraId="71336B06" w14:textId="77777777" w:rsidR="00D72F5E" w:rsidRPr="005E239A" w:rsidRDefault="00D72F5E">
            <w:pPr>
              <w:spacing w:after="0" w:line="300" w:lineRule="exact"/>
              <w:jc w:val="center"/>
              <w:rPr>
                <w:rFonts w:ascii="仿宋_GB2312" w:eastAsia="仿宋_GB2312" w:hAnsi="仿宋_GB2312" w:cs="仿宋_GB2312"/>
                <w:sz w:val="18"/>
                <w:szCs w:val="18"/>
              </w:rPr>
            </w:pPr>
            <w:r w:rsidRPr="005E239A">
              <w:rPr>
                <w:rFonts w:ascii="仿宋_GB2312" w:eastAsia="仿宋_GB2312" w:hAnsi="仿宋_GB2312" w:cs="仿宋_GB2312" w:hint="eastAsia"/>
                <w:sz w:val="18"/>
                <w:szCs w:val="18"/>
              </w:rPr>
              <w:t>风险点</w:t>
            </w:r>
          </w:p>
        </w:tc>
        <w:tc>
          <w:tcPr>
            <w:tcW w:w="4813" w:type="dxa"/>
            <w:gridSpan w:val="2"/>
            <w:vAlign w:val="center"/>
          </w:tcPr>
          <w:p w14:paraId="5C9DA7EF" w14:textId="5A3FF4B0" w:rsidR="00D72F5E" w:rsidRDefault="00D72F5E" w:rsidP="008D56A4">
            <w:pPr>
              <w:spacing w:after="0" w:line="360" w:lineRule="exact"/>
              <w:jc w:val="both"/>
              <w:rPr>
                <w:rFonts w:ascii="仿宋_GB2312" w:eastAsia="仿宋_GB2312" w:hAnsi="仿宋_GB2312" w:cs="仿宋_GB2312"/>
                <w:szCs w:val="21"/>
              </w:rPr>
            </w:pPr>
            <w:r w:rsidRPr="004E6380">
              <w:rPr>
                <w:rFonts w:ascii="仿宋_GB2312" w:eastAsia="仿宋_GB2312" w:hAnsi="仿宋_GB2312" w:cs="仿宋_GB2312" w:hint="eastAsia"/>
                <w:szCs w:val="21"/>
              </w:rPr>
              <w:t>牛只自身风险。1.疾病和死亡风险：牛只容易受到各类疫病的侵袭，如口蹄疫、牛瘟等。一旦</w:t>
            </w:r>
            <w:r w:rsidRPr="004E6380">
              <w:rPr>
                <w:rFonts w:ascii="仿宋_GB2312" w:eastAsia="仿宋_GB2312" w:hAnsi="仿宋_GB2312" w:cs="仿宋_GB2312" w:hint="eastAsia"/>
                <w:szCs w:val="21"/>
              </w:rPr>
              <w:lastRenderedPageBreak/>
              <w:t>感染疾病，可能导致牛只生长受阻、肉质下降，甚至死亡，这会使抵押物价值大幅降低甚至归零。2.生长发育风险：牛只的生长发育情况受到品种、饲养管理、饲料质量等多种因素的影响。如果生长不及预期，其市场价值就无法达到预期水平，影响贷款的足额偿还。</w:t>
            </w:r>
          </w:p>
        </w:tc>
      </w:tr>
      <w:tr w:rsidR="00D72F5E" w14:paraId="32766012" w14:textId="77777777">
        <w:trPr>
          <w:gridAfter w:val="1"/>
          <w:wAfter w:w="64" w:type="dxa"/>
          <w:trHeight w:val="454"/>
          <w:jc w:val="center"/>
        </w:trPr>
        <w:tc>
          <w:tcPr>
            <w:tcW w:w="1180" w:type="dxa"/>
            <w:vMerge/>
            <w:vAlign w:val="center"/>
          </w:tcPr>
          <w:p w14:paraId="6C791187" w14:textId="77777777" w:rsidR="00D72F5E" w:rsidRDefault="00D72F5E">
            <w:pPr>
              <w:spacing w:after="0" w:line="360" w:lineRule="exact"/>
              <w:jc w:val="center"/>
              <w:rPr>
                <w:rFonts w:ascii="仿宋_GB2312" w:eastAsia="仿宋_GB2312" w:hAnsi="仿宋_GB2312" w:cs="仿宋_GB2312"/>
                <w:szCs w:val="21"/>
              </w:rPr>
            </w:pPr>
          </w:p>
        </w:tc>
        <w:tc>
          <w:tcPr>
            <w:tcW w:w="2100" w:type="dxa"/>
            <w:gridSpan w:val="2"/>
            <w:vMerge/>
            <w:vAlign w:val="center"/>
          </w:tcPr>
          <w:p w14:paraId="7BA25A9B" w14:textId="77777777" w:rsidR="00D72F5E" w:rsidRDefault="00D72F5E">
            <w:pPr>
              <w:spacing w:after="0" w:line="360" w:lineRule="exact"/>
              <w:jc w:val="center"/>
              <w:rPr>
                <w:rFonts w:ascii="仿宋_GB2312" w:eastAsia="仿宋_GB2312" w:hAnsi="仿宋_GB2312" w:cs="仿宋_GB2312"/>
                <w:szCs w:val="21"/>
              </w:rPr>
            </w:pPr>
          </w:p>
        </w:tc>
        <w:tc>
          <w:tcPr>
            <w:tcW w:w="347" w:type="dxa"/>
            <w:vMerge/>
            <w:vAlign w:val="center"/>
          </w:tcPr>
          <w:p w14:paraId="1E7AE22C" w14:textId="77777777" w:rsidR="00D72F5E" w:rsidRPr="005E239A" w:rsidRDefault="00D72F5E">
            <w:pPr>
              <w:spacing w:after="0" w:line="300" w:lineRule="exact"/>
              <w:jc w:val="center"/>
              <w:rPr>
                <w:rFonts w:ascii="仿宋_GB2312" w:eastAsia="仿宋_GB2312" w:hAnsi="仿宋_GB2312" w:cs="仿宋_GB2312"/>
                <w:sz w:val="18"/>
                <w:szCs w:val="18"/>
              </w:rPr>
            </w:pPr>
          </w:p>
        </w:tc>
        <w:tc>
          <w:tcPr>
            <w:tcW w:w="393" w:type="dxa"/>
            <w:vAlign w:val="center"/>
          </w:tcPr>
          <w:p w14:paraId="6B43812E" w14:textId="77777777" w:rsidR="00D72F5E" w:rsidRPr="005E239A" w:rsidRDefault="00D72F5E">
            <w:pPr>
              <w:spacing w:after="0" w:line="300" w:lineRule="exact"/>
              <w:jc w:val="center"/>
              <w:rPr>
                <w:rFonts w:ascii="仿宋_GB2312" w:eastAsia="仿宋_GB2312" w:hAnsi="仿宋_GB2312" w:cs="仿宋_GB2312"/>
                <w:sz w:val="18"/>
                <w:szCs w:val="18"/>
              </w:rPr>
            </w:pPr>
            <w:r w:rsidRPr="005E239A">
              <w:rPr>
                <w:rFonts w:ascii="仿宋_GB2312" w:eastAsia="仿宋_GB2312" w:hAnsi="仿宋_GB2312" w:cs="仿宋_GB2312" w:hint="eastAsia"/>
                <w:sz w:val="18"/>
                <w:szCs w:val="18"/>
              </w:rPr>
              <w:t>防范措施</w:t>
            </w:r>
          </w:p>
        </w:tc>
        <w:tc>
          <w:tcPr>
            <w:tcW w:w="4813" w:type="dxa"/>
            <w:gridSpan w:val="2"/>
            <w:vAlign w:val="center"/>
          </w:tcPr>
          <w:p w14:paraId="17BFC1B1" w14:textId="64071BFB" w:rsidR="00D72F5E" w:rsidRDefault="00D72F5E" w:rsidP="008D56A4">
            <w:pPr>
              <w:spacing w:after="0" w:line="360" w:lineRule="exact"/>
              <w:jc w:val="both"/>
              <w:rPr>
                <w:rFonts w:ascii="仿宋_GB2312" w:eastAsia="仿宋_GB2312" w:hAnsi="仿宋_GB2312" w:cs="仿宋_GB2312"/>
                <w:szCs w:val="21"/>
              </w:rPr>
            </w:pPr>
            <w:r w:rsidRPr="004E6380">
              <w:rPr>
                <w:rFonts w:ascii="仿宋_GB2312" w:eastAsia="仿宋_GB2312" w:hAnsi="仿宋_GB2312" w:cs="仿宋_GB2312" w:hint="eastAsia"/>
                <w:szCs w:val="21"/>
              </w:rPr>
              <w:t>1.保险保障：养殖户为抵押的活体牛购买足额的农业保险，包括疾病保险和死亡保险。一旦发生保险范围内的情况，保险公司能够对损失进行赔偿，保障金融机构的利益。2.专业服务支持：引导企业与兽医站或专业畜牧服务公司合作，定期对牛只进行健康检查、疫病防治指导。金融机构可以根据兽医建议调整贷款风险管理策略。</w:t>
            </w:r>
          </w:p>
        </w:tc>
      </w:tr>
      <w:tr w:rsidR="00D72F5E" w14:paraId="1602C554" w14:textId="77777777">
        <w:trPr>
          <w:gridAfter w:val="1"/>
          <w:wAfter w:w="64" w:type="dxa"/>
          <w:trHeight w:val="454"/>
          <w:jc w:val="center"/>
        </w:trPr>
        <w:tc>
          <w:tcPr>
            <w:tcW w:w="1180" w:type="dxa"/>
            <w:vMerge/>
            <w:vAlign w:val="center"/>
          </w:tcPr>
          <w:p w14:paraId="6D10741D" w14:textId="77777777" w:rsidR="00D72F5E" w:rsidRDefault="00D72F5E">
            <w:pPr>
              <w:spacing w:after="0" w:line="360" w:lineRule="exact"/>
              <w:jc w:val="center"/>
              <w:rPr>
                <w:rFonts w:ascii="仿宋_GB2312" w:eastAsia="仿宋_GB2312" w:hAnsi="仿宋_GB2312" w:cs="仿宋_GB2312"/>
                <w:szCs w:val="21"/>
              </w:rPr>
            </w:pPr>
          </w:p>
        </w:tc>
        <w:tc>
          <w:tcPr>
            <w:tcW w:w="2100" w:type="dxa"/>
            <w:gridSpan w:val="2"/>
            <w:vMerge/>
            <w:vAlign w:val="center"/>
          </w:tcPr>
          <w:p w14:paraId="2B437C24" w14:textId="77777777" w:rsidR="00D72F5E" w:rsidRDefault="00D72F5E">
            <w:pPr>
              <w:spacing w:after="0" w:line="360" w:lineRule="exact"/>
              <w:jc w:val="center"/>
              <w:rPr>
                <w:rFonts w:ascii="仿宋_GB2312" w:eastAsia="仿宋_GB2312" w:hAnsi="仿宋_GB2312" w:cs="仿宋_GB2312"/>
                <w:szCs w:val="21"/>
              </w:rPr>
            </w:pPr>
          </w:p>
        </w:tc>
        <w:tc>
          <w:tcPr>
            <w:tcW w:w="347" w:type="dxa"/>
            <w:vMerge w:val="restart"/>
            <w:vAlign w:val="center"/>
          </w:tcPr>
          <w:p w14:paraId="56FE3171" w14:textId="25648006" w:rsidR="00D72F5E" w:rsidRPr="005E239A" w:rsidRDefault="00D72F5E">
            <w:pPr>
              <w:spacing w:after="0" w:line="30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4</w:t>
            </w:r>
          </w:p>
        </w:tc>
        <w:tc>
          <w:tcPr>
            <w:tcW w:w="393" w:type="dxa"/>
            <w:vAlign w:val="center"/>
          </w:tcPr>
          <w:p w14:paraId="70BB9703" w14:textId="03E7202E" w:rsidR="00D72F5E" w:rsidRPr="005E239A" w:rsidRDefault="00D72F5E">
            <w:pPr>
              <w:spacing w:after="0" w:line="300" w:lineRule="exact"/>
              <w:jc w:val="center"/>
              <w:rPr>
                <w:rFonts w:ascii="仿宋_GB2312" w:eastAsia="仿宋_GB2312" w:hAnsi="仿宋_GB2312" w:cs="仿宋_GB2312"/>
                <w:sz w:val="18"/>
                <w:szCs w:val="18"/>
              </w:rPr>
            </w:pPr>
            <w:r w:rsidRPr="005E239A">
              <w:rPr>
                <w:rFonts w:ascii="仿宋_GB2312" w:eastAsia="仿宋_GB2312" w:hAnsi="仿宋_GB2312" w:cs="仿宋_GB2312" w:hint="eastAsia"/>
                <w:sz w:val="18"/>
                <w:szCs w:val="18"/>
              </w:rPr>
              <w:t>风险点</w:t>
            </w:r>
          </w:p>
        </w:tc>
        <w:tc>
          <w:tcPr>
            <w:tcW w:w="4813" w:type="dxa"/>
            <w:gridSpan w:val="2"/>
            <w:vAlign w:val="center"/>
          </w:tcPr>
          <w:p w14:paraId="679D3B8F" w14:textId="7378F35B" w:rsidR="00D72F5E" w:rsidRPr="004E6380" w:rsidRDefault="00D72F5E" w:rsidP="008D56A4">
            <w:pPr>
              <w:spacing w:after="0" w:line="360" w:lineRule="exact"/>
              <w:jc w:val="both"/>
              <w:rPr>
                <w:rFonts w:ascii="仿宋_GB2312" w:eastAsia="仿宋_GB2312" w:hAnsi="仿宋_GB2312" w:cs="仿宋_GB2312"/>
                <w:szCs w:val="21"/>
              </w:rPr>
            </w:pPr>
            <w:r w:rsidRPr="00FC68C1">
              <w:rPr>
                <w:rFonts w:ascii="仿宋_GB2312" w:eastAsia="仿宋_GB2312" w:hAnsi="仿宋_GB2312" w:cs="仿宋_GB2312" w:hint="eastAsia"/>
                <w:szCs w:val="21"/>
              </w:rPr>
              <w:t>管理风险</w:t>
            </w:r>
            <w:r>
              <w:rPr>
                <w:rFonts w:ascii="仿宋_GB2312" w:eastAsia="仿宋_GB2312" w:hAnsi="仿宋_GB2312" w:cs="仿宋_GB2312" w:hint="eastAsia"/>
                <w:szCs w:val="21"/>
              </w:rPr>
              <w:t>。1</w:t>
            </w:r>
            <w:r>
              <w:rPr>
                <w:rFonts w:ascii="仿宋_GB2312" w:eastAsia="仿宋_GB2312" w:hAnsi="仿宋_GB2312" w:cs="仿宋_GB2312"/>
                <w:szCs w:val="21"/>
              </w:rPr>
              <w:t>.</w:t>
            </w:r>
            <w:r w:rsidRPr="00FC68C1">
              <w:rPr>
                <w:rFonts w:ascii="仿宋_GB2312" w:eastAsia="仿宋_GB2312" w:hAnsi="仿宋_GB2312" w:cs="仿宋_GB2312" w:hint="eastAsia"/>
                <w:szCs w:val="21"/>
              </w:rPr>
              <w:t>道德风险：部分养殖户可能会恶意处置抵押物，如私自出售抵押的牛只，或者对牛只疏于照料，增加牛只的死亡风险。</w:t>
            </w:r>
            <w:r>
              <w:rPr>
                <w:rFonts w:ascii="仿宋_GB2312" w:eastAsia="仿宋_GB2312" w:hAnsi="仿宋_GB2312" w:cs="仿宋_GB2312" w:hint="eastAsia"/>
                <w:szCs w:val="21"/>
              </w:rPr>
              <w:t>2</w:t>
            </w:r>
            <w:r>
              <w:rPr>
                <w:rFonts w:ascii="仿宋_GB2312" w:eastAsia="仿宋_GB2312" w:hAnsi="仿宋_GB2312" w:cs="仿宋_GB2312"/>
                <w:szCs w:val="21"/>
              </w:rPr>
              <w:t>.</w:t>
            </w:r>
            <w:r w:rsidRPr="00FC68C1">
              <w:rPr>
                <w:rFonts w:ascii="仿宋_GB2312" w:eastAsia="仿宋_GB2312" w:hAnsi="仿宋_GB2312" w:cs="仿宋_GB2312" w:hint="eastAsia"/>
                <w:szCs w:val="21"/>
              </w:rPr>
              <w:t>操作风险：在贷款评估、抵押登记、牛只监管等环节，如果操作不规范，可能导致抵押物价值评估不准确、抵押登记失效等问题。</w:t>
            </w:r>
          </w:p>
        </w:tc>
      </w:tr>
      <w:tr w:rsidR="00D72F5E" w14:paraId="3EB8BC39" w14:textId="77777777">
        <w:trPr>
          <w:gridAfter w:val="1"/>
          <w:wAfter w:w="64" w:type="dxa"/>
          <w:trHeight w:val="454"/>
          <w:jc w:val="center"/>
        </w:trPr>
        <w:tc>
          <w:tcPr>
            <w:tcW w:w="1180" w:type="dxa"/>
            <w:vMerge/>
            <w:vAlign w:val="center"/>
          </w:tcPr>
          <w:p w14:paraId="0358DBF8" w14:textId="77777777" w:rsidR="00D72F5E" w:rsidRDefault="00D72F5E">
            <w:pPr>
              <w:spacing w:after="0" w:line="360" w:lineRule="exact"/>
              <w:jc w:val="center"/>
              <w:rPr>
                <w:rFonts w:ascii="仿宋_GB2312" w:eastAsia="仿宋_GB2312" w:hAnsi="仿宋_GB2312" w:cs="仿宋_GB2312"/>
                <w:szCs w:val="21"/>
              </w:rPr>
            </w:pPr>
          </w:p>
        </w:tc>
        <w:tc>
          <w:tcPr>
            <w:tcW w:w="2100" w:type="dxa"/>
            <w:gridSpan w:val="2"/>
            <w:vMerge/>
            <w:vAlign w:val="center"/>
          </w:tcPr>
          <w:p w14:paraId="02FB7245" w14:textId="77777777" w:rsidR="00D72F5E" w:rsidRDefault="00D72F5E">
            <w:pPr>
              <w:spacing w:after="0" w:line="360" w:lineRule="exact"/>
              <w:jc w:val="center"/>
              <w:rPr>
                <w:rFonts w:ascii="仿宋_GB2312" w:eastAsia="仿宋_GB2312" w:hAnsi="仿宋_GB2312" w:cs="仿宋_GB2312"/>
                <w:szCs w:val="21"/>
              </w:rPr>
            </w:pPr>
          </w:p>
        </w:tc>
        <w:tc>
          <w:tcPr>
            <w:tcW w:w="347" w:type="dxa"/>
            <w:vMerge/>
            <w:vAlign w:val="center"/>
          </w:tcPr>
          <w:p w14:paraId="035B64E3" w14:textId="77777777" w:rsidR="00D72F5E" w:rsidRPr="005E239A" w:rsidRDefault="00D72F5E">
            <w:pPr>
              <w:spacing w:after="0" w:line="300" w:lineRule="exact"/>
              <w:jc w:val="center"/>
              <w:rPr>
                <w:rFonts w:ascii="仿宋_GB2312" w:eastAsia="仿宋_GB2312" w:hAnsi="仿宋_GB2312" w:cs="仿宋_GB2312"/>
                <w:sz w:val="18"/>
                <w:szCs w:val="18"/>
              </w:rPr>
            </w:pPr>
          </w:p>
        </w:tc>
        <w:tc>
          <w:tcPr>
            <w:tcW w:w="393" w:type="dxa"/>
            <w:vAlign w:val="center"/>
          </w:tcPr>
          <w:p w14:paraId="643A0533" w14:textId="4D2AE192" w:rsidR="00D72F5E" w:rsidRPr="005E239A" w:rsidRDefault="00D72F5E">
            <w:pPr>
              <w:spacing w:after="0" w:line="300" w:lineRule="exact"/>
              <w:jc w:val="center"/>
              <w:rPr>
                <w:rFonts w:ascii="仿宋_GB2312" w:eastAsia="仿宋_GB2312" w:hAnsi="仿宋_GB2312" w:cs="仿宋_GB2312"/>
                <w:sz w:val="18"/>
                <w:szCs w:val="18"/>
              </w:rPr>
            </w:pPr>
            <w:r w:rsidRPr="005E239A">
              <w:rPr>
                <w:rFonts w:ascii="仿宋_GB2312" w:eastAsia="仿宋_GB2312" w:hAnsi="仿宋_GB2312" w:cs="仿宋_GB2312" w:hint="eastAsia"/>
                <w:sz w:val="18"/>
                <w:szCs w:val="18"/>
              </w:rPr>
              <w:t>防范措施</w:t>
            </w:r>
          </w:p>
        </w:tc>
        <w:tc>
          <w:tcPr>
            <w:tcW w:w="4813" w:type="dxa"/>
            <w:gridSpan w:val="2"/>
            <w:vAlign w:val="center"/>
          </w:tcPr>
          <w:p w14:paraId="20E650DC" w14:textId="567F92EE" w:rsidR="00D72F5E" w:rsidRPr="004E6380" w:rsidRDefault="00D72F5E" w:rsidP="008D56A4">
            <w:pPr>
              <w:spacing w:after="0" w:line="360" w:lineRule="exact"/>
              <w:jc w:val="both"/>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szCs w:val="21"/>
              </w:rPr>
              <w:t>.</w:t>
            </w:r>
            <w:r w:rsidRPr="00FC68C1">
              <w:rPr>
                <w:rFonts w:ascii="仿宋_GB2312" w:eastAsia="仿宋_GB2312" w:hAnsi="仿宋_GB2312" w:cs="仿宋_GB2312" w:hint="eastAsia"/>
                <w:szCs w:val="21"/>
              </w:rPr>
              <w:t>加强监管手段：利用现代科技手段，如给牛只安装电子耳标或定位设备，对牛只的位置和状态进行实时监控，防止非法处置抵押物的情况发生。</w:t>
            </w:r>
            <w:r>
              <w:rPr>
                <w:rFonts w:ascii="仿宋_GB2312" w:eastAsia="仿宋_GB2312" w:hAnsi="仿宋_GB2312" w:cs="仿宋_GB2312" w:hint="eastAsia"/>
                <w:szCs w:val="21"/>
              </w:rPr>
              <w:t>2.</w:t>
            </w:r>
            <w:r w:rsidRPr="00FC68C1">
              <w:rPr>
                <w:rFonts w:ascii="仿宋_GB2312" w:eastAsia="仿宋_GB2312" w:hAnsi="仿宋_GB2312" w:cs="仿宋_GB2312" w:hint="eastAsia"/>
                <w:szCs w:val="21"/>
              </w:rPr>
              <w:t>完善管理制度：制定严格的贷款评估、抵押登记和后续监管的操作流程和规范。对工作人员进行定期培训，提高业务水平和风险意识，确保每个环节都能有效执行。</w:t>
            </w:r>
          </w:p>
        </w:tc>
      </w:tr>
      <w:tr w:rsidR="000122B1" w14:paraId="0A23A0ED" w14:textId="77777777">
        <w:trPr>
          <w:gridAfter w:val="1"/>
          <w:wAfter w:w="64" w:type="dxa"/>
          <w:trHeight w:val="454"/>
          <w:jc w:val="center"/>
        </w:trPr>
        <w:tc>
          <w:tcPr>
            <w:tcW w:w="1180" w:type="dxa"/>
            <w:vMerge/>
            <w:vAlign w:val="center"/>
          </w:tcPr>
          <w:p w14:paraId="025051EF"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5E63E490"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风险补偿机制</w:t>
            </w:r>
          </w:p>
        </w:tc>
        <w:tc>
          <w:tcPr>
            <w:tcW w:w="5553" w:type="dxa"/>
            <w:gridSpan w:val="4"/>
            <w:vAlign w:val="center"/>
          </w:tcPr>
          <w:p w14:paraId="39443EA2" w14:textId="642058E7" w:rsidR="000122B1" w:rsidRDefault="00AC334A" w:rsidP="008D56A4">
            <w:pPr>
              <w:spacing w:after="0" w:line="360" w:lineRule="exact"/>
              <w:jc w:val="both"/>
              <w:rPr>
                <w:rFonts w:ascii="仿宋_GB2312" w:eastAsia="仿宋_GB2312" w:hAnsi="仿宋_GB2312" w:cs="仿宋_GB2312"/>
                <w:szCs w:val="21"/>
              </w:rPr>
            </w:pPr>
            <w:r w:rsidRPr="00AC334A">
              <w:rPr>
                <w:rFonts w:ascii="仿宋_GB2312" w:eastAsia="仿宋_GB2312" w:hAnsi="仿宋_GB2312" w:cs="仿宋_GB2312" w:hint="eastAsia"/>
                <w:szCs w:val="21"/>
              </w:rPr>
              <w:t>本应用按照风险补偿方案（见附件1-4），建立健全风险补偿机制，明确风险责任认定方式、制定风险赔付机制，配套风险拨备资金、保险计划等补偿措施，切实保障金融消费者合法权益。在金融消费者因使用金融服务而出现资金损失时，由金融场景提供方按照风险补偿机制进行赔付。对于非客户自身责任导致的资金损失，提供全额补偿，充分保障消费者合法权益。</w:t>
            </w:r>
          </w:p>
        </w:tc>
      </w:tr>
      <w:tr w:rsidR="000122B1" w14:paraId="07BFD4CB" w14:textId="77777777">
        <w:trPr>
          <w:gridAfter w:val="1"/>
          <w:wAfter w:w="64" w:type="dxa"/>
          <w:trHeight w:val="454"/>
          <w:jc w:val="center"/>
        </w:trPr>
        <w:tc>
          <w:tcPr>
            <w:tcW w:w="1180" w:type="dxa"/>
            <w:vMerge/>
            <w:vAlign w:val="center"/>
          </w:tcPr>
          <w:p w14:paraId="13E14FEF"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45C44144"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退出机制</w:t>
            </w:r>
          </w:p>
        </w:tc>
        <w:tc>
          <w:tcPr>
            <w:tcW w:w="5553" w:type="dxa"/>
            <w:gridSpan w:val="4"/>
            <w:vAlign w:val="center"/>
          </w:tcPr>
          <w:p w14:paraId="1508A572" w14:textId="74A2A247" w:rsidR="000122B1" w:rsidRDefault="00A50996" w:rsidP="008D56A4">
            <w:pPr>
              <w:spacing w:after="0" w:line="360" w:lineRule="exact"/>
              <w:jc w:val="both"/>
              <w:rPr>
                <w:rFonts w:ascii="仿宋_GB2312" w:eastAsia="仿宋_GB2312" w:hAnsi="仿宋_GB2312" w:cs="仿宋_GB2312"/>
                <w:szCs w:val="21"/>
              </w:rPr>
            </w:pPr>
            <w:r w:rsidRPr="00A50996">
              <w:rPr>
                <w:rFonts w:ascii="仿宋_GB2312" w:eastAsia="仿宋_GB2312" w:hAnsi="仿宋_GB2312" w:cs="仿宋_GB2312" w:hint="eastAsia"/>
                <w:szCs w:val="21"/>
              </w:rPr>
              <w:t>本应用按照退出机制（见附件1-5），在保障用户资金和信息安全的前提下进行系统平稳退出。在业务方面，</w:t>
            </w:r>
            <w:r w:rsidRPr="00A50996">
              <w:rPr>
                <w:rFonts w:ascii="仿宋_GB2312" w:eastAsia="仿宋_GB2312" w:hAnsi="仿宋_GB2312" w:cs="仿宋_GB2312" w:hint="eastAsia"/>
                <w:szCs w:val="21"/>
              </w:rPr>
              <w:lastRenderedPageBreak/>
              <w:t>按照退出方案终止有关服务，及时告知客户并与客户解除协议。如遇法律纠纷，按照服务协议约定进行仲裁、诉讼。涉及资金的，按照服务协议约定退还客户，对客户造成资金损失的通过风险补偿机制进行赔偿。在技术方面，对系统进行下线。涉及数据的，按照国家及金融行业相关规范要求做好数据清理、隐私保护等工作。</w:t>
            </w:r>
          </w:p>
        </w:tc>
      </w:tr>
      <w:tr w:rsidR="000122B1" w14:paraId="71B3D34E" w14:textId="77777777">
        <w:trPr>
          <w:gridAfter w:val="1"/>
          <w:wAfter w:w="64" w:type="dxa"/>
          <w:trHeight w:val="4355"/>
          <w:jc w:val="center"/>
        </w:trPr>
        <w:tc>
          <w:tcPr>
            <w:tcW w:w="1180" w:type="dxa"/>
            <w:vMerge/>
            <w:vAlign w:val="center"/>
          </w:tcPr>
          <w:p w14:paraId="65532312"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Align w:val="center"/>
          </w:tcPr>
          <w:p w14:paraId="417553A3"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应急预案</w:t>
            </w:r>
          </w:p>
        </w:tc>
        <w:tc>
          <w:tcPr>
            <w:tcW w:w="5553" w:type="dxa"/>
            <w:gridSpan w:val="4"/>
            <w:vAlign w:val="center"/>
          </w:tcPr>
          <w:p w14:paraId="4D1675D9" w14:textId="58934C26" w:rsidR="000122B1" w:rsidRDefault="007157FA" w:rsidP="008D56A4">
            <w:pPr>
              <w:spacing w:after="0" w:line="360" w:lineRule="exact"/>
              <w:jc w:val="both"/>
              <w:rPr>
                <w:rFonts w:ascii="仿宋_GB2312" w:eastAsia="仿宋_GB2312" w:hAnsi="仿宋_GB2312" w:cs="仿宋_GB2312"/>
                <w:szCs w:val="21"/>
              </w:rPr>
            </w:pPr>
            <w:r w:rsidRPr="007157FA">
              <w:rPr>
                <w:rFonts w:ascii="仿宋_GB2312" w:eastAsia="仿宋_GB2312" w:hAnsi="仿宋_GB2312" w:cs="仿宋_GB2312" w:hint="eastAsia"/>
                <w:szCs w:val="21"/>
              </w:rPr>
              <w:t>本应用按照应急处置预案（见附件1-6），妥善处理突发安全事件，切实保障业务稳定运行和用户合法权益。在系统上线前进行全链路压测、容灾演练，对相关操作人员进行应急处置培训；在系统上线后定期开展突发事件处置演练，确保应急预案的全面性、合理性和可操作性。建立日常生产运行监控机制，7×24小时实时监控系统运行状况，第一时间对核心链路、接口、功能模块、硬件资源等的异常情况进行告警。一旦发生突发事件，根据其影响范围和危害程度，及时采取有针对性措施进行分级分类处理，视需要及时关闭增量业务，妥善处置受影响的存量业务，切实保障用户资金和信息安全。</w:t>
            </w:r>
          </w:p>
        </w:tc>
      </w:tr>
      <w:tr w:rsidR="000122B1" w14:paraId="456F87E1" w14:textId="77777777">
        <w:trPr>
          <w:gridAfter w:val="1"/>
          <w:wAfter w:w="64" w:type="dxa"/>
          <w:trHeight w:val="499"/>
          <w:jc w:val="center"/>
        </w:trPr>
        <w:tc>
          <w:tcPr>
            <w:tcW w:w="1180" w:type="dxa"/>
            <w:vMerge w:val="restart"/>
            <w:vAlign w:val="center"/>
          </w:tcPr>
          <w:p w14:paraId="1ABE507F"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投诉响应机制</w:t>
            </w:r>
          </w:p>
        </w:tc>
        <w:tc>
          <w:tcPr>
            <w:tcW w:w="2100" w:type="dxa"/>
            <w:gridSpan w:val="2"/>
            <w:vMerge w:val="restart"/>
            <w:vAlign w:val="center"/>
          </w:tcPr>
          <w:p w14:paraId="1222E70A"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机构投诉</w:t>
            </w:r>
          </w:p>
        </w:tc>
        <w:tc>
          <w:tcPr>
            <w:tcW w:w="2129" w:type="dxa"/>
            <w:gridSpan w:val="3"/>
            <w:vAlign w:val="center"/>
          </w:tcPr>
          <w:p w14:paraId="6006285F"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投诉渠道</w:t>
            </w:r>
          </w:p>
        </w:tc>
        <w:tc>
          <w:tcPr>
            <w:tcW w:w="3424" w:type="dxa"/>
            <w:vAlign w:val="center"/>
          </w:tcPr>
          <w:p w14:paraId="52D824BD" w14:textId="23DFD249" w:rsidR="007157FA" w:rsidRDefault="007157FA" w:rsidP="008D56A4">
            <w:pPr>
              <w:spacing w:after="0" w:line="360" w:lineRule="exact"/>
              <w:jc w:val="both"/>
              <w:rPr>
                <w:rFonts w:ascii="仿宋_GB2312" w:eastAsia="仿宋_GB2312" w:hAnsi="仿宋_GB2312" w:cs="仿宋_GB2312"/>
                <w:szCs w:val="21"/>
              </w:rPr>
            </w:pPr>
            <w:r>
              <w:rPr>
                <w:rFonts w:ascii="仿宋_GB2312" w:eastAsia="仿宋_GB2312" w:hAnsi="仿宋_GB2312" w:cs="仿宋_GB2312" w:hint="eastAsia"/>
                <w:szCs w:val="21"/>
              </w:rPr>
              <w:t>1.客服电话</w:t>
            </w:r>
          </w:p>
          <w:p w14:paraId="49064046" w14:textId="77777777" w:rsidR="007157FA" w:rsidRDefault="007157FA" w:rsidP="008D56A4">
            <w:pPr>
              <w:spacing w:after="0" w:line="360" w:lineRule="exact"/>
              <w:jc w:val="both"/>
              <w:rPr>
                <w:rFonts w:ascii="仿宋_GB2312" w:eastAsia="仿宋_GB2312" w:hAnsi="仿宋_GB2312" w:cs="仿宋_GB2312"/>
                <w:szCs w:val="21"/>
              </w:rPr>
            </w:pPr>
            <w:r>
              <w:rPr>
                <w:rFonts w:ascii="仿宋_GB2312" w:eastAsia="仿宋_GB2312" w:hAnsi="仿宋_GB2312" w:cs="仿宋_GB2312" w:hint="eastAsia"/>
                <w:szCs w:val="21"/>
              </w:rPr>
              <w:t>致电贵州农信</w:t>
            </w:r>
            <w:r>
              <w:rPr>
                <w:rFonts w:ascii="仿宋_GB2312" w:eastAsia="仿宋_GB2312" w:hAnsi="仿宋_GB2312" w:cs="仿宋_GB2312"/>
                <w:szCs w:val="21"/>
              </w:rPr>
              <w:t>客户服务热线</w:t>
            </w:r>
            <w:r>
              <w:rPr>
                <w:rFonts w:ascii="仿宋_GB2312" w:eastAsia="仿宋_GB2312" w:hAnsi="仿宋_GB2312" w:cs="仿宋_GB2312" w:hint="eastAsia"/>
                <w:szCs w:val="21"/>
              </w:rPr>
              <w:t>（96</w:t>
            </w:r>
            <w:r>
              <w:rPr>
                <w:rFonts w:ascii="仿宋_GB2312" w:eastAsia="仿宋_GB2312" w:hAnsi="仿宋_GB2312" w:cs="仿宋_GB2312"/>
                <w:szCs w:val="21"/>
              </w:rPr>
              <w:t>688</w:t>
            </w:r>
            <w:r>
              <w:rPr>
                <w:rFonts w:ascii="仿宋_GB2312" w:eastAsia="仿宋_GB2312" w:hAnsi="仿宋_GB2312" w:cs="仿宋_GB2312" w:hint="eastAsia"/>
                <w:szCs w:val="21"/>
              </w:rPr>
              <w:t>），</w:t>
            </w:r>
            <w:r>
              <w:rPr>
                <w:rFonts w:ascii="仿宋_GB2312" w:eastAsia="仿宋_GB2312" w:hAnsi="仿宋_GB2312" w:cs="仿宋_GB2312"/>
                <w:szCs w:val="21"/>
              </w:rPr>
              <w:t>选择人工服务联系客服代表。</w:t>
            </w:r>
          </w:p>
          <w:p w14:paraId="0FDCA090" w14:textId="77777777" w:rsidR="007157FA" w:rsidRDefault="007157FA" w:rsidP="008D56A4">
            <w:pPr>
              <w:spacing w:after="0" w:line="360" w:lineRule="exact"/>
              <w:jc w:val="both"/>
              <w:rPr>
                <w:rFonts w:ascii="仿宋_GB2312" w:eastAsia="仿宋_GB2312" w:hAnsi="仿宋_GB2312" w:cs="仿宋_GB2312"/>
                <w:szCs w:val="21"/>
              </w:rPr>
            </w:pPr>
            <w:r>
              <w:rPr>
                <w:rFonts w:ascii="仿宋_GB2312" w:eastAsia="仿宋_GB2312" w:hAnsi="仿宋_GB2312" w:cs="仿宋_GB2312" w:hint="eastAsia"/>
                <w:szCs w:val="21"/>
              </w:rPr>
              <w:t>2.投诉电话</w:t>
            </w:r>
          </w:p>
          <w:p w14:paraId="6747B820" w14:textId="1E0873B4" w:rsidR="000122B1" w:rsidRDefault="007157FA" w:rsidP="008D56A4">
            <w:pPr>
              <w:spacing w:after="0" w:line="360" w:lineRule="exact"/>
              <w:jc w:val="both"/>
              <w:rPr>
                <w:rFonts w:ascii="仿宋_GB2312" w:eastAsia="仿宋_GB2312" w:hAnsi="仿宋_GB2312" w:cs="仿宋_GB2312"/>
                <w:szCs w:val="21"/>
              </w:rPr>
            </w:pPr>
            <w:r>
              <w:rPr>
                <w:rFonts w:ascii="仿宋_GB2312" w:eastAsia="仿宋_GB2312" w:hAnsi="仿宋_GB2312" w:cs="仿宋_GB2312" w:hint="eastAsia"/>
                <w:szCs w:val="21"/>
              </w:rPr>
              <w:t>拨打岑巩农信联社</w:t>
            </w:r>
            <w:r>
              <w:rPr>
                <w:rFonts w:ascii="仿宋_GB2312" w:eastAsia="仿宋_GB2312" w:hAnsi="仿宋_GB2312" w:cs="仿宋_GB2312"/>
                <w:szCs w:val="21"/>
              </w:rPr>
              <w:t>投诉热线</w:t>
            </w:r>
            <w:r>
              <w:rPr>
                <w:rFonts w:ascii="仿宋_GB2312" w:eastAsia="仿宋_GB2312" w:hAnsi="仿宋_GB2312" w:cs="仿宋_GB2312" w:hint="eastAsia"/>
                <w:szCs w:val="21"/>
              </w:rPr>
              <w:t>085</w:t>
            </w:r>
            <w:r>
              <w:rPr>
                <w:rFonts w:ascii="仿宋_GB2312" w:eastAsia="仿宋_GB2312" w:hAnsi="仿宋_GB2312" w:cs="仿宋_GB2312"/>
                <w:szCs w:val="21"/>
              </w:rPr>
              <w:t>5</w:t>
            </w:r>
            <w:r>
              <w:rPr>
                <w:rFonts w:ascii="仿宋_GB2312" w:eastAsia="仿宋_GB2312" w:hAnsi="仿宋_GB2312" w:cs="仿宋_GB2312" w:hint="eastAsia"/>
                <w:szCs w:val="21"/>
              </w:rPr>
              <w:t>-</w:t>
            </w:r>
            <w:r>
              <w:rPr>
                <w:rFonts w:ascii="仿宋_GB2312" w:eastAsia="仿宋_GB2312" w:hAnsi="仿宋_GB2312" w:cs="仿宋_GB2312"/>
                <w:szCs w:val="21"/>
              </w:rPr>
              <w:t>3572293</w:t>
            </w:r>
            <w:r>
              <w:rPr>
                <w:rFonts w:ascii="仿宋_GB2312" w:eastAsia="仿宋_GB2312" w:hAnsi="仿宋_GB2312" w:cs="仿宋_GB2312" w:hint="eastAsia"/>
                <w:szCs w:val="21"/>
              </w:rPr>
              <w:t>进行</w:t>
            </w:r>
            <w:r>
              <w:rPr>
                <w:rFonts w:ascii="仿宋_GB2312" w:eastAsia="仿宋_GB2312" w:hAnsi="仿宋_GB2312" w:cs="仿宋_GB2312"/>
                <w:szCs w:val="21"/>
              </w:rPr>
              <w:t>投诉。</w:t>
            </w:r>
          </w:p>
        </w:tc>
      </w:tr>
      <w:tr w:rsidR="000122B1" w14:paraId="4F04B83A" w14:textId="77777777">
        <w:trPr>
          <w:gridAfter w:val="1"/>
          <w:wAfter w:w="64" w:type="dxa"/>
          <w:trHeight w:val="499"/>
          <w:jc w:val="center"/>
        </w:trPr>
        <w:tc>
          <w:tcPr>
            <w:tcW w:w="1180" w:type="dxa"/>
            <w:vMerge/>
            <w:vAlign w:val="center"/>
          </w:tcPr>
          <w:p w14:paraId="62BC9DED"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Merge/>
            <w:vAlign w:val="center"/>
          </w:tcPr>
          <w:p w14:paraId="7903691B" w14:textId="77777777" w:rsidR="000122B1" w:rsidRDefault="000122B1">
            <w:pPr>
              <w:spacing w:after="0" w:line="360" w:lineRule="exact"/>
              <w:jc w:val="center"/>
              <w:rPr>
                <w:rFonts w:ascii="仿宋_GB2312" w:eastAsia="仿宋_GB2312" w:hAnsi="仿宋_GB2312" w:cs="仿宋_GB2312"/>
                <w:szCs w:val="21"/>
              </w:rPr>
            </w:pPr>
          </w:p>
        </w:tc>
        <w:tc>
          <w:tcPr>
            <w:tcW w:w="2129" w:type="dxa"/>
            <w:gridSpan w:val="3"/>
            <w:vAlign w:val="center"/>
          </w:tcPr>
          <w:p w14:paraId="12E4331D"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投诉受理</w:t>
            </w:r>
          </w:p>
          <w:p w14:paraId="57898E37"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与处理机制</w:t>
            </w:r>
          </w:p>
        </w:tc>
        <w:tc>
          <w:tcPr>
            <w:tcW w:w="3424" w:type="dxa"/>
            <w:vAlign w:val="center"/>
          </w:tcPr>
          <w:p w14:paraId="398E7C83" w14:textId="5BD87B7B" w:rsidR="007157FA" w:rsidRPr="007157FA" w:rsidRDefault="007157FA" w:rsidP="008D56A4">
            <w:pPr>
              <w:spacing w:after="0" w:line="360" w:lineRule="exact"/>
              <w:jc w:val="both"/>
              <w:rPr>
                <w:rFonts w:ascii="仿宋_GB2312" w:eastAsia="仿宋_GB2312" w:hAnsi="仿宋_GB2312" w:cs="仿宋_GB2312"/>
                <w:szCs w:val="21"/>
              </w:rPr>
            </w:pPr>
            <w:r w:rsidRPr="007157FA">
              <w:rPr>
                <w:rFonts w:ascii="仿宋_GB2312" w:eastAsia="仿宋_GB2312" w:hAnsi="仿宋_GB2312" w:cs="仿宋_GB2312" w:hint="eastAsia"/>
                <w:szCs w:val="21"/>
              </w:rPr>
              <w:t>受理部门：贵州农信客户服务中心</w:t>
            </w:r>
          </w:p>
          <w:p w14:paraId="2A4B9298" w14:textId="77777777" w:rsidR="007157FA" w:rsidRPr="007157FA" w:rsidRDefault="007157FA" w:rsidP="008D56A4">
            <w:pPr>
              <w:spacing w:after="0" w:line="360" w:lineRule="exact"/>
              <w:jc w:val="both"/>
              <w:rPr>
                <w:rFonts w:ascii="仿宋_GB2312" w:eastAsia="仿宋_GB2312" w:hAnsi="仿宋_GB2312" w:cs="仿宋_GB2312"/>
                <w:szCs w:val="21"/>
              </w:rPr>
            </w:pPr>
            <w:r w:rsidRPr="007157FA">
              <w:rPr>
                <w:rFonts w:ascii="仿宋_GB2312" w:eastAsia="仿宋_GB2312" w:hAnsi="仿宋_GB2312" w:cs="仿宋_GB2312" w:hint="eastAsia"/>
                <w:szCs w:val="21"/>
              </w:rPr>
              <w:t>受理时间：9:00-17:30</w:t>
            </w:r>
          </w:p>
          <w:p w14:paraId="3043A55D" w14:textId="77777777" w:rsidR="007157FA" w:rsidRPr="007157FA" w:rsidRDefault="007157FA" w:rsidP="008D56A4">
            <w:pPr>
              <w:spacing w:after="0" w:line="360" w:lineRule="exact"/>
              <w:jc w:val="both"/>
              <w:rPr>
                <w:rFonts w:ascii="仿宋_GB2312" w:eastAsia="仿宋_GB2312" w:hAnsi="仿宋_GB2312" w:cs="仿宋_GB2312"/>
                <w:szCs w:val="21"/>
              </w:rPr>
            </w:pPr>
            <w:r w:rsidRPr="007157FA">
              <w:rPr>
                <w:rFonts w:ascii="仿宋_GB2312" w:eastAsia="仿宋_GB2312" w:hAnsi="仿宋_GB2312" w:cs="仿宋_GB2312" w:hint="eastAsia"/>
                <w:szCs w:val="21"/>
              </w:rPr>
              <w:t>处理流程：我社业务人员接到投诉事件后，确认投诉原因和相关问题后，联系技术部门和业务部门进行处理，并及时将处理进度反馈投诉人员</w:t>
            </w:r>
          </w:p>
          <w:p w14:paraId="5321B40A" w14:textId="2E2BB9F4" w:rsidR="000122B1" w:rsidRDefault="007157FA" w:rsidP="008D56A4">
            <w:pPr>
              <w:spacing w:after="0" w:line="360" w:lineRule="exact"/>
              <w:jc w:val="both"/>
              <w:rPr>
                <w:rFonts w:ascii="仿宋_GB2312" w:eastAsia="仿宋_GB2312" w:hAnsi="仿宋_GB2312" w:cs="仿宋_GB2312"/>
                <w:szCs w:val="21"/>
              </w:rPr>
            </w:pPr>
            <w:r w:rsidRPr="007157FA">
              <w:rPr>
                <w:rFonts w:ascii="仿宋_GB2312" w:eastAsia="仿宋_GB2312" w:hAnsi="仿宋_GB2312" w:cs="仿宋_GB2312" w:hint="eastAsia"/>
                <w:szCs w:val="21"/>
              </w:rPr>
              <w:t>处理时限：3个工作日</w:t>
            </w:r>
          </w:p>
        </w:tc>
      </w:tr>
      <w:tr w:rsidR="000122B1" w14:paraId="38A146BE" w14:textId="77777777">
        <w:trPr>
          <w:gridAfter w:val="1"/>
          <w:wAfter w:w="64" w:type="dxa"/>
          <w:trHeight w:val="499"/>
          <w:jc w:val="center"/>
        </w:trPr>
        <w:tc>
          <w:tcPr>
            <w:tcW w:w="1180" w:type="dxa"/>
            <w:vMerge/>
            <w:vAlign w:val="center"/>
          </w:tcPr>
          <w:p w14:paraId="031C65B0" w14:textId="77777777" w:rsidR="000122B1" w:rsidRDefault="000122B1">
            <w:pPr>
              <w:spacing w:after="0" w:line="360" w:lineRule="exact"/>
              <w:jc w:val="center"/>
              <w:rPr>
                <w:rFonts w:ascii="仿宋_GB2312" w:eastAsia="仿宋_GB2312" w:hAnsi="仿宋_GB2312" w:cs="仿宋_GB2312"/>
                <w:szCs w:val="21"/>
              </w:rPr>
            </w:pPr>
          </w:p>
        </w:tc>
        <w:tc>
          <w:tcPr>
            <w:tcW w:w="2100" w:type="dxa"/>
            <w:gridSpan w:val="2"/>
            <w:vMerge w:val="restart"/>
            <w:vAlign w:val="center"/>
          </w:tcPr>
          <w:p w14:paraId="7375B187"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自律投诉</w:t>
            </w:r>
          </w:p>
        </w:tc>
        <w:tc>
          <w:tcPr>
            <w:tcW w:w="2129" w:type="dxa"/>
            <w:gridSpan w:val="3"/>
            <w:vAlign w:val="center"/>
          </w:tcPr>
          <w:p w14:paraId="052888C7" w14:textId="77777777" w:rsidR="000122B1" w:rsidRDefault="006F1898">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投诉渠道</w:t>
            </w:r>
          </w:p>
        </w:tc>
        <w:tc>
          <w:tcPr>
            <w:tcW w:w="3424" w:type="dxa"/>
            <w:vAlign w:val="center"/>
          </w:tcPr>
          <w:p w14:paraId="64CB9DEF" w14:textId="3A42567E" w:rsidR="007157FA" w:rsidRPr="007157FA" w:rsidRDefault="007157FA" w:rsidP="007157FA">
            <w:pPr>
              <w:spacing w:after="0" w:line="360" w:lineRule="exact"/>
              <w:rPr>
                <w:rFonts w:ascii="仿宋_GB2312" w:eastAsia="仿宋_GB2312" w:hAnsi="仿宋_GB2312" w:cs="仿宋_GB2312"/>
                <w:szCs w:val="21"/>
              </w:rPr>
            </w:pPr>
            <w:r w:rsidRPr="007157FA">
              <w:rPr>
                <w:rFonts w:ascii="仿宋_GB2312" w:eastAsia="仿宋_GB2312" w:hAnsi="仿宋_GB2312" w:cs="仿宋_GB2312" w:hint="eastAsia"/>
                <w:szCs w:val="21"/>
              </w:rPr>
              <w:t>受理机构：中国互联网金融协会</w:t>
            </w:r>
          </w:p>
          <w:p w14:paraId="7276B921" w14:textId="77777777" w:rsidR="007157FA" w:rsidRPr="007157FA" w:rsidRDefault="007157FA" w:rsidP="007157FA">
            <w:pPr>
              <w:spacing w:after="0" w:line="360" w:lineRule="exact"/>
              <w:rPr>
                <w:rFonts w:ascii="仿宋_GB2312" w:eastAsia="仿宋_GB2312" w:hAnsi="仿宋_GB2312" w:cs="仿宋_GB2312"/>
                <w:szCs w:val="21"/>
              </w:rPr>
            </w:pPr>
            <w:r w:rsidRPr="007157FA">
              <w:rPr>
                <w:rFonts w:ascii="仿宋_GB2312" w:eastAsia="仿宋_GB2312" w:hAnsi="仿宋_GB2312" w:cs="仿宋_GB2312" w:hint="eastAsia"/>
                <w:szCs w:val="21"/>
              </w:rPr>
              <w:t>投诉网站：</w:t>
            </w:r>
            <w:r w:rsidRPr="007157FA">
              <w:rPr>
                <w:rFonts w:ascii="仿宋_GB2312" w:eastAsia="仿宋_GB2312" w:hAnsi="仿宋_GB2312" w:cs="仿宋_GB2312" w:hint="eastAsia"/>
                <w:szCs w:val="21"/>
              </w:rPr>
              <w:lastRenderedPageBreak/>
              <w:t>https://tousu.nifa.org.cn</w:t>
            </w:r>
          </w:p>
          <w:p w14:paraId="4FA928FD" w14:textId="77777777" w:rsidR="007157FA" w:rsidRPr="007157FA" w:rsidRDefault="007157FA" w:rsidP="007157FA">
            <w:pPr>
              <w:spacing w:after="0" w:line="360" w:lineRule="exact"/>
              <w:rPr>
                <w:rFonts w:ascii="仿宋_GB2312" w:eastAsia="仿宋_GB2312" w:hAnsi="仿宋_GB2312" w:cs="仿宋_GB2312"/>
                <w:szCs w:val="21"/>
              </w:rPr>
            </w:pPr>
            <w:r w:rsidRPr="007157FA">
              <w:rPr>
                <w:rFonts w:ascii="仿宋_GB2312" w:eastAsia="仿宋_GB2312" w:hAnsi="仿宋_GB2312" w:cs="仿宋_GB2312" w:hint="eastAsia"/>
                <w:szCs w:val="21"/>
              </w:rPr>
              <w:t>投诉电话：400-800-9616</w:t>
            </w:r>
          </w:p>
          <w:p w14:paraId="7F13E0BA" w14:textId="27965172" w:rsidR="000122B1" w:rsidRDefault="007157FA" w:rsidP="007157FA">
            <w:pPr>
              <w:spacing w:after="0" w:line="360" w:lineRule="exact"/>
              <w:rPr>
                <w:rFonts w:ascii="仿宋_GB2312" w:eastAsia="仿宋_GB2312" w:hAnsi="仿宋_GB2312" w:cs="仿宋_GB2312"/>
                <w:szCs w:val="21"/>
              </w:rPr>
            </w:pPr>
            <w:r w:rsidRPr="007157FA">
              <w:rPr>
                <w:rFonts w:ascii="仿宋_GB2312" w:eastAsia="仿宋_GB2312" w:hAnsi="仿宋_GB2312" w:cs="仿宋_GB2312" w:hint="eastAsia"/>
                <w:szCs w:val="21"/>
              </w:rPr>
              <w:t>投诉邮箱：fintech_support@nifa.org.cn</w:t>
            </w:r>
          </w:p>
        </w:tc>
      </w:tr>
      <w:tr w:rsidR="00E10E82" w14:paraId="57CAF0F2" w14:textId="77777777">
        <w:trPr>
          <w:gridAfter w:val="1"/>
          <w:wAfter w:w="64" w:type="dxa"/>
          <w:trHeight w:val="499"/>
          <w:jc w:val="center"/>
        </w:trPr>
        <w:tc>
          <w:tcPr>
            <w:tcW w:w="1180" w:type="dxa"/>
            <w:vMerge/>
            <w:vAlign w:val="center"/>
          </w:tcPr>
          <w:p w14:paraId="1E23B494" w14:textId="77777777" w:rsidR="00E10E82" w:rsidRDefault="00E10E82" w:rsidP="00E10E82">
            <w:pPr>
              <w:spacing w:after="0" w:line="360" w:lineRule="exact"/>
              <w:jc w:val="center"/>
              <w:rPr>
                <w:rFonts w:ascii="仿宋_GB2312" w:eastAsia="仿宋_GB2312" w:hAnsi="仿宋_GB2312" w:cs="仿宋_GB2312"/>
                <w:szCs w:val="21"/>
              </w:rPr>
            </w:pPr>
          </w:p>
        </w:tc>
        <w:tc>
          <w:tcPr>
            <w:tcW w:w="2100" w:type="dxa"/>
            <w:gridSpan w:val="2"/>
            <w:vMerge/>
            <w:vAlign w:val="center"/>
          </w:tcPr>
          <w:p w14:paraId="5AD3452A" w14:textId="77777777" w:rsidR="00E10E82" w:rsidRDefault="00E10E82" w:rsidP="00E10E82">
            <w:pPr>
              <w:spacing w:after="0" w:line="360" w:lineRule="exact"/>
              <w:jc w:val="center"/>
              <w:rPr>
                <w:rFonts w:ascii="仿宋_GB2312" w:eastAsia="仿宋_GB2312" w:hAnsi="仿宋_GB2312" w:cs="仿宋_GB2312"/>
                <w:szCs w:val="21"/>
              </w:rPr>
            </w:pPr>
          </w:p>
        </w:tc>
        <w:tc>
          <w:tcPr>
            <w:tcW w:w="2129" w:type="dxa"/>
            <w:gridSpan w:val="3"/>
            <w:vAlign w:val="center"/>
          </w:tcPr>
          <w:p w14:paraId="76114D52" w14:textId="77777777" w:rsidR="00E10E82" w:rsidRDefault="00E10E82" w:rsidP="00E10E82">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投诉受理</w:t>
            </w:r>
          </w:p>
          <w:p w14:paraId="10D046AB" w14:textId="77777777" w:rsidR="00E10E82" w:rsidRDefault="00E10E82" w:rsidP="00E10E82">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与处理机制</w:t>
            </w:r>
          </w:p>
        </w:tc>
        <w:tc>
          <w:tcPr>
            <w:tcW w:w="3424" w:type="dxa"/>
            <w:vAlign w:val="center"/>
          </w:tcPr>
          <w:p w14:paraId="14E8702B" w14:textId="77777777" w:rsidR="00E10E82" w:rsidRDefault="00E10E82" w:rsidP="008D56A4">
            <w:pPr>
              <w:spacing w:after="0" w:line="360" w:lineRule="exact"/>
              <w:jc w:val="both"/>
              <w:rPr>
                <w:rFonts w:ascii="仿宋_GB2312" w:eastAsia="仿宋_GB2312" w:hAnsi="仿宋_GB2312" w:cs="仿宋_GB2312"/>
                <w:szCs w:val="21"/>
              </w:rPr>
            </w:pPr>
            <w:r>
              <w:rPr>
                <w:rFonts w:ascii="仿宋_GB2312" w:eastAsia="仿宋_GB2312" w:hAnsi="仿宋_GB2312" w:cs="仿宋_GB2312" w:hint="eastAsia"/>
                <w:szCs w:val="21"/>
              </w:rPr>
              <w:t>中国互联网金融协会是经党中央、国务院同意，按照人民银行、银监会、证监会、保监会、工信部、公安部、工商总局等10部委联合发布的《关于促进互联网金融健康发展的指导意见》（银发〔2015〕221号）要求，由中国人民银行会同银监会、证监会、保监会等国家有关部委组织建立的国家级互联网金融行业自律组织。为保护金融消费者合法权益，营造守正、安全、普惠、开放的金融科技创新发展环境，协会按照金融管理部门相关要求建立健全消费者投诉处理机制。</w:t>
            </w:r>
          </w:p>
          <w:p w14:paraId="3423D459" w14:textId="77777777" w:rsidR="00E10E82" w:rsidRDefault="00E10E82" w:rsidP="008D56A4">
            <w:pPr>
              <w:spacing w:after="0" w:line="360" w:lineRule="exact"/>
              <w:jc w:val="both"/>
              <w:rPr>
                <w:rFonts w:ascii="仿宋_GB2312" w:eastAsia="仿宋_GB2312" w:hAnsi="仿宋_GB2312" w:cs="仿宋_GB2312"/>
                <w:szCs w:val="21"/>
              </w:rPr>
            </w:pPr>
            <w:r>
              <w:rPr>
                <w:rFonts w:ascii="仿宋_GB2312" w:eastAsia="仿宋_GB2312" w:hAnsi="仿宋_GB2312" w:cs="仿宋_GB2312" w:hint="eastAsia"/>
                <w:szCs w:val="21"/>
              </w:rPr>
              <w:t>对于涉及相关地区的金融科技创新应用项目的争议、投诉事项，协会接收投诉意见后，由相关部门依程序进行处置，并接受金融管理部门监督审查。</w:t>
            </w:r>
          </w:p>
          <w:p w14:paraId="5D96330C" w14:textId="77777777" w:rsidR="00E10E82" w:rsidRDefault="00E10E82" w:rsidP="008D56A4">
            <w:pPr>
              <w:spacing w:after="0" w:line="360" w:lineRule="exact"/>
              <w:jc w:val="both"/>
              <w:rPr>
                <w:rFonts w:ascii="仿宋_GB2312" w:eastAsia="仿宋_GB2312" w:hAnsi="仿宋_GB2312" w:cs="仿宋_GB2312"/>
                <w:szCs w:val="21"/>
              </w:rPr>
            </w:pPr>
            <w:r>
              <w:rPr>
                <w:rFonts w:ascii="仿宋_GB2312" w:eastAsia="仿宋_GB2312" w:hAnsi="仿宋_GB2312" w:cs="仿宋_GB2312" w:hint="eastAsia"/>
                <w:szCs w:val="21"/>
              </w:rPr>
              <w:t>联系方式：400-800-9616</w:t>
            </w:r>
          </w:p>
          <w:p w14:paraId="66312F98" w14:textId="77777777" w:rsidR="00E10E82" w:rsidRDefault="00E10E82" w:rsidP="008D56A4">
            <w:pPr>
              <w:spacing w:after="0" w:line="360" w:lineRule="exact"/>
              <w:jc w:val="both"/>
              <w:rPr>
                <w:rFonts w:ascii="仿宋_GB2312" w:eastAsia="仿宋_GB2312" w:hAnsi="仿宋_GB2312" w:cs="仿宋_GB2312"/>
                <w:szCs w:val="21"/>
              </w:rPr>
            </w:pPr>
            <w:r>
              <w:rPr>
                <w:rFonts w:ascii="仿宋_GB2312" w:eastAsia="仿宋_GB2312" w:hAnsi="仿宋_GB2312" w:cs="仿宋_GB2312" w:hint="eastAsia"/>
                <w:szCs w:val="21"/>
              </w:rPr>
              <w:t>对外办公时间：周一至周五</w:t>
            </w:r>
          </w:p>
          <w:p w14:paraId="07FBCB11" w14:textId="77777777" w:rsidR="00E10E82" w:rsidRDefault="00E10E82" w:rsidP="008D56A4">
            <w:pPr>
              <w:spacing w:after="0" w:line="360" w:lineRule="exact"/>
              <w:jc w:val="both"/>
              <w:rPr>
                <w:rFonts w:ascii="仿宋_GB2312" w:eastAsia="仿宋_GB2312" w:hAnsi="仿宋_GB2312" w:cs="仿宋_GB2312"/>
                <w:szCs w:val="21"/>
              </w:rPr>
            </w:pPr>
            <w:r>
              <w:rPr>
                <w:rFonts w:ascii="仿宋_GB2312" w:eastAsia="仿宋_GB2312" w:hAnsi="仿宋_GB2312" w:cs="仿宋_GB2312" w:hint="eastAsia"/>
                <w:szCs w:val="21"/>
              </w:rPr>
              <w:t>上午8:30-11:30</w:t>
            </w:r>
          </w:p>
          <w:p w14:paraId="2133B59C" w14:textId="61A9ED6B" w:rsidR="00E10E82" w:rsidRDefault="00E10E82" w:rsidP="008D56A4">
            <w:pPr>
              <w:spacing w:after="0" w:line="360" w:lineRule="exact"/>
              <w:jc w:val="both"/>
              <w:rPr>
                <w:rFonts w:ascii="仿宋_GB2312" w:eastAsia="仿宋_GB2312" w:hAnsi="仿宋_GB2312" w:cs="仿宋_GB2312"/>
                <w:szCs w:val="21"/>
              </w:rPr>
            </w:pPr>
            <w:r>
              <w:rPr>
                <w:rFonts w:ascii="仿宋_GB2312" w:eastAsia="仿宋_GB2312" w:hAnsi="仿宋_GB2312" w:cs="仿宋_GB2312" w:hint="eastAsia"/>
                <w:szCs w:val="21"/>
              </w:rPr>
              <w:t>下午13:30-17:00</w:t>
            </w:r>
          </w:p>
        </w:tc>
      </w:tr>
      <w:tr w:rsidR="00E10E82" w14:paraId="41935092" w14:textId="77777777">
        <w:trPr>
          <w:gridAfter w:val="1"/>
          <w:wAfter w:w="64" w:type="dxa"/>
          <w:trHeight w:val="1380"/>
          <w:jc w:val="center"/>
        </w:trPr>
        <w:tc>
          <w:tcPr>
            <w:tcW w:w="1180" w:type="dxa"/>
            <w:vAlign w:val="center"/>
          </w:tcPr>
          <w:p w14:paraId="1F8A5480" w14:textId="77777777" w:rsidR="00E10E82" w:rsidRDefault="00E10E82" w:rsidP="00E10E82">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c>
          <w:tcPr>
            <w:tcW w:w="7653" w:type="dxa"/>
            <w:gridSpan w:val="6"/>
            <w:vAlign w:val="center"/>
          </w:tcPr>
          <w:p w14:paraId="18D86B26" w14:textId="19BFA84B" w:rsidR="00E10E82" w:rsidRDefault="00E10E82" w:rsidP="00E10E82">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无</w:t>
            </w:r>
          </w:p>
        </w:tc>
      </w:tr>
      <w:tr w:rsidR="00E10E82" w14:paraId="5F0A2807" w14:textId="77777777">
        <w:trPr>
          <w:gridAfter w:val="1"/>
          <w:wAfter w:w="64" w:type="dxa"/>
          <w:trHeight w:val="174"/>
          <w:jc w:val="center"/>
        </w:trPr>
        <w:tc>
          <w:tcPr>
            <w:tcW w:w="1180" w:type="dxa"/>
            <w:vMerge w:val="restart"/>
            <w:vAlign w:val="center"/>
          </w:tcPr>
          <w:p w14:paraId="4B86BA9E" w14:textId="77777777" w:rsidR="00E10E82" w:rsidRDefault="00E10E82" w:rsidP="00E10E82">
            <w:pPr>
              <w:spacing w:after="0"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承诺声明</w:t>
            </w:r>
          </w:p>
        </w:tc>
        <w:tc>
          <w:tcPr>
            <w:tcW w:w="7653" w:type="dxa"/>
            <w:gridSpan w:val="6"/>
            <w:vAlign w:val="center"/>
          </w:tcPr>
          <w:p w14:paraId="0AB2277A"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r>
              <w:rPr>
                <w:rFonts w:ascii="仿宋_GB2312" w:eastAsia="仿宋_GB2312" w:hAnsi="仿宋_GB2312" w:cs="仿宋_GB2312" w:hint="eastAsia"/>
                <w:szCs w:val="21"/>
              </w:rPr>
              <w:t>本机构承诺所提交的材料真实有效，遵守国家相关法律法规规定和社会公序良俗，严格落实金融管理部门相关监管要求，认真执行行业相关规则规范，强化全流程风控管理体系建设，有效识别、评估、监测和控制风险，并做出以下声明：</w:t>
            </w:r>
          </w:p>
          <w:p w14:paraId="6FA13242"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r>
              <w:rPr>
                <w:rFonts w:ascii="仿宋_GB2312" w:eastAsia="仿宋_GB2312" w:hAnsi="仿宋_GB2312" w:cs="仿宋_GB2312" w:hint="eastAsia"/>
                <w:szCs w:val="21"/>
              </w:rPr>
              <w:lastRenderedPageBreak/>
              <w:t>1.守正创新。忠实履行金融天职和使命，着力解决实体经济痛点难点，确保科技创新不偏离正确的发展方向，严防技术滥用，切实通过技术创新满足人民群众对美好生活的期待与向往。</w:t>
            </w:r>
          </w:p>
          <w:p w14:paraId="1611FDFF"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r>
              <w:rPr>
                <w:rFonts w:ascii="仿宋_GB2312" w:eastAsia="仿宋_GB2312" w:hAnsi="仿宋_GB2312" w:cs="仿宋_GB2312" w:hint="eastAsia"/>
                <w:szCs w:val="21"/>
              </w:rPr>
              <w:t>2.以人为本。始终坚持以人民为中心的发展思想，坚持金融科技创新行为从人民群众实际需求出发，以增进社会共同福祉为目标，尊重并维护人民群众尊严和利益，致力促进社会和谐与文明进步。</w:t>
            </w:r>
          </w:p>
          <w:p w14:paraId="4B49E864"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r>
              <w:rPr>
                <w:rFonts w:ascii="仿宋_GB2312" w:eastAsia="仿宋_GB2312" w:hAnsi="仿宋_GB2312" w:cs="仿宋_GB2312" w:hint="eastAsia"/>
                <w:szCs w:val="21"/>
              </w:rPr>
              <w:t>3.诚实守信。恪守社会主义核心价值观，将求真务实作为金融科技从业人员的基本素养，将履约践诺作为从事金融科技活动的基本要求，强化诚信道德自律，积极倡导诚实守信的良好社会风尚。</w:t>
            </w:r>
          </w:p>
          <w:p w14:paraId="6D652C7A"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r>
              <w:rPr>
                <w:rFonts w:ascii="仿宋_GB2312" w:eastAsia="仿宋_GB2312" w:hAnsi="仿宋_GB2312" w:cs="仿宋_GB2312" w:hint="eastAsia"/>
                <w:szCs w:val="21"/>
              </w:rPr>
              <w:t>4.公开透明。使用简明清晰、通俗易懂的方式，及时、真实、准确、完整地主动对外披露金融科技创新的功能实质和潜在风险，不隐瞒不利信息、不“劝诱”销售产品，让社会公众看得到、读得懂、能监督。</w:t>
            </w:r>
          </w:p>
          <w:p w14:paraId="5D683097"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r>
              <w:rPr>
                <w:rFonts w:ascii="仿宋_GB2312" w:eastAsia="仿宋_GB2312" w:hAnsi="仿宋_GB2312" w:cs="仿宋_GB2312" w:hint="eastAsia"/>
                <w:szCs w:val="21"/>
              </w:rPr>
              <w:t>5.权益保护。充分尊重和保障人民群众隐私权、自主选择权、依法求偿权等合法权益，严格履行适当性义务，严防过度采集、违规使用、非法交易和泄露用户隐私数据行为，采取风险拨备资金、保险计划等补偿机制，切实保护用户资金和信息安全。</w:t>
            </w:r>
          </w:p>
          <w:p w14:paraId="011CFCD5"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r>
              <w:rPr>
                <w:rFonts w:ascii="仿宋_GB2312" w:eastAsia="仿宋_GB2312" w:hAnsi="仿宋_GB2312" w:cs="仿宋_GB2312" w:hint="eastAsia"/>
                <w:szCs w:val="21"/>
              </w:rPr>
              <w:t>6.安全合规。把遵守法律法规和维护金融稳定作为开展金融科技创新活动的前提条件，已通过业务合规性和技术安全性评估审计等措施保障新技术应用风险可控，避免新技术应用带来的数据泄露、算法黑箱、信息茧房等问题，切实防范技术和数据滥用可能导致的人民群众信息与资金失窃风险。</w:t>
            </w:r>
          </w:p>
          <w:p w14:paraId="501C210A"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r>
              <w:rPr>
                <w:rFonts w:ascii="仿宋_GB2312" w:eastAsia="仿宋_GB2312" w:hAnsi="仿宋_GB2312" w:cs="仿宋_GB2312" w:hint="eastAsia"/>
                <w:szCs w:val="21"/>
              </w:rPr>
              <w:t>7.公平普惠。应用新一代信息技术优化金融服务供给结构，持续增强金融服务的普适性、可得性和满意度。重点关注特殊人群、弱势群体需求，努力消除因使用成本、文化程度、地域限制等造成的“数字鸿沟”，不断提升人民群众的获得感、幸福感、安全感。</w:t>
            </w:r>
          </w:p>
          <w:p w14:paraId="622C562C"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r>
              <w:rPr>
                <w:rFonts w:ascii="仿宋_GB2312" w:eastAsia="仿宋_GB2312" w:hAnsi="仿宋_GB2312" w:cs="仿宋_GB2312" w:hint="eastAsia"/>
                <w:szCs w:val="21"/>
              </w:rPr>
              <w:t>8.社会责任。贯彻落实国家战略部署，围绕新时代经济社会发展的战略目标、战略重点，始终把社会效益放在首位，坚持社会效益和经济效益相统一，开展“负责任的创新”，打造“值得信赖的技术”，切实服务经济社会健康可持续发展。</w:t>
            </w:r>
          </w:p>
          <w:p w14:paraId="59F2BD9C"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r>
              <w:rPr>
                <w:rFonts w:ascii="仿宋_GB2312" w:eastAsia="仿宋_GB2312" w:hAnsi="仿宋_GB2312" w:cs="仿宋_GB2312" w:hint="eastAsia"/>
                <w:szCs w:val="21"/>
              </w:rPr>
              <w:t>本声明书正文与附件表述不一致的，以正文为准。</w:t>
            </w:r>
          </w:p>
          <w:p w14:paraId="5060EB87"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r>
              <w:rPr>
                <w:rFonts w:ascii="仿宋_GB2312" w:eastAsia="仿宋_GB2312" w:hAnsi="仿宋_GB2312" w:cs="仿宋_GB2312" w:hint="eastAsia"/>
                <w:szCs w:val="21"/>
              </w:rPr>
              <w:t>以上承诺如有违反，愿承担相应责任与后果。</w:t>
            </w:r>
          </w:p>
          <w:p w14:paraId="31387C6D" w14:textId="77777777" w:rsidR="00E10E82" w:rsidRDefault="00E10E82" w:rsidP="00E10E82">
            <w:pPr>
              <w:spacing w:after="0" w:line="360" w:lineRule="exact"/>
              <w:ind w:firstLineChars="200" w:firstLine="452"/>
              <w:jc w:val="both"/>
              <w:rPr>
                <w:rFonts w:ascii="仿宋_GB2312" w:eastAsia="仿宋_GB2312" w:hAnsi="仿宋_GB2312" w:cs="仿宋_GB2312"/>
                <w:szCs w:val="21"/>
              </w:rPr>
            </w:pPr>
          </w:p>
        </w:tc>
      </w:tr>
      <w:tr w:rsidR="00E10E82" w14:paraId="46DF00A4" w14:textId="77777777">
        <w:trPr>
          <w:trHeight w:val="2268"/>
          <w:jc w:val="center"/>
        </w:trPr>
        <w:tc>
          <w:tcPr>
            <w:tcW w:w="1180" w:type="dxa"/>
            <w:vMerge/>
            <w:vAlign w:val="center"/>
          </w:tcPr>
          <w:p w14:paraId="23AE8ADB" w14:textId="77777777" w:rsidR="00E10E82" w:rsidRDefault="00E10E82" w:rsidP="00E10E82">
            <w:pPr>
              <w:spacing w:after="0" w:line="360" w:lineRule="exact"/>
              <w:jc w:val="center"/>
              <w:rPr>
                <w:rFonts w:ascii="仿宋_GB2312" w:eastAsia="仿宋_GB2312" w:hAnsi="仿宋_GB2312" w:cs="仿宋_GB2312"/>
                <w:szCs w:val="21"/>
              </w:rPr>
            </w:pPr>
          </w:p>
        </w:tc>
        <w:tc>
          <w:tcPr>
            <w:tcW w:w="1197" w:type="dxa"/>
            <w:vAlign w:val="center"/>
          </w:tcPr>
          <w:p w14:paraId="7A11C620" w14:textId="77777777" w:rsidR="00E10E82" w:rsidRPr="007157FA" w:rsidRDefault="00E10E82" w:rsidP="00E10E82">
            <w:pPr>
              <w:spacing w:line="360" w:lineRule="exact"/>
              <w:jc w:val="center"/>
              <w:rPr>
                <w:rFonts w:ascii="仿宋_GB2312" w:eastAsia="仿宋_GB2312" w:hAnsi="仿宋_GB2312" w:cs="仿宋_GB2312"/>
                <w:szCs w:val="21"/>
              </w:rPr>
            </w:pPr>
            <w:r w:rsidRPr="007157FA">
              <w:rPr>
                <w:rFonts w:ascii="仿宋_GB2312" w:eastAsia="仿宋_GB2312" w:hint="eastAsia"/>
                <w:szCs w:val="21"/>
              </w:rPr>
              <w:t>机构1</w:t>
            </w:r>
          </w:p>
        </w:tc>
        <w:tc>
          <w:tcPr>
            <w:tcW w:w="6520" w:type="dxa"/>
            <w:gridSpan w:val="6"/>
            <w:vAlign w:val="bottom"/>
          </w:tcPr>
          <w:p w14:paraId="16EAC046" w14:textId="77777777" w:rsidR="00E10E82" w:rsidRDefault="00E10E82" w:rsidP="00E10E82">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法定代表人或其授权人（签字）       </w:t>
            </w:r>
            <w:r>
              <w:rPr>
                <w:rFonts w:eastAsia="仿宋_GB2312" w:cs="Calibri"/>
                <w:szCs w:val="21"/>
              </w:rPr>
              <w:t>   </w:t>
            </w:r>
            <w:r>
              <w:rPr>
                <w:rFonts w:ascii="仿宋_GB2312" w:eastAsia="仿宋_GB2312" w:hAnsi="仿宋_GB2312" w:cs="仿宋_GB2312" w:hint="eastAsia"/>
                <w:szCs w:val="21"/>
              </w:rPr>
              <w:t xml:space="preserve">　年</w:t>
            </w:r>
            <w:r>
              <w:rPr>
                <w:rFonts w:eastAsia="仿宋_GB2312" w:cs="Calibri"/>
                <w:szCs w:val="21"/>
              </w:rPr>
              <w:t>  </w:t>
            </w:r>
            <w:r>
              <w:rPr>
                <w:rFonts w:ascii="仿宋_GB2312" w:eastAsia="仿宋_GB2312" w:hAnsi="仿宋_GB2312" w:cs="仿宋_GB2312" w:hint="eastAsia"/>
                <w:szCs w:val="21"/>
              </w:rPr>
              <w:t xml:space="preserve"> 月</w:t>
            </w:r>
            <w:r>
              <w:rPr>
                <w:rFonts w:eastAsia="仿宋_GB2312" w:cs="Calibri"/>
                <w:szCs w:val="21"/>
              </w:rPr>
              <w:t>   </w:t>
            </w:r>
            <w:r>
              <w:rPr>
                <w:rFonts w:ascii="仿宋_GB2312" w:eastAsia="仿宋_GB2312" w:hAnsi="仿宋_GB2312" w:cs="仿宋_GB2312" w:hint="eastAsia"/>
                <w:szCs w:val="21"/>
              </w:rPr>
              <w:t xml:space="preserve"> 日（盖章）</w:t>
            </w:r>
          </w:p>
        </w:tc>
      </w:tr>
      <w:tr w:rsidR="00E10E82" w14:paraId="7037DF76" w14:textId="77777777">
        <w:trPr>
          <w:trHeight w:val="2268"/>
          <w:jc w:val="center"/>
        </w:trPr>
        <w:tc>
          <w:tcPr>
            <w:tcW w:w="1180" w:type="dxa"/>
            <w:vMerge/>
            <w:vAlign w:val="center"/>
          </w:tcPr>
          <w:p w14:paraId="74286ACB" w14:textId="77777777" w:rsidR="00E10E82" w:rsidRDefault="00E10E82" w:rsidP="00E10E82">
            <w:pPr>
              <w:spacing w:after="0" w:line="360" w:lineRule="exact"/>
              <w:jc w:val="center"/>
              <w:rPr>
                <w:rFonts w:ascii="仿宋_GB2312" w:eastAsia="仿宋_GB2312" w:hAnsi="仿宋_GB2312" w:cs="仿宋_GB2312"/>
                <w:szCs w:val="21"/>
              </w:rPr>
            </w:pPr>
          </w:p>
        </w:tc>
        <w:tc>
          <w:tcPr>
            <w:tcW w:w="1197" w:type="dxa"/>
            <w:vAlign w:val="center"/>
          </w:tcPr>
          <w:p w14:paraId="4D95D812" w14:textId="77777777" w:rsidR="00E10E82" w:rsidRPr="007157FA" w:rsidRDefault="00E10E82" w:rsidP="00E10E82">
            <w:pPr>
              <w:spacing w:line="360" w:lineRule="exact"/>
              <w:jc w:val="center"/>
              <w:rPr>
                <w:rFonts w:ascii="仿宋_GB2312" w:eastAsia="仿宋_GB2312" w:hAnsi="仿宋_GB2312" w:cs="仿宋_GB2312"/>
                <w:szCs w:val="21"/>
              </w:rPr>
            </w:pPr>
            <w:r w:rsidRPr="007157FA">
              <w:rPr>
                <w:rFonts w:ascii="仿宋_GB2312" w:eastAsia="仿宋_GB2312" w:hint="eastAsia"/>
                <w:szCs w:val="21"/>
              </w:rPr>
              <w:t>机构2</w:t>
            </w:r>
          </w:p>
        </w:tc>
        <w:tc>
          <w:tcPr>
            <w:tcW w:w="6520" w:type="dxa"/>
            <w:gridSpan w:val="6"/>
            <w:vAlign w:val="bottom"/>
          </w:tcPr>
          <w:p w14:paraId="088EFACA" w14:textId="77777777" w:rsidR="00E10E82" w:rsidRDefault="00E10E82" w:rsidP="00E10E82">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法定代表人或其授权人（签字）       </w:t>
            </w:r>
            <w:r>
              <w:rPr>
                <w:rFonts w:eastAsia="仿宋_GB2312" w:cs="Calibri"/>
                <w:szCs w:val="21"/>
              </w:rPr>
              <w:t>   </w:t>
            </w:r>
            <w:r>
              <w:rPr>
                <w:rFonts w:ascii="仿宋_GB2312" w:eastAsia="仿宋_GB2312" w:hAnsi="仿宋_GB2312" w:cs="仿宋_GB2312" w:hint="eastAsia"/>
                <w:szCs w:val="21"/>
              </w:rPr>
              <w:t xml:space="preserve">　年</w:t>
            </w:r>
            <w:r>
              <w:rPr>
                <w:rFonts w:eastAsia="仿宋_GB2312" w:cs="Calibri"/>
                <w:szCs w:val="21"/>
              </w:rPr>
              <w:t>  </w:t>
            </w:r>
            <w:r>
              <w:rPr>
                <w:rFonts w:ascii="仿宋_GB2312" w:eastAsia="仿宋_GB2312" w:hAnsi="仿宋_GB2312" w:cs="仿宋_GB2312" w:hint="eastAsia"/>
                <w:szCs w:val="21"/>
              </w:rPr>
              <w:t xml:space="preserve"> 月</w:t>
            </w:r>
            <w:r>
              <w:rPr>
                <w:rFonts w:eastAsia="仿宋_GB2312" w:cs="Calibri"/>
                <w:szCs w:val="21"/>
              </w:rPr>
              <w:t>   </w:t>
            </w:r>
            <w:r>
              <w:rPr>
                <w:rFonts w:ascii="仿宋_GB2312" w:eastAsia="仿宋_GB2312" w:hAnsi="仿宋_GB2312" w:cs="仿宋_GB2312" w:hint="eastAsia"/>
                <w:szCs w:val="21"/>
              </w:rPr>
              <w:t xml:space="preserve"> 日（盖章）</w:t>
            </w:r>
          </w:p>
        </w:tc>
      </w:tr>
    </w:tbl>
    <w:p w14:paraId="2C111988" w14:textId="77777777" w:rsidR="000122B1" w:rsidRDefault="000122B1">
      <w:pPr>
        <w:pStyle w:val="3"/>
      </w:pPr>
    </w:p>
    <w:sectPr w:rsidR="000122B1">
      <w:headerReference w:type="default" r:id="rId8"/>
      <w:footerReference w:type="default" r:id="rId9"/>
      <w:pgSz w:w="11906" w:h="16838"/>
      <w:pgMar w:top="1440" w:right="1326" w:bottom="1440" w:left="1800" w:header="1191" w:footer="1418" w:gutter="0"/>
      <w:pgNumType w:fmt="numberInDash"/>
      <w:cols w:space="720"/>
      <w:docGrid w:type="linesAndChars" w:linePitch="515" w:charSpace="32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75AAB" w14:textId="77777777" w:rsidR="005D72BC" w:rsidRDefault="005D72BC">
      <w:pPr>
        <w:spacing w:line="240" w:lineRule="auto"/>
      </w:pPr>
      <w:r>
        <w:separator/>
      </w:r>
    </w:p>
  </w:endnote>
  <w:endnote w:type="continuationSeparator" w:id="0">
    <w:p w14:paraId="399DE983" w14:textId="77777777" w:rsidR="005D72BC" w:rsidRDefault="005D7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FEF49" w14:textId="77777777" w:rsidR="000122B1" w:rsidRDefault="006F1898">
    <w:pPr>
      <w:pStyle w:val="a8"/>
    </w:pPr>
    <w:r>
      <w:rPr>
        <w:noProof/>
      </w:rPr>
      <mc:AlternateContent>
        <mc:Choice Requires="wps">
          <w:drawing>
            <wp:anchor distT="0" distB="0" distL="114300" distR="114300" simplePos="0" relativeHeight="251658752" behindDoc="0" locked="0" layoutInCell="1" allowOverlap="1" wp14:anchorId="31E728F6" wp14:editId="0C1B3D09">
              <wp:simplePos x="0" y="0"/>
              <wp:positionH relativeFrom="margin">
                <wp:align>center</wp:align>
              </wp:positionH>
              <wp:positionV relativeFrom="paragraph">
                <wp:posOffset>0</wp:posOffset>
              </wp:positionV>
              <wp:extent cx="179705" cy="252095"/>
              <wp:effectExtent l="0" t="0" r="0" b="0"/>
              <wp:wrapNone/>
              <wp:docPr id="1" name="矩形 1"/>
              <wp:cNvGraphicFramePr/>
              <a:graphic xmlns:a="http://schemas.openxmlformats.org/drawingml/2006/main">
                <a:graphicData uri="http://schemas.microsoft.com/office/word/2010/wordprocessingShape">
                  <wps:wsp>
                    <wps:cNvSpPr/>
                    <wps:spPr>
                      <a:xfrm>
                        <a:off x="0" y="0"/>
                        <a:ext cx="179705" cy="252095"/>
                      </a:xfrm>
                      <a:prstGeom prst="rect">
                        <a:avLst/>
                      </a:prstGeom>
                      <a:noFill/>
                      <a:ln>
                        <a:noFill/>
                      </a:ln>
                    </wps:spPr>
                    <wps:txbx>
                      <w:txbxContent>
                        <w:p w14:paraId="0C0149AE" w14:textId="77777777" w:rsidR="000122B1" w:rsidRDefault="006F1898">
                          <w:pPr>
                            <w:pStyle w:val="a8"/>
                          </w:pPr>
                          <w:r>
                            <w:rPr>
                              <w:rFonts w:hint="eastAsia"/>
                            </w:rPr>
                            <w:fldChar w:fldCharType="begin"/>
                          </w:r>
                          <w:r>
                            <w:rPr>
                              <w:rFonts w:hint="eastAsia"/>
                            </w:rPr>
                            <w:instrText xml:space="preserve"> PAGE  \* MERGEFORMAT </w:instrText>
                          </w:r>
                          <w:r>
                            <w:rPr>
                              <w:rFonts w:hint="eastAsia"/>
                            </w:rPr>
                            <w:fldChar w:fldCharType="separate"/>
                          </w:r>
                          <w:r w:rsidR="007C3CD1">
                            <w:rPr>
                              <w:noProof/>
                            </w:rPr>
                            <w:t>- 1 -</w:t>
                          </w:r>
                          <w:r>
                            <w:rPr>
                              <w:rFonts w:hint="eastAsia"/>
                            </w:rPr>
                            <w:fldChar w:fldCharType="end"/>
                          </w:r>
                        </w:p>
                      </w:txbxContent>
                    </wps:txbx>
                    <wps:bodyPr wrap="none" lIns="0" tIns="0" rIns="0" bIns="0" upright="1">
                      <a:spAutoFit/>
                    </wps:bodyPr>
                  </wps:wsp>
                </a:graphicData>
              </a:graphic>
            </wp:anchor>
          </w:drawing>
        </mc:Choice>
        <mc:Fallback>
          <w:pict>
            <v:rect w14:anchorId="31E728F6" id="矩形 1" o:spid="_x0000_s1026" style="position:absolute;margin-left:0;margin-top:0;width:14.15pt;height:19.8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" filled="f" stroked="f">
              <v:textbox style="mso-fit-shape-to-text:t" inset="0,0,0,0">
                <w:txbxContent>
                  <w:p w14:paraId="0C0149AE" w14:textId="77777777" w:rsidR="000122B1" w:rsidRDefault="006F1898">
                    <w:pPr>
                      <w:pStyle w:val="a8"/>
                    </w:pPr>
                    <w:r>
                      <w:rPr>
                        <w:rFonts w:hint="eastAsia"/>
                      </w:rPr>
                      <w:fldChar w:fldCharType="begin"/>
                    </w:r>
                    <w:r>
                      <w:rPr>
                        <w:rFonts w:hint="eastAsia"/>
                      </w:rPr>
                      <w:instrText xml:space="preserve"> PAGE  \* MERGEFORMAT </w:instrText>
                    </w:r>
                    <w:r>
                      <w:rPr>
                        <w:rFonts w:hint="eastAsia"/>
                      </w:rPr>
                      <w:fldChar w:fldCharType="separate"/>
                    </w:r>
                    <w:r w:rsidR="007C3CD1">
                      <w:rPr>
                        <w:noProof/>
                      </w:rPr>
                      <w:t>- 1 -</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FFCA6" w14:textId="77777777" w:rsidR="005D72BC" w:rsidRDefault="005D72BC">
      <w:pPr>
        <w:spacing w:after="0"/>
      </w:pPr>
      <w:r>
        <w:separator/>
      </w:r>
    </w:p>
  </w:footnote>
  <w:footnote w:type="continuationSeparator" w:id="0">
    <w:p w14:paraId="7AC784D5" w14:textId="77777777" w:rsidR="005D72BC" w:rsidRDefault="005D72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0E72" w14:textId="77777777" w:rsidR="000122B1" w:rsidRDefault="000122B1">
    <w:pPr>
      <w:pStyle w:val="a9"/>
      <w:pBdr>
        <w:bottom w:val="none" w:sz="0" w:space="1" w:color="auto"/>
      </w:pBdr>
      <w:jc w:val="left"/>
      <w:rPr>
        <w:rFonts w:ascii="仿宋_GB2312" w:eastAsia="仿宋_GB2312" w:hAnsi="仿宋_GB2312" w:cs="仿宋_GB2312"/>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spacing w:val="0"/>
        <w:kern w:val="0"/>
        <w:position w:val="0"/>
        <w:sz w:val="21"/>
        <w:szCs w:val="21"/>
        <w:u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531DE3AD"/>
    <w:multiLevelType w:val="multilevel"/>
    <w:tmpl w:val="531DE3AD"/>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ODhiZTdlM2JjNjNjMzMwZWRiMTRjNDliNDMwNTEifQ=="/>
  </w:docVars>
  <w:rsids>
    <w:rsidRoot w:val="2FC15DA5"/>
    <w:rsid w:val="000122B1"/>
    <w:rsid w:val="00167332"/>
    <w:rsid w:val="001B6E90"/>
    <w:rsid w:val="002A3F82"/>
    <w:rsid w:val="00303B1A"/>
    <w:rsid w:val="004327F7"/>
    <w:rsid w:val="0047692F"/>
    <w:rsid w:val="004E6380"/>
    <w:rsid w:val="004E7363"/>
    <w:rsid w:val="00555C4B"/>
    <w:rsid w:val="005D72BC"/>
    <w:rsid w:val="005E239A"/>
    <w:rsid w:val="00600FBE"/>
    <w:rsid w:val="00693813"/>
    <w:rsid w:val="00693BC4"/>
    <w:rsid w:val="006B7928"/>
    <w:rsid w:val="006F1898"/>
    <w:rsid w:val="007157FA"/>
    <w:rsid w:val="00724423"/>
    <w:rsid w:val="007810B8"/>
    <w:rsid w:val="007C3CD1"/>
    <w:rsid w:val="007C6C22"/>
    <w:rsid w:val="008D56A4"/>
    <w:rsid w:val="00A50996"/>
    <w:rsid w:val="00A520D2"/>
    <w:rsid w:val="00AC334A"/>
    <w:rsid w:val="00AC7B46"/>
    <w:rsid w:val="00B2287F"/>
    <w:rsid w:val="00B4086A"/>
    <w:rsid w:val="00B414DA"/>
    <w:rsid w:val="00B56796"/>
    <w:rsid w:val="00C11D00"/>
    <w:rsid w:val="00D214FB"/>
    <w:rsid w:val="00D33FFF"/>
    <w:rsid w:val="00D559D8"/>
    <w:rsid w:val="00D72F5E"/>
    <w:rsid w:val="00D763B7"/>
    <w:rsid w:val="00E10E82"/>
    <w:rsid w:val="00E20F8D"/>
    <w:rsid w:val="00EB6350"/>
    <w:rsid w:val="00EC218A"/>
    <w:rsid w:val="00EE2F2D"/>
    <w:rsid w:val="00F3439C"/>
    <w:rsid w:val="00F41F3E"/>
    <w:rsid w:val="00FB3DA1"/>
    <w:rsid w:val="00FC6259"/>
    <w:rsid w:val="01492BC5"/>
    <w:rsid w:val="01511304"/>
    <w:rsid w:val="01777887"/>
    <w:rsid w:val="01A66A32"/>
    <w:rsid w:val="02115851"/>
    <w:rsid w:val="02300221"/>
    <w:rsid w:val="02666D2D"/>
    <w:rsid w:val="02693EC3"/>
    <w:rsid w:val="02810A7C"/>
    <w:rsid w:val="02E67AFA"/>
    <w:rsid w:val="03293041"/>
    <w:rsid w:val="03537505"/>
    <w:rsid w:val="04572538"/>
    <w:rsid w:val="04911B10"/>
    <w:rsid w:val="049E6222"/>
    <w:rsid w:val="04ED7DCA"/>
    <w:rsid w:val="05604F07"/>
    <w:rsid w:val="059C1FDB"/>
    <w:rsid w:val="05AA31B2"/>
    <w:rsid w:val="05F851DA"/>
    <w:rsid w:val="06372521"/>
    <w:rsid w:val="063F7B4D"/>
    <w:rsid w:val="06627339"/>
    <w:rsid w:val="06D70876"/>
    <w:rsid w:val="06DA391A"/>
    <w:rsid w:val="06FB67BB"/>
    <w:rsid w:val="07171A68"/>
    <w:rsid w:val="07444E59"/>
    <w:rsid w:val="0776655E"/>
    <w:rsid w:val="078A25F8"/>
    <w:rsid w:val="079D1FE2"/>
    <w:rsid w:val="07F10000"/>
    <w:rsid w:val="08136D17"/>
    <w:rsid w:val="08190949"/>
    <w:rsid w:val="08C8652F"/>
    <w:rsid w:val="08D12786"/>
    <w:rsid w:val="090C6457"/>
    <w:rsid w:val="090D3C2D"/>
    <w:rsid w:val="09257910"/>
    <w:rsid w:val="09442B2D"/>
    <w:rsid w:val="096258A2"/>
    <w:rsid w:val="09EA44BF"/>
    <w:rsid w:val="09F66C13"/>
    <w:rsid w:val="0A196C6D"/>
    <w:rsid w:val="0A1C10D1"/>
    <w:rsid w:val="0A2617B9"/>
    <w:rsid w:val="0A3210AA"/>
    <w:rsid w:val="0A721B30"/>
    <w:rsid w:val="0A8C015C"/>
    <w:rsid w:val="0A9C4527"/>
    <w:rsid w:val="0AB03082"/>
    <w:rsid w:val="0AF24C2D"/>
    <w:rsid w:val="0B1A0995"/>
    <w:rsid w:val="0B2D61B7"/>
    <w:rsid w:val="0BBB4B88"/>
    <w:rsid w:val="0BC030A6"/>
    <w:rsid w:val="0C084873"/>
    <w:rsid w:val="0CF956B3"/>
    <w:rsid w:val="0D3D54C7"/>
    <w:rsid w:val="0D54290D"/>
    <w:rsid w:val="0D6267FC"/>
    <w:rsid w:val="0DB00A54"/>
    <w:rsid w:val="0DCA2773"/>
    <w:rsid w:val="0DD522FB"/>
    <w:rsid w:val="0DF720D3"/>
    <w:rsid w:val="0E0A5D02"/>
    <w:rsid w:val="0E0B38F0"/>
    <w:rsid w:val="0E397076"/>
    <w:rsid w:val="0E4072C2"/>
    <w:rsid w:val="0E572B02"/>
    <w:rsid w:val="0E5C7E9D"/>
    <w:rsid w:val="0E68002B"/>
    <w:rsid w:val="0E9A4019"/>
    <w:rsid w:val="0EE17873"/>
    <w:rsid w:val="0EE96807"/>
    <w:rsid w:val="0EF75B1D"/>
    <w:rsid w:val="0EFA4090"/>
    <w:rsid w:val="0F040807"/>
    <w:rsid w:val="0F0F3F07"/>
    <w:rsid w:val="0F995326"/>
    <w:rsid w:val="0FDC7D74"/>
    <w:rsid w:val="0FE4142A"/>
    <w:rsid w:val="10003DA7"/>
    <w:rsid w:val="1026620F"/>
    <w:rsid w:val="10537FD8"/>
    <w:rsid w:val="107A4655"/>
    <w:rsid w:val="109B561A"/>
    <w:rsid w:val="10A36E4B"/>
    <w:rsid w:val="10A458BD"/>
    <w:rsid w:val="10C7371F"/>
    <w:rsid w:val="11046052"/>
    <w:rsid w:val="110A1D05"/>
    <w:rsid w:val="111B1A1C"/>
    <w:rsid w:val="11570F03"/>
    <w:rsid w:val="118152B4"/>
    <w:rsid w:val="11A073C9"/>
    <w:rsid w:val="11C2048C"/>
    <w:rsid w:val="11D52B68"/>
    <w:rsid w:val="11D755F1"/>
    <w:rsid w:val="12126CB4"/>
    <w:rsid w:val="1219658A"/>
    <w:rsid w:val="12386C7D"/>
    <w:rsid w:val="12834292"/>
    <w:rsid w:val="12C72C12"/>
    <w:rsid w:val="12C81DAF"/>
    <w:rsid w:val="13011EE7"/>
    <w:rsid w:val="130411AB"/>
    <w:rsid w:val="13181909"/>
    <w:rsid w:val="13467581"/>
    <w:rsid w:val="13521E0E"/>
    <w:rsid w:val="136151E7"/>
    <w:rsid w:val="13733312"/>
    <w:rsid w:val="13B52411"/>
    <w:rsid w:val="13B91E00"/>
    <w:rsid w:val="13E34A2A"/>
    <w:rsid w:val="13F11000"/>
    <w:rsid w:val="146B4F4C"/>
    <w:rsid w:val="14C76AF8"/>
    <w:rsid w:val="15013ED8"/>
    <w:rsid w:val="15893171"/>
    <w:rsid w:val="15CB7290"/>
    <w:rsid w:val="15CD5CD9"/>
    <w:rsid w:val="15DE25D1"/>
    <w:rsid w:val="161B4C68"/>
    <w:rsid w:val="1635318D"/>
    <w:rsid w:val="16CE5378"/>
    <w:rsid w:val="16DA5ABD"/>
    <w:rsid w:val="16FD2644"/>
    <w:rsid w:val="16FD69C5"/>
    <w:rsid w:val="172E25BC"/>
    <w:rsid w:val="17513D92"/>
    <w:rsid w:val="175702C4"/>
    <w:rsid w:val="175A213A"/>
    <w:rsid w:val="176149E7"/>
    <w:rsid w:val="1772253A"/>
    <w:rsid w:val="178E3602"/>
    <w:rsid w:val="181973A0"/>
    <w:rsid w:val="182D5B9D"/>
    <w:rsid w:val="18740F2C"/>
    <w:rsid w:val="188A0648"/>
    <w:rsid w:val="18904145"/>
    <w:rsid w:val="18925339"/>
    <w:rsid w:val="189D3C5B"/>
    <w:rsid w:val="18E54673"/>
    <w:rsid w:val="190B4923"/>
    <w:rsid w:val="192E516A"/>
    <w:rsid w:val="193E2918"/>
    <w:rsid w:val="194551BA"/>
    <w:rsid w:val="194F4F8B"/>
    <w:rsid w:val="19556BC5"/>
    <w:rsid w:val="19560944"/>
    <w:rsid w:val="19583388"/>
    <w:rsid w:val="19650AAE"/>
    <w:rsid w:val="198435EF"/>
    <w:rsid w:val="198829C5"/>
    <w:rsid w:val="19AF0CB4"/>
    <w:rsid w:val="19B15B59"/>
    <w:rsid w:val="19D246EC"/>
    <w:rsid w:val="19DE3A70"/>
    <w:rsid w:val="19E11C53"/>
    <w:rsid w:val="19F34C20"/>
    <w:rsid w:val="1A1F21FC"/>
    <w:rsid w:val="1A2A778D"/>
    <w:rsid w:val="1A3B030C"/>
    <w:rsid w:val="1A477F3E"/>
    <w:rsid w:val="1A541F5E"/>
    <w:rsid w:val="1A766595"/>
    <w:rsid w:val="1A9D3E23"/>
    <w:rsid w:val="1AA10D15"/>
    <w:rsid w:val="1ABA0B77"/>
    <w:rsid w:val="1AE31C43"/>
    <w:rsid w:val="1AFC50D3"/>
    <w:rsid w:val="1B322441"/>
    <w:rsid w:val="1B4033CE"/>
    <w:rsid w:val="1B7C0EA4"/>
    <w:rsid w:val="1B7E1B04"/>
    <w:rsid w:val="1BAB23B4"/>
    <w:rsid w:val="1BB765CE"/>
    <w:rsid w:val="1BCA1D69"/>
    <w:rsid w:val="1BF20322"/>
    <w:rsid w:val="1BF56DB1"/>
    <w:rsid w:val="1BF93BAA"/>
    <w:rsid w:val="1C062A8F"/>
    <w:rsid w:val="1C197E29"/>
    <w:rsid w:val="1C8026B6"/>
    <w:rsid w:val="1C893E9E"/>
    <w:rsid w:val="1D165CF2"/>
    <w:rsid w:val="1D1E2E81"/>
    <w:rsid w:val="1D666973"/>
    <w:rsid w:val="1D9630E5"/>
    <w:rsid w:val="1D981644"/>
    <w:rsid w:val="1DCF3E0B"/>
    <w:rsid w:val="1E244094"/>
    <w:rsid w:val="1EAE5027"/>
    <w:rsid w:val="1ECE5D98"/>
    <w:rsid w:val="1F2633DB"/>
    <w:rsid w:val="1F3E2D7F"/>
    <w:rsid w:val="1F56427E"/>
    <w:rsid w:val="1F6E4CE9"/>
    <w:rsid w:val="1F807935"/>
    <w:rsid w:val="1FC94A58"/>
    <w:rsid w:val="205462F0"/>
    <w:rsid w:val="20565EAB"/>
    <w:rsid w:val="206E5BD2"/>
    <w:rsid w:val="206F32C6"/>
    <w:rsid w:val="20700A66"/>
    <w:rsid w:val="2089762C"/>
    <w:rsid w:val="20937513"/>
    <w:rsid w:val="20D25C67"/>
    <w:rsid w:val="20E47FA7"/>
    <w:rsid w:val="210F0E75"/>
    <w:rsid w:val="21FF72D0"/>
    <w:rsid w:val="22332E63"/>
    <w:rsid w:val="22385111"/>
    <w:rsid w:val="223B49EB"/>
    <w:rsid w:val="2268190F"/>
    <w:rsid w:val="227D1ACE"/>
    <w:rsid w:val="22A06830"/>
    <w:rsid w:val="22CA3A39"/>
    <w:rsid w:val="22D42EA6"/>
    <w:rsid w:val="22EC3FD9"/>
    <w:rsid w:val="2302151C"/>
    <w:rsid w:val="23140F9B"/>
    <w:rsid w:val="231879A1"/>
    <w:rsid w:val="234A22D7"/>
    <w:rsid w:val="236B66A2"/>
    <w:rsid w:val="237750A1"/>
    <w:rsid w:val="23A32075"/>
    <w:rsid w:val="23FF441C"/>
    <w:rsid w:val="24247275"/>
    <w:rsid w:val="243D682C"/>
    <w:rsid w:val="245B27FF"/>
    <w:rsid w:val="247B0788"/>
    <w:rsid w:val="24867C4D"/>
    <w:rsid w:val="24CC5FDA"/>
    <w:rsid w:val="251E6CBF"/>
    <w:rsid w:val="25304953"/>
    <w:rsid w:val="25394A15"/>
    <w:rsid w:val="25454733"/>
    <w:rsid w:val="254734B9"/>
    <w:rsid w:val="254B1EBF"/>
    <w:rsid w:val="25546CC8"/>
    <w:rsid w:val="2569234D"/>
    <w:rsid w:val="258F7544"/>
    <w:rsid w:val="25D505BE"/>
    <w:rsid w:val="26317E33"/>
    <w:rsid w:val="263F63D5"/>
    <w:rsid w:val="2647305C"/>
    <w:rsid w:val="26A13B5B"/>
    <w:rsid w:val="26D769DA"/>
    <w:rsid w:val="26DC5ACE"/>
    <w:rsid w:val="27241745"/>
    <w:rsid w:val="272571C7"/>
    <w:rsid w:val="27461E6D"/>
    <w:rsid w:val="276F6D0B"/>
    <w:rsid w:val="27713266"/>
    <w:rsid w:val="277618D8"/>
    <w:rsid w:val="27B0365C"/>
    <w:rsid w:val="27FD20A3"/>
    <w:rsid w:val="2879272C"/>
    <w:rsid w:val="28A73344"/>
    <w:rsid w:val="28BA2766"/>
    <w:rsid w:val="28D3496D"/>
    <w:rsid w:val="28DA459D"/>
    <w:rsid w:val="292223B2"/>
    <w:rsid w:val="292518B2"/>
    <w:rsid w:val="29867BFA"/>
    <w:rsid w:val="298D04F2"/>
    <w:rsid w:val="29C34218"/>
    <w:rsid w:val="29D17C19"/>
    <w:rsid w:val="29F26356"/>
    <w:rsid w:val="2A085859"/>
    <w:rsid w:val="2A27415A"/>
    <w:rsid w:val="2A781B3D"/>
    <w:rsid w:val="2AA438BA"/>
    <w:rsid w:val="2AA87D46"/>
    <w:rsid w:val="2AB95F47"/>
    <w:rsid w:val="2AF81339"/>
    <w:rsid w:val="2B7E37A2"/>
    <w:rsid w:val="2BA22F04"/>
    <w:rsid w:val="2BB31DE6"/>
    <w:rsid w:val="2C093079"/>
    <w:rsid w:val="2C1831E1"/>
    <w:rsid w:val="2C486535"/>
    <w:rsid w:val="2C60617A"/>
    <w:rsid w:val="2C753B81"/>
    <w:rsid w:val="2C7D4367"/>
    <w:rsid w:val="2C8A4F7F"/>
    <w:rsid w:val="2C914D73"/>
    <w:rsid w:val="2CA724B0"/>
    <w:rsid w:val="2CB43665"/>
    <w:rsid w:val="2CE621D3"/>
    <w:rsid w:val="2CFA20AA"/>
    <w:rsid w:val="2D3E2125"/>
    <w:rsid w:val="2D4669CB"/>
    <w:rsid w:val="2D500097"/>
    <w:rsid w:val="2D5766F2"/>
    <w:rsid w:val="2D8F42CD"/>
    <w:rsid w:val="2DBA6DE9"/>
    <w:rsid w:val="2DCA7BC6"/>
    <w:rsid w:val="2DCE196D"/>
    <w:rsid w:val="2DFC17BF"/>
    <w:rsid w:val="2E521E0D"/>
    <w:rsid w:val="2E8C0CED"/>
    <w:rsid w:val="2E8D7D66"/>
    <w:rsid w:val="2EA14EA9"/>
    <w:rsid w:val="2EA32FD5"/>
    <w:rsid w:val="2EAF7FE4"/>
    <w:rsid w:val="2EFA6951"/>
    <w:rsid w:val="2F176141"/>
    <w:rsid w:val="2FC15DA5"/>
    <w:rsid w:val="2FC16C29"/>
    <w:rsid w:val="2FD003D2"/>
    <w:rsid w:val="301779E4"/>
    <w:rsid w:val="306843C4"/>
    <w:rsid w:val="306A2F26"/>
    <w:rsid w:val="307D4612"/>
    <w:rsid w:val="309A3E08"/>
    <w:rsid w:val="30D22BCD"/>
    <w:rsid w:val="312325B5"/>
    <w:rsid w:val="312722FC"/>
    <w:rsid w:val="317E62B5"/>
    <w:rsid w:val="3190163D"/>
    <w:rsid w:val="31A363E5"/>
    <w:rsid w:val="31AA4F78"/>
    <w:rsid w:val="31B92E25"/>
    <w:rsid w:val="31FA3C91"/>
    <w:rsid w:val="32296B35"/>
    <w:rsid w:val="32545634"/>
    <w:rsid w:val="32584ECF"/>
    <w:rsid w:val="32AE7AD2"/>
    <w:rsid w:val="32C236C2"/>
    <w:rsid w:val="331C309C"/>
    <w:rsid w:val="332406F2"/>
    <w:rsid w:val="338E00EE"/>
    <w:rsid w:val="339561C3"/>
    <w:rsid w:val="340C4429"/>
    <w:rsid w:val="341548AE"/>
    <w:rsid w:val="344F3C87"/>
    <w:rsid w:val="345D3B38"/>
    <w:rsid w:val="348D10ED"/>
    <w:rsid w:val="34B7500A"/>
    <w:rsid w:val="34D914D1"/>
    <w:rsid w:val="35193F0B"/>
    <w:rsid w:val="35643762"/>
    <w:rsid w:val="359D4003"/>
    <w:rsid w:val="35A62518"/>
    <w:rsid w:val="35B244CD"/>
    <w:rsid w:val="35DA25DF"/>
    <w:rsid w:val="35E1412D"/>
    <w:rsid w:val="35EC3D5D"/>
    <w:rsid w:val="361A2D68"/>
    <w:rsid w:val="361B6A54"/>
    <w:rsid w:val="36513CE6"/>
    <w:rsid w:val="367C1473"/>
    <w:rsid w:val="36AC4486"/>
    <w:rsid w:val="36C32562"/>
    <w:rsid w:val="36F138C6"/>
    <w:rsid w:val="37462339"/>
    <w:rsid w:val="3760728F"/>
    <w:rsid w:val="376E6A7C"/>
    <w:rsid w:val="376F068A"/>
    <w:rsid w:val="37AC402F"/>
    <w:rsid w:val="37D12167"/>
    <w:rsid w:val="37E05F76"/>
    <w:rsid w:val="380A7980"/>
    <w:rsid w:val="384A5CD5"/>
    <w:rsid w:val="38595180"/>
    <w:rsid w:val="38F566B3"/>
    <w:rsid w:val="38F62A80"/>
    <w:rsid w:val="3908588A"/>
    <w:rsid w:val="390B55E9"/>
    <w:rsid w:val="392D0A67"/>
    <w:rsid w:val="394D348F"/>
    <w:rsid w:val="395E4B88"/>
    <w:rsid w:val="395E790B"/>
    <w:rsid w:val="39775CB7"/>
    <w:rsid w:val="39A07B42"/>
    <w:rsid w:val="39AB12AA"/>
    <w:rsid w:val="39F81513"/>
    <w:rsid w:val="3A3E27D3"/>
    <w:rsid w:val="3AAE71B2"/>
    <w:rsid w:val="3AAF47F7"/>
    <w:rsid w:val="3AC337E2"/>
    <w:rsid w:val="3AD65CD2"/>
    <w:rsid w:val="3AFE041E"/>
    <w:rsid w:val="3B303872"/>
    <w:rsid w:val="3B3115F7"/>
    <w:rsid w:val="3C1055B4"/>
    <w:rsid w:val="3C4B0337"/>
    <w:rsid w:val="3C582356"/>
    <w:rsid w:val="3CC9379D"/>
    <w:rsid w:val="3D3F4383"/>
    <w:rsid w:val="3D446EB0"/>
    <w:rsid w:val="3E3F6B1A"/>
    <w:rsid w:val="3E413A8A"/>
    <w:rsid w:val="3E624190"/>
    <w:rsid w:val="3E7C06BA"/>
    <w:rsid w:val="3E8A4EA8"/>
    <w:rsid w:val="3EC54E7C"/>
    <w:rsid w:val="3EC55B46"/>
    <w:rsid w:val="3F0E39EB"/>
    <w:rsid w:val="3F163D1F"/>
    <w:rsid w:val="3F224C96"/>
    <w:rsid w:val="3F7A1856"/>
    <w:rsid w:val="3F890C1D"/>
    <w:rsid w:val="3FAB7EED"/>
    <w:rsid w:val="40333762"/>
    <w:rsid w:val="409E758E"/>
    <w:rsid w:val="40BC0763"/>
    <w:rsid w:val="40CD1C45"/>
    <w:rsid w:val="40EE632B"/>
    <w:rsid w:val="41272A8A"/>
    <w:rsid w:val="41282DB1"/>
    <w:rsid w:val="414358E6"/>
    <w:rsid w:val="417A57C2"/>
    <w:rsid w:val="417D1338"/>
    <w:rsid w:val="41BF676C"/>
    <w:rsid w:val="41E81B2F"/>
    <w:rsid w:val="41FF7585"/>
    <w:rsid w:val="42040DA1"/>
    <w:rsid w:val="4251142E"/>
    <w:rsid w:val="425E6600"/>
    <w:rsid w:val="426232C0"/>
    <w:rsid w:val="427A0741"/>
    <w:rsid w:val="427B20EB"/>
    <w:rsid w:val="42C823E1"/>
    <w:rsid w:val="42F9734C"/>
    <w:rsid w:val="43091D69"/>
    <w:rsid w:val="437276F2"/>
    <w:rsid w:val="43802873"/>
    <w:rsid w:val="43826B6F"/>
    <w:rsid w:val="43A14703"/>
    <w:rsid w:val="43BB4E95"/>
    <w:rsid w:val="43D52AEF"/>
    <w:rsid w:val="44075466"/>
    <w:rsid w:val="4489418B"/>
    <w:rsid w:val="44A63FF2"/>
    <w:rsid w:val="44B81E66"/>
    <w:rsid w:val="44D22496"/>
    <w:rsid w:val="44DA3EBA"/>
    <w:rsid w:val="44DC50C3"/>
    <w:rsid w:val="455F3CAE"/>
    <w:rsid w:val="457E6BA9"/>
    <w:rsid w:val="45961E03"/>
    <w:rsid w:val="461566C3"/>
    <w:rsid w:val="464E30C8"/>
    <w:rsid w:val="468161BF"/>
    <w:rsid w:val="46D863AE"/>
    <w:rsid w:val="46E543E0"/>
    <w:rsid w:val="4703600F"/>
    <w:rsid w:val="471E554E"/>
    <w:rsid w:val="47272FE0"/>
    <w:rsid w:val="47430FF6"/>
    <w:rsid w:val="474D1458"/>
    <w:rsid w:val="477A726A"/>
    <w:rsid w:val="478A58BC"/>
    <w:rsid w:val="480413CB"/>
    <w:rsid w:val="482C47F7"/>
    <w:rsid w:val="4839721E"/>
    <w:rsid w:val="484A3DA7"/>
    <w:rsid w:val="48625142"/>
    <w:rsid w:val="48724017"/>
    <w:rsid w:val="48BA38F6"/>
    <w:rsid w:val="49647D77"/>
    <w:rsid w:val="499A0486"/>
    <w:rsid w:val="49D134D2"/>
    <w:rsid w:val="4A0F3796"/>
    <w:rsid w:val="4A463374"/>
    <w:rsid w:val="4A9D4D7D"/>
    <w:rsid w:val="4ABD162D"/>
    <w:rsid w:val="4B02325D"/>
    <w:rsid w:val="4B1E795A"/>
    <w:rsid w:val="4B2E2E1E"/>
    <w:rsid w:val="4B99044A"/>
    <w:rsid w:val="4BAC4AD2"/>
    <w:rsid w:val="4BBF6A78"/>
    <w:rsid w:val="4BF84A03"/>
    <w:rsid w:val="4C1C049B"/>
    <w:rsid w:val="4C4D523C"/>
    <w:rsid w:val="4C66607E"/>
    <w:rsid w:val="4C83410D"/>
    <w:rsid w:val="4CA45C0C"/>
    <w:rsid w:val="4CF251C9"/>
    <w:rsid w:val="4CF431C6"/>
    <w:rsid w:val="4D9643D3"/>
    <w:rsid w:val="4E296DB9"/>
    <w:rsid w:val="4E3743AB"/>
    <w:rsid w:val="4E437320"/>
    <w:rsid w:val="4E7D052B"/>
    <w:rsid w:val="4E895F86"/>
    <w:rsid w:val="4E8F44F1"/>
    <w:rsid w:val="4E9818C8"/>
    <w:rsid w:val="4EB130C5"/>
    <w:rsid w:val="4ED55351"/>
    <w:rsid w:val="4EEA3F59"/>
    <w:rsid w:val="4F334EC9"/>
    <w:rsid w:val="4F410055"/>
    <w:rsid w:val="4F760D05"/>
    <w:rsid w:val="4F8D531E"/>
    <w:rsid w:val="4F9F5DC8"/>
    <w:rsid w:val="4FAB1C11"/>
    <w:rsid w:val="50383A4E"/>
    <w:rsid w:val="504E0084"/>
    <w:rsid w:val="50612393"/>
    <w:rsid w:val="5069241A"/>
    <w:rsid w:val="506D2303"/>
    <w:rsid w:val="50A90D34"/>
    <w:rsid w:val="50B41F02"/>
    <w:rsid w:val="50C25138"/>
    <w:rsid w:val="50E12EFF"/>
    <w:rsid w:val="51125DA0"/>
    <w:rsid w:val="511638AB"/>
    <w:rsid w:val="51181A8A"/>
    <w:rsid w:val="51320E75"/>
    <w:rsid w:val="51925B7A"/>
    <w:rsid w:val="51CE5FAD"/>
    <w:rsid w:val="524A2DAB"/>
    <w:rsid w:val="525748A7"/>
    <w:rsid w:val="52645DA5"/>
    <w:rsid w:val="528320ED"/>
    <w:rsid w:val="52A01054"/>
    <w:rsid w:val="52C16A40"/>
    <w:rsid w:val="52CA0C50"/>
    <w:rsid w:val="52E43538"/>
    <w:rsid w:val="531848A2"/>
    <w:rsid w:val="533175FA"/>
    <w:rsid w:val="5332420A"/>
    <w:rsid w:val="535A57CC"/>
    <w:rsid w:val="538D1C17"/>
    <w:rsid w:val="53A61FCB"/>
    <w:rsid w:val="53C94019"/>
    <w:rsid w:val="53FD404F"/>
    <w:rsid w:val="54BC551A"/>
    <w:rsid w:val="54E66823"/>
    <w:rsid w:val="54F97056"/>
    <w:rsid w:val="550F662C"/>
    <w:rsid w:val="55154AF7"/>
    <w:rsid w:val="55547D9D"/>
    <w:rsid w:val="55654C60"/>
    <w:rsid w:val="55B54708"/>
    <w:rsid w:val="55C03945"/>
    <w:rsid w:val="56773A7A"/>
    <w:rsid w:val="568A5206"/>
    <w:rsid w:val="569815B0"/>
    <w:rsid w:val="56C82AED"/>
    <w:rsid w:val="56D34B0F"/>
    <w:rsid w:val="56E06ADB"/>
    <w:rsid w:val="5730107F"/>
    <w:rsid w:val="574109A0"/>
    <w:rsid w:val="577E4B83"/>
    <w:rsid w:val="57C40242"/>
    <w:rsid w:val="57D421E8"/>
    <w:rsid w:val="581F07D1"/>
    <w:rsid w:val="583B56DC"/>
    <w:rsid w:val="58851B49"/>
    <w:rsid w:val="58915B6D"/>
    <w:rsid w:val="58B25956"/>
    <w:rsid w:val="58E230FD"/>
    <w:rsid w:val="590E12F4"/>
    <w:rsid w:val="591504E5"/>
    <w:rsid w:val="59323505"/>
    <w:rsid w:val="593A0373"/>
    <w:rsid w:val="59581C7D"/>
    <w:rsid w:val="596A4D0D"/>
    <w:rsid w:val="59D735B6"/>
    <w:rsid w:val="5A11280B"/>
    <w:rsid w:val="5A6310DA"/>
    <w:rsid w:val="5A6E3FB1"/>
    <w:rsid w:val="5A7D5343"/>
    <w:rsid w:val="5AE00741"/>
    <w:rsid w:val="5B141F49"/>
    <w:rsid w:val="5B80602E"/>
    <w:rsid w:val="5BB14F6B"/>
    <w:rsid w:val="5BB55519"/>
    <w:rsid w:val="5BC024CD"/>
    <w:rsid w:val="5BF06DD1"/>
    <w:rsid w:val="5C1E4DB7"/>
    <w:rsid w:val="5C290F7E"/>
    <w:rsid w:val="5C402BE9"/>
    <w:rsid w:val="5C5822E6"/>
    <w:rsid w:val="5CD86DA2"/>
    <w:rsid w:val="5CE7687A"/>
    <w:rsid w:val="5D2D7770"/>
    <w:rsid w:val="5D3F5F0C"/>
    <w:rsid w:val="5D8C5037"/>
    <w:rsid w:val="5DAB350C"/>
    <w:rsid w:val="5E0E40DE"/>
    <w:rsid w:val="5E1C67AC"/>
    <w:rsid w:val="5E64563F"/>
    <w:rsid w:val="5E984D92"/>
    <w:rsid w:val="5ED34AD1"/>
    <w:rsid w:val="5EF91A31"/>
    <w:rsid w:val="5F134E8E"/>
    <w:rsid w:val="5F2B7131"/>
    <w:rsid w:val="5F3B38AF"/>
    <w:rsid w:val="5F412383"/>
    <w:rsid w:val="5F5B65FD"/>
    <w:rsid w:val="5F8B79D7"/>
    <w:rsid w:val="5FB75393"/>
    <w:rsid w:val="5FD85536"/>
    <w:rsid w:val="5FE31E98"/>
    <w:rsid w:val="607641C6"/>
    <w:rsid w:val="60E161A6"/>
    <w:rsid w:val="60E87F8B"/>
    <w:rsid w:val="612E7F4D"/>
    <w:rsid w:val="614219E0"/>
    <w:rsid w:val="61494E38"/>
    <w:rsid w:val="61757539"/>
    <w:rsid w:val="617F0898"/>
    <w:rsid w:val="61902C20"/>
    <w:rsid w:val="61BD7BD2"/>
    <w:rsid w:val="61F913EC"/>
    <w:rsid w:val="62771FC8"/>
    <w:rsid w:val="62802E79"/>
    <w:rsid w:val="6292304D"/>
    <w:rsid w:val="62AD5DBD"/>
    <w:rsid w:val="62CD6821"/>
    <w:rsid w:val="62EE5C54"/>
    <w:rsid w:val="62EF4E45"/>
    <w:rsid w:val="62F36B85"/>
    <w:rsid w:val="62F62BC4"/>
    <w:rsid w:val="63152B80"/>
    <w:rsid w:val="63185A08"/>
    <w:rsid w:val="63421955"/>
    <w:rsid w:val="637B0367"/>
    <w:rsid w:val="63B33625"/>
    <w:rsid w:val="63E20C9F"/>
    <w:rsid w:val="63EB5970"/>
    <w:rsid w:val="63F20007"/>
    <w:rsid w:val="64067C98"/>
    <w:rsid w:val="641674A4"/>
    <w:rsid w:val="641D434E"/>
    <w:rsid w:val="64883FB9"/>
    <w:rsid w:val="648B69C4"/>
    <w:rsid w:val="651C7C42"/>
    <w:rsid w:val="651F3228"/>
    <w:rsid w:val="65364F7C"/>
    <w:rsid w:val="65771599"/>
    <w:rsid w:val="658846B3"/>
    <w:rsid w:val="65E27656"/>
    <w:rsid w:val="660776F2"/>
    <w:rsid w:val="660F2757"/>
    <w:rsid w:val="6613785C"/>
    <w:rsid w:val="661D1895"/>
    <w:rsid w:val="665D1CEA"/>
    <w:rsid w:val="666A53ED"/>
    <w:rsid w:val="668223B1"/>
    <w:rsid w:val="66911E2B"/>
    <w:rsid w:val="66B842DB"/>
    <w:rsid w:val="66D83F00"/>
    <w:rsid w:val="66FA4ED2"/>
    <w:rsid w:val="672B6AFA"/>
    <w:rsid w:val="672C2F3F"/>
    <w:rsid w:val="676E70C7"/>
    <w:rsid w:val="6793706F"/>
    <w:rsid w:val="67B84FD4"/>
    <w:rsid w:val="67BA708E"/>
    <w:rsid w:val="67E61C31"/>
    <w:rsid w:val="68B57855"/>
    <w:rsid w:val="68BF1B66"/>
    <w:rsid w:val="68DC40C5"/>
    <w:rsid w:val="6917406C"/>
    <w:rsid w:val="69765B61"/>
    <w:rsid w:val="698B02B8"/>
    <w:rsid w:val="69974FC8"/>
    <w:rsid w:val="69DF6A06"/>
    <w:rsid w:val="6A726099"/>
    <w:rsid w:val="6A7D30C3"/>
    <w:rsid w:val="6A886CCE"/>
    <w:rsid w:val="6A8B6AF5"/>
    <w:rsid w:val="6B336080"/>
    <w:rsid w:val="6B3F1D7D"/>
    <w:rsid w:val="6B7A5565"/>
    <w:rsid w:val="6B7E6DE3"/>
    <w:rsid w:val="6B96211E"/>
    <w:rsid w:val="6BBB56E5"/>
    <w:rsid w:val="6BC84E05"/>
    <w:rsid w:val="6C046B2A"/>
    <w:rsid w:val="6C4A6B37"/>
    <w:rsid w:val="6C597D0F"/>
    <w:rsid w:val="6C745900"/>
    <w:rsid w:val="6CC339C8"/>
    <w:rsid w:val="6CCC5E0B"/>
    <w:rsid w:val="6CEE3529"/>
    <w:rsid w:val="6D0E1E8E"/>
    <w:rsid w:val="6D292DFC"/>
    <w:rsid w:val="6D4B4B11"/>
    <w:rsid w:val="6D5502EE"/>
    <w:rsid w:val="6DE52745"/>
    <w:rsid w:val="6DEA07E1"/>
    <w:rsid w:val="6DFB0A7C"/>
    <w:rsid w:val="6E0B7872"/>
    <w:rsid w:val="6EAF7F5A"/>
    <w:rsid w:val="6ECD5B74"/>
    <w:rsid w:val="6EDE4CF8"/>
    <w:rsid w:val="6EE0125F"/>
    <w:rsid w:val="6F25288C"/>
    <w:rsid w:val="6F3F73DD"/>
    <w:rsid w:val="6F715165"/>
    <w:rsid w:val="6FAC5DFE"/>
    <w:rsid w:val="6FC02739"/>
    <w:rsid w:val="6FCB30DB"/>
    <w:rsid w:val="6FCE535A"/>
    <w:rsid w:val="6FD16BCE"/>
    <w:rsid w:val="705A2196"/>
    <w:rsid w:val="70906E4B"/>
    <w:rsid w:val="70997731"/>
    <w:rsid w:val="70A5298A"/>
    <w:rsid w:val="70D448AB"/>
    <w:rsid w:val="70DF533C"/>
    <w:rsid w:val="71372D9D"/>
    <w:rsid w:val="716A585F"/>
    <w:rsid w:val="71A7400C"/>
    <w:rsid w:val="71B0326C"/>
    <w:rsid w:val="71BB5881"/>
    <w:rsid w:val="71C233B0"/>
    <w:rsid w:val="72174371"/>
    <w:rsid w:val="722A5B6C"/>
    <w:rsid w:val="723D20CF"/>
    <w:rsid w:val="72506497"/>
    <w:rsid w:val="72827F6B"/>
    <w:rsid w:val="72871DEB"/>
    <w:rsid w:val="72A03324"/>
    <w:rsid w:val="730B6EB8"/>
    <w:rsid w:val="73256B5F"/>
    <w:rsid w:val="73287C1C"/>
    <w:rsid w:val="734A79B4"/>
    <w:rsid w:val="736B1675"/>
    <w:rsid w:val="737F6B89"/>
    <w:rsid w:val="738D0101"/>
    <w:rsid w:val="73DF6BA0"/>
    <w:rsid w:val="74275AE4"/>
    <w:rsid w:val="742D7FA7"/>
    <w:rsid w:val="74527D4B"/>
    <w:rsid w:val="745B7503"/>
    <w:rsid w:val="748A7274"/>
    <w:rsid w:val="74A07BD4"/>
    <w:rsid w:val="74CB686C"/>
    <w:rsid w:val="75253D93"/>
    <w:rsid w:val="7564078D"/>
    <w:rsid w:val="756979AE"/>
    <w:rsid w:val="7572181D"/>
    <w:rsid w:val="75826D11"/>
    <w:rsid w:val="75E02957"/>
    <w:rsid w:val="75F52CE2"/>
    <w:rsid w:val="760D6F22"/>
    <w:rsid w:val="76255491"/>
    <w:rsid w:val="766B0856"/>
    <w:rsid w:val="76875DCB"/>
    <w:rsid w:val="769B7276"/>
    <w:rsid w:val="76AC1FBC"/>
    <w:rsid w:val="76F1430A"/>
    <w:rsid w:val="76F904C3"/>
    <w:rsid w:val="77045AA9"/>
    <w:rsid w:val="77354F41"/>
    <w:rsid w:val="776D2344"/>
    <w:rsid w:val="778024D1"/>
    <w:rsid w:val="77963DCD"/>
    <w:rsid w:val="781B35CB"/>
    <w:rsid w:val="784B5392"/>
    <w:rsid w:val="785C53CB"/>
    <w:rsid w:val="787137FC"/>
    <w:rsid w:val="787B6037"/>
    <w:rsid w:val="78876930"/>
    <w:rsid w:val="78B33DE9"/>
    <w:rsid w:val="78C95612"/>
    <w:rsid w:val="78D21908"/>
    <w:rsid w:val="78DB3072"/>
    <w:rsid w:val="78F10436"/>
    <w:rsid w:val="79131ABE"/>
    <w:rsid w:val="794750AC"/>
    <w:rsid w:val="794B635D"/>
    <w:rsid w:val="798D0096"/>
    <w:rsid w:val="798D369C"/>
    <w:rsid w:val="79AB5537"/>
    <w:rsid w:val="79B72C6A"/>
    <w:rsid w:val="79CC2AD0"/>
    <w:rsid w:val="79DA3AAA"/>
    <w:rsid w:val="79ED4B6B"/>
    <w:rsid w:val="79F60EC1"/>
    <w:rsid w:val="7A656E5D"/>
    <w:rsid w:val="7A733E62"/>
    <w:rsid w:val="7AA530B1"/>
    <w:rsid w:val="7AE33BD1"/>
    <w:rsid w:val="7B1B7186"/>
    <w:rsid w:val="7B2A4510"/>
    <w:rsid w:val="7B9A4DB4"/>
    <w:rsid w:val="7BB05665"/>
    <w:rsid w:val="7BB57C44"/>
    <w:rsid w:val="7BB84EEE"/>
    <w:rsid w:val="7BD04130"/>
    <w:rsid w:val="7BDD6D4C"/>
    <w:rsid w:val="7BE91898"/>
    <w:rsid w:val="7C256703"/>
    <w:rsid w:val="7C563D89"/>
    <w:rsid w:val="7C566F35"/>
    <w:rsid w:val="7CCC504D"/>
    <w:rsid w:val="7CEC0265"/>
    <w:rsid w:val="7CEC7B8B"/>
    <w:rsid w:val="7CF1788A"/>
    <w:rsid w:val="7D0402DC"/>
    <w:rsid w:val="7D240CB9"/>
    <w:rsid w:val="7D2716F3"/>
    <w:rsid w:val="7D2E248B"/>
    <w:rsid w:val="7D5D42F3"/>
    <w:rsid w:val="7D8E31DE"/>
    <w:rsid w:val="7DA92DD7"/>
    <w:rsid w:val="7DC627CB"/>
    <w:rsid w:val="7E5D346E"/>
    <w:rsid w:val="7E680A03"/>
    <w:rsid w:val="7E765C9B"/>
    <w:rsid w:val="7E792E97"/>
    <w:rsid w:val="7E7C1398"/>
    <w:rsid w:val="7E971F26"/>
    <w:rsid w:val="7EA40ED2"/>
    <w:rsid w:val="7EAB5C6B"/>
    <w:rsid w:val="7EC172F5"/>
    <w:rsid w:val="7EF22906"/>
    <w:rsid w:val="7F064464"/>
    <w:rsid w:val="7F1F59C9"/>
    <w:rsid w:val="7F2D16B0"/>
    <w:rsid w:val="7FD44FC5"/>
    <w:rsid w:val="7FF3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0D0C9"/>
  <w15:docId w15:val="{43C3D182-DE2E-4D57-B8A9-8F38E03B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envelope return" w:uiPriority="99" w:unhideWhenUsed="1" w:qFormat="1"/>
    <w:lsdException w:name="annotation reference" w:unhideWhenUsed="1"/>
    <w:lsdException w:name="Title" w:qFormat="1"/>
    <w:lsdException w:name="Default Paragraph Font" w:semiHidden="1" w:qFormat="1"/>
    <w:lsdException w:name="Body Text Indent" w:semiHidden="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3"/>
    <w:qFormat/>
    <w:pPr>
      <w:spacing w:after="160" w:line="259" w:lineRule="auto"/>
    </w:pPr>
    <w:rPr>
      <w:rFonts w:ascii="Calibri" w:hAnsi="Calibri" w:cs="黑体"/>
      <w:kern w:val="2"/>
      <w:sz w:val="21"/>
      <w:szCs w:val="22"/>
    </w:rPr>
  </w:style>
  <w:style w:type="paragraph" w:styleId="3">
    <w:name w:val="heading 3"/>
    <w:basedOn w:val="a2"/>
    <w:next w:val="a2"/>
    <w:uiPriority w:val="9"/>
    <w:unhideWhenUsed/>
    <w:qFormat/>
    <w:pPr>
      <w:keepNext/>
      <w:keepLines/>
      <w:spacing w:before="260" w:after="260" w:line="413" w:lineRule="auto"/>
      <w:outlineLvl w:val="2"/>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next w:val="a7"/>
    <w:semiHidden/>
    <w:qFormat/>
    <w:pPr>
      <w:ind w:firstLine="425"/>
    </w:pPr>
    <w:rPr>
      <w:sz w:val="28"/>
    </w:rPr>
  </w:style>
  <w:style w:type="paragraph" w:styleId="a7">
    <w:name w:val="envelope return"/>
    <w:basedOn w:val="a2"/>
    <w:uiPriority w:val="99"/>
    <w:unhideWhenUsed/>
    <w:qFormat/>
    <w:pPr>
      <w:snapToGrid w:val="0"/>
    </w:pPr>
    <w:rPr>
      <w:rFonts w:ascii="Arial" w:hAnsi="Arial"/>
    </w:rPr>
  </w:style>
  <w:style w:type="paragraph" w:styleId="a8">
    <w:name w:val="footer"/>
    <w:basedOn w:val="a2"/>
    <w:qFormat/>
    <w:pPr>
      <w:tabs>
        <w:tab w:val="center" w:pos="4153"/>
        <w:tab w:val="right" w:pos="8306"/>
      </w:tabs>
      <w:snapToGrid w:val="0"/>
    </w:pPr>
    <w:rPr>
      <w:sz w:val="18"/>
    </w:rPr>
  </w:style>
  <w:style w:type="paragraph" w:styleId="a9">
    <w:name w:val="header"/>
    <w:basedOn w:val="a2"/>
    <w:qFormat/>
    <w:pPr>
      <w:pBdr>
        <w:bottom w:val="single" w:sz="6" w:space="1" w:color="auto"/>
      </w:pBdr>
      <w:tabs>
        <w:tab w:val="center" w:pos="4153"/>
        <w:tab w:val="right" w:pos="8306"/>
      </w:tabs>
      <w:snapToGrid w:val="0"/>
      <w:jc w:val="center"/>
    </w:pPr>
    <w:rPr>
      <w:sz w:val="18"/>
    </w:rPr>
  </w:style>
  <w:style w:type="paragraph" w:styleId="2">
    <w:name w:val="Body Text First Indent 2"/>
    <w:basedOn w:val="a6"/>
    <w:next w:val="a8"/>
    <w:uiPriority w:val="99"/>
    <w:unhideWhenUsed/>
    <w:qFormat/>
    <w:pPr>
      <w:spacing w:after="120"/>
      <w:ind w:leftChars="200" w:left="420" w:firstLineChars="200" w:firstLine="420"/>
    </w:pPr>
    <w:rPr>
      <w:sz w:val="21"/>
    </w:rPr>
  </w:style>
  <w:style w:type="character" w:styleId="aa">
    <w:name w:val="Hyperlink"/>
    <w:basedOn w:val="a3"/>
    <w:qFormat/>
    <w:rPr>
      <w:color w:val="0000FF"/>
      <w:u w:val="single"/>
    </w:rPr>
  </w:style>
  <w:style w:type="paragraph" w:customStyle="1" w:styleId="a">
    <w:name w:val="章标题"/>
    <w:next w:val="a2"/>
    <w:qFormat/>
    <w:pPr>
      <w:numPr>
        <w:numId w:val="1"/>
      </w:numPr>
      <w:spacing w:beforeLines="100" w:before="312" w:afterLines="100" w:after="312" w:line="259" w:lineRule="auto"/>
      <w:jc w:val="both"/>
      <w:outlineLvl w:val="1"/>
    </w:pPr>
    <w:rPr>
      <w:rFonts w:ascii="黑体" w:eastAsia="黑体" w:hAnsi="Calibri"/>
      <w:sz w:val="21"/>
    </w:rPr>
  </w:style>
  <w:style w:type="paragraph" w:customStyle="1" w:styleId="ab">
    <w:name w:val="段"/>
    <w:qFormat/>
    <w:pPr>
      <w:tabs>
        <w:tab w:val="center" w:pos="4201"/>
        <w:tab w:val="right" w:leader="dot" w:pos="9298"/>
      </w:tabs>
      <w:autoSpaceDE w:val="0"/>
      <w:autoSpaceDN w:val="0"/>
      <w:spacing w:after="160" w:line="259" w:lineRule="auto"/>
      <w:ind w:firstLineChars="200" w:firstLine="420"/>
      <w:jc w:val="both"/>
    </w:pPr>
    <w:rPr>
      <w:rFonts w:ascii="宋体" w:eastAsia="仿宋_GB2312" w:hAnsi="Calibri"/>
      <w:sz w:val="21"/>
    </w:rPr>
  </w:style>
  <w:style w:type="paragraph" w:customStyle="1" w:styleId="a0">
    <w:name w:val="一级条标题"/>
    <w:next w:val="ab"/>
    <w:qFormat/>
    <w:pPr>
      <w:numPr>
        <w:ilvl w:val="1"/>
        <w:numId w:val="1"/>
      </w:numPr>
      <w:spacing w:beforeLines="50" w:before="156" w:afterLines="50" w:after="156" w:line="259" w:lineRule="auto"/>
      <w:outlineLvl w:val="2"/>
    </w:pPr>
    <w:rPr>
      <w:rFonts w:ascii="黑体" w:eastAsia="黑体" w:hAnsi="Calibri"/>
      <w:sz w:val="21"/>
      <w:szCs w:val="21"/>
    </w:rPr>
  </w:style>
  <w:style w:type="paragraph" w:customStyle="1" w:styleId="ac">
    <w:name w:val="二级条标题"/>
    <w:basedOn w:val="a0"/>
    <w:next w:val="ab"/>
    <w:qFormat/>
    <w:pPr>
      <w:spacing w:before="50" w:after="50"/>
      <w:outlineLvl w:val="3"/>
    </w:pPr>
  </w:style>
  <w:style w:type="paragraph" w:customStyle="1" w:styleId="ad">
    <w:name w:val="三级条标题"/>
    <w:basedOn w:val="ac"/>
    <w:next w:val="ab"/>
    <w:qFormat/>
    <w:pPr>
      <w:outlineLvl w:val="4"/>
    </w:pPr>
  </w:style>
  <w:style w:type="paragraph" w:customStyle="1" w:styleId="ae">
    <w:name w:val="注：（正文）"/>
    <w:basedOn w:val="a1"/>
    <w:next w:val="ab"/>
    <w:qFormat/>
  </w:style>
  <w:style w:type="paragraph" w:customStyle="1" w:styleId="a1">
    <w:name w:val="注："/>
    <w:next w:val="ab"/>
    <w:qFormat/>
    <w:pPr>
      <w:widowControl w:val="0"/>
      <w:numPr>
        <w:numId w:val="2"/>
      </w:numPr>
      <w:autoSpaceDE w:val="0"/>
      <w:autoSpaceDN w:val="0"/>
      <w:spacing w:after="160" w:line="259" w:lineRule="auto"/>
      <w:jc w:val="both"/>
    </w:pPr>
    <w:rPr>
      <w:rFonts w:ascii="宋体" w:eastAsia="仿宋_GB2312" w:hAnsi="Calibri"/>
      <w:sz w:val="18"/>
      <w:szCs w:val="18"/>
    </w:rPr>
  </w:style>
  <w:style w:type="paragraph" w:customStyle="1" w:styleId="1">
    <w:name w:val="列表段落1"/>
    <w:basedOn w:val="a2"/>
    <w:uiPriority w:val="34"/>
    <w:qFormat/>
    <w:pPr>
      <w:widowControl w:val="0"/>
      <w:spacing w:after="0" w:line="560" w:lineRule="exact"/>
      <w:ind w:firstLineChars="200" w:firstLine="420"/>
      <w:jc w:val="both"/>
    </w:pPr>
    <w:rPr>
      <w:rFonts w:ascii="仿宋" w:eastAsia="仿宋_GB2312" w:hAnsi="仿宋" w:cs="Times New Roman"/>
      <w:sz w:val="32"/>
    </w:rPr>
  </w:style>
  <w:style w:type="paragraph" w:customStyle="1" w:styleId="11">
    <w:name w:val="列表段落11"/>
    <w:basedOn w:val="a2"/>
    <w:uiPriority w:val="99"/>
    <w:qFormat/>
    <w:pPr>
      <w:ind w:firstLineChars="200" w:firstLine="420"/>
    </w:pPr>
  </w:style>
  <w:style w:type="paragraph" w:customStyle="1" w:styleId="10">
    <w:name w:val="列出段落1"/>
    <w:basedOn w:val="a2"/>
    <w:qFormat/>
    <w:pPr>
      <w:ind w:firstLineChars="200" w:firstLine="420"/>
    </w:pPr>
  </w:style>
  <w:style w:type="paragraph" w:styleId="af">
    <w:name w:val="Revision"/>
    <w:hidden/>
    <w:uiPriority w:val="99"/>
    <w:semiHidden/>
    <w:rsid w:val="00EE2F2D"/>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tangqinying</dc:creator>
  <cp:lastModifiedBy>110933-周洪波</cp:lastModifiedBy>
  <cp:revision>34</cp:revision>
  <dcterms:created xsi:type="dcterms:W3CDTF">2020-10-26T08:51:00Z</dcterms:created>
  <dcterms:modified xsi:type="dcterms:W3CDTF">2024-12-27T02:09:00Z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CCEC8B3DDAE14700A64ACC3936087148</vt:lpwstr>
  </property>
</Properties>
</file>