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息烽农商银行关于调整收单业务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手续费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费率的通告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leftChars="0" w:right="0" w:firstLine="0" w:firstLineChars="0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尊敬的收单商户</w:t>
      </w:r>
      <w:r>
        <w:rPr>
          <w:rFonts w:ascii="仿宋_GB2312" w:eastAsia="仿宋_GB2312" w:cs="仿宋_GB2312"/>
          <w:sz w:val="32"/>
          <w:szCs w:val="32"/>
        </w:rPr>
        <w:t>：</w:t>
      </w:r>
    </w:p>
    <w:tbl>
      <w:tblPr>
        <w:tblStyle w:val="17"/>
        <w:tblpPr w:leftFromText="180" w:rightFromText="180" w:vertAnchor="page" w:horzAnchor="page" w:tblpXSpec="center" w:tblpY="6426"/>
        <w:tblOverlap w:val="never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75"/>
        <w:gridCol w:w="1590"/>
        <w:gridCol w:w="252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支付渠道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借记卡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本行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贷记卡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他行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借记卡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他行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贷记卡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微信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支付宝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云闪付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黔农云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POS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%，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元封顶。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为进一步做好收单业务服务，我行将对收单业务手续费标准费率做如下调整，请知悉并相互转告。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调整后标准费率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二、减免政策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（一）对于政府机关、事业单位、公益类社会组织等非标类商户，如公立医院、公办学校、红十字会等，执行0费率。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（二）其他商户减免政策请联系客户经理或到就近营业网点咨询。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三、调整时间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自2025年01月06日起，我行收单商户（含条码商户和POS商户）将按照以上费率标准执行。若遇人民银行、合作支付机构等行业性收费政策调整，以新调整方案为准。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四、其他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kern w:val="0"/>
          <w:sz w:val="30"/>
          <w:szCs w:val="30"/>
          <w:lang w:val="en-US" w:eastAsia="zh-CN" w:bidi="ar"/>
        </w:rPr>
        <w:t>若对本次收单业务手续费费率调整有疑问，请联系具体管理人员（微信进入“贵州农信商户小助手→个人中心→店铺信息→客户经理联系电话”)，也可到各营业网点咨询，各营业网点联系方式如下：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6"/>
        <w:tblW w:w="87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4161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城区网点总维护电话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息烽县永靖镇解放北路筑北商业大道A2栋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17585006900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息烽农商银行营业部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息烽县永靖镇解放北路筑北商业大道A2栋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0851-87721841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息烽农商银行永靖支行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息烽县永靖镇花园东路16号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0851-87723013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息烽农商银行花园路支行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息烽县永靖镇东风路金地商住楼一楼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0851-87727337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息烽农商银行小寨坝支行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息烽县小寨坝镇开磷南路1号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0851-87762316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息烽农商银行温泉支行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息烽县温泉镇石头田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0851-87781004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息烽农商银行石硐支行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息烽县石硐镇石硐街上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0851-87630079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息烽农商银行流长支行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息烽县流长镇街上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0851-87690007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息烽农商银行鹿窝支行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息烽县鹿窝镇鹿龙村老街组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0851-87670033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息烽农商银行阳朗支行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息烽县永靖镇猫洞村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息烽农商银行西山支行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息烽县西山镇底寨街上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0851-87620079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息烽农商银行虎城支行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息烽县永靖镇南大街虎城大道新城银座11幢1层1-6、1-7号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0851-87727440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息烽农商银行养龙司支行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息烽县养龙司镇新街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0851-87771027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息烽农商银行九庄支行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息烽县九庄镇新大街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0851-87651069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息烽农商银行永安支行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息烽县温泉镇西洋肥业厂区街上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0851-87790468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息烽农商银行青山支行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息烽县青山街上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0851-87610002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息烽农商银行贸易路支行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息烽县小寨坝镇贸易路13号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0851-87763700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息烽农商银行希望城支行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息烽县永靖镇虎城大道美食文化城（希望城）A栋-1-19号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0851-87718139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息烽农商银行龙城支行</w:t>
            </w:r>
          </w:p>
        </w:tc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息烽县永阳街道鸿森龙城负二层（息烽县政务大厅内）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0851-87723471</w:t>
            </w:r>
          </w:p>
        </w:tc>
      </w:tr>
    </w:tbl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rPr>
          <w:spacing w:val="30"/>
          <w:sz w:val="19"/>
          <w:szCs w:val="19"/>
        </w:rPr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right"/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/>
        <w:jc w:val="right"/>
      </w:pP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p>
      <w:pPr>
        <w:pStyle w:val="2"/>
      </w:pPr>
    </w:p>
    <w:p>
      <w:pPr>
        <w:pStyle w:val="2"/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息烽农商银行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2024年11月4日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8B982"/>
    <w:multiLevelType w:val="multilevel"/>
    <w:tmpl w:val="E7F8B98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TI3ZTRmNjhlODVjYmE3MTllYTAwNTliYjliMGQifQ=="/>
  </w:docVars>
  <w:rsids>
    <w:rsidRoot w:val="52E935BC"/>
    <w:rsid w:val="02045749"/>
    <w:rsid w:val="02455EA4"/>
    <w:rsid w:val="0397676B"/>
    <w:rsid w:val="07AC2A6E"/>
    <w:rsid w:val="0AA02342"/>
    <w:rsid w:val="0C855C97"/>
    <w:rsid w:val="0F283902"/>
    <w:rsid w:val="121210BD"/>
    <w:rsid w:val="129A5B1C"/>
    <w:rsid w:val="15EE063C"/>
    <w:rsid w:val="1EB02B26"/>
    <w:rsid w:val="1EC424ED"/>
    <w:rsid w:val="1FF903DF"/>
    <w:rsid w:val="22BB6671"/>
    <w:rsid w:val="28983BE5"/>
    <w:rsid w:val="28E8083E"/>
    <w:rsid w:val="2AE63036"/>
    <w:rsid w:val="2C31350C"/>
    <w:rsid w:val="30494694"/>
    <w:rsid w:val="306830EE"/>
    <w:rsid w:val="31F80843"/>
    <w:rsid w:val="35E0289F"/>
    <w:rsid w:val="3F795B4D"/>
    <w:rsid w:val="40BC1DD4"/>
    <w:rsid w:val="41A6316D"/>
    <w:rsid w:val="428E43EF"/>
    <w:rsid w:val="45D86D1B"/>
    <w:rsid w:val="48557ECA"/>
    <w:rsid w:val="4907374F"/>
    <w:rsid w:val="4B406703"/>
    <w:rsid w:val="4B533258"/>
    <w:rsid w:val="4D5B03F3"/>
    <w:rsid w:val="4FDA2F7A"/>
    <w:rsid w:val="51FC1AC5"/>
    <w:rsid w:val="52E935BC"/>
    <w:rsid w:val="5A1168C1"/>
    <w:rsid w:val="604E1186"/>
    <w:rsid w:val="669146C4"/>
    <w:rsid w:val="69FF5A1A"/>
    <w:rsid w:val="6B073D08"/>
    <w:rsid w:val="6C5A10A6"/>
    <w:rsid w:val="6CD95BC3"/>
    <w:rsid w:val="6F7C0057"/>
    <w:rsid w:val="707D334E"/>
    <w:rsid w:val="77796C6E"/>
    <w:rsid w:val="78DC017C"/>
    <w:rsid w:val="7C6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560" w:lineRule="exact"/>
      <w:ind w:firstLine="721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楷体" w:cs="Times New Roman"/>
      <w:b/>
      <w:kern w:val="0"/>
      <w:sz w:val="32"/>
      <w:szCs w:val="36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/>
      <w:ind w:firstLineChars="0"/>
      <w:outlineLvl w:val="2"/>
    </w:p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Char"/>
    <w:basedOn w:val="18"/>
    <w:link w:val="4"/>
    <w:qFormat/>
    <w:uiPriority w:val="9"/>
    <w:rPr>
      <w:rFonts w:ascii="Times New Roman" w:hAnsi="Times New Roman" w:eastAsia="微软雅黑" w:cstheme="minorBidi"/>
      <w:b/>
      <w:bCs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1184</Characters>
  <Lines>0</Lines>
  <Paragraphs>0</Paragraphs>
  <TotalTime>5</TotalTime>
  <ScaleCrop>false</ScaleCrop>
  <LinksUpToDate>false</LinksUpToDate>
  <CharactersWithSpaces>1184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2023-03-14T01:46:00Z</dcterms:created>
  <dc:creator>向往伯纳乌</dc:creator>
  <cp:lastModifiedBy>150306-王祥明</cp:lastModifiedBy>
  <dcterms:modified xsi:type="dcterms:W3CDTF">2024-11-04T08:04:37Z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586385FBF45E45FBAC120CB7B8D36F74</vt:lpwstr>
  </property>
</Properties>
</file>