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pacing w:line="560" w:lineRule="exact"/>
        <w:jc w:val="left"/>
        <w:textAlignment w:val="auto"/>
        <w:outlineLvl w:val="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附件1：</w:t>
      </w: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outlineLvl w:val="0"/>
        <w:rPr>
          <w:rFonts w:hint="eastAsia" w:ascii="方正小标宋简体" w:hAnsi="方正小标宋简体" w:eastAsia="方正小标宋简体" w:cs="方正小标宋简体"/>
          <w:b w:val="0"/>
          <w:bCs w:val="0"/>
          <w:color w:val="000000"/>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outlineLvl w:val="0"/>
        <w:rPr>
          <w:rFonts w:hint="eastAsia" w:ascii="方正小标宋简体" w:hAnsi="方正小标宋简体" w:eastAsia="方正小标宋简体" w:cs="方正小标宋简体"/>
          <w:b w:val="0"/>
          <w:bCs w:val="0"/>
          <w:color w:val="000000"/>
          <w:sz w:val="44"/>
          <w:szCs w:val="44"/>
          <w:highlight w:val="none"/>
          <w:lang w:eastAsia="zh-CN"/>
        </w:rPr>
      </w:pPr>
      <w:bookmarkStart w:id="0" w:name="_GoBack"/>
      <w:bookmarkEnd w:id="0"/>
      <w:r>
        <w:rPr>
          <w:rFonts w:hint="eastAsia" w:ascii="方正小标宋简体" w:hAnsi="方正小标宋简体" w:eastAsia="方正小标宋简体" w:cs="方正小标宋简体"/>
          <w:b w:val="0"/>
          <w:bCs w:val="0"/>
          <w:color w:val="000000"/>
          <w:sz w:val="44"/>
          <w:szCs w:val="44"/>
          <w:highlight w:val="none"/>
          <w:lang w:val="en-US" w:eastAsia="zh-CN"/>
        </w:rPr>
        <w:t>三都</w:t>
      </w:r>
      <w:r>
        <w:rPr>
          <w:rFonts w:hint="eastAsia" w:ascii="方正小标宋简体" w:hAnsi="方正小标宋简体" w:eastAsia="方正小标宋简体" w:cs="方正小标宋简体"/>
          <w:b w:val="0"/>
          <w:bCs w:val="0"/>
          <w:color w:val="000000"/>
          <w:sz w:val="44"/>
          <w:szCs w:val="44"/>
          <w:highlight w:val="none"/>
          <w:lang w:eastAsia="zh-CN"/>
        </w:rPr>
        <w:t>农商银行</w:t>
      </w:r>
      <w:r>
        <w:rPr>
          <w:rFonts w:hint="eastAsia" w:ascii="方正小标宋简体" w:hAnsi="方正小标宋简体" w:eastAsia="方正小标宋简体" w:cs="方正小标宋简体"/>
          <w:b w:val="0"/>
          <w:bCs w:val="0"/>
          <w:color w:val="000000"/>
          <w:sz w:val="44"/>
          <w:szCs w:val="44"/>
          <w:highlight w:val="none"/>
          <w:lang w:val="en-US" w:eastAsia="zh-CN"/>
        </w:rPr>
        <w:t>2024年度</w:t>
      </w:r>
      <w:r>
        <w:rPr>
          <w:rFonts w:hint="eastAsia" w:ascii="方正小标宋简体" w:hAnsi="方正小标宋简体" w:eastAsia="方正小标宋简体" w:cs="方正小标宋简体"/>
          <w:b w:val="0"/>
          <w:bCs w:val="0"/>
          <w:color w:val="000000"/>
          <w:sz w:val="44"/>
          <w:szCs w:val="44"/>
          <w:highlight w:val="none"/>
          <w:lang w:eastAsia="zh-CN"/>
        </w:rPr>
        <w:t>职工</w:t>
      </w:r>
      <w:r>
        <w:rPr>
          <w:rFonts w:hint="eastAsia" w:ascii="方正小标宋简体" w:hAnsi="方正小标宋简体" w:eastAsia="方正小标宋简体" w:cs="方正小标宋简体"/>
          <w:b w:val="0"/>
          <w:bCs w:val="0"/>
          <w:color w:val="000000"/>
          <w:sz w:val="44"/>
          <w:szCs w:val="44"/>
          <w:highlight w:val="none"/>
          <w:lang w:val="en-US" w:eastAsia="zh-CN"/>
        </w:rPr>
        <w:t>健康</w:t>
      </w:r>
      <w:r>
        <w:rPr>
          <w:rFonts w:hint="eastAsia" w:ascii="方正小标宋简体" w:hAnsi="方正小标宋简体" w:eastAsia="方正小标宋简体" w:cs="方正小标宋简体"/>
          <w:b w:val="0"/>
          <w:bCs w:val="0"/>
          <w:color w:val="000000"/>
          <w:sz w:val="44"/>
          <w:szCs w:val="44"/>
          <w:highlight w:val="none"/>
          <w:lang w:eastAsia="zh-CN"/>
        </w:rPr>
        <w:t>体检</w:t>
      </w: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outlineLvl w:val="0"/>
        <w:rPr>
          <w:rFonts w:hint="eastAsia" w:ascii="方正小标宋简体" w:hAnsi="方正小标宋简体" w:eastAsia="方正小标宋简体" w:cs="方正小标宋简体"/>
          <w:b w:val="0"/>
          <w:bCs w:val="0"/>
          <w:color w:val="000000"/>
          <w:sz w:val="44"/>
          <w:szCs w:val="44"/>
          <w:highlight w:val="none"/>
          <w:lang w:val="en-US"/>
        </w:rPr>
      </w:pPr>
      <w:r>
        <w:rPr>
          <w:rFonts w:hint="eastAsia" w:ascii="方正小标宋简体" w:hAnsi="方正小标宋简体" w:eastAsia="方正小标宋简体" w:cs="方正小标宋简体"/>
          <w:b w:val="0"/>
          <w:bCs w:val="0"/>
          <w:color w:val="000000"/>
          <w:sz w:val="44"/>
          <w:szCs w:val="44"/>
          <w:highlight w:val="none"/>
          <w:lang w:val="en-US" w:eastAsia="zh-CN"/>
        </w:rPr>
        <w:t>框架式服务协议</w:t>
      </w:r>
    </w:p>
    <w:p>
      <w:pPr>
        <w:keepNext w:val="0"/>
        <w:keepLines w:val="0"/>
        <w:pageBreakBefore w:val="0"/>
        <w:widowControl w:val="0"/>
        <w:tabs>
          <w:tab w:val="left" w:pos="630"/>
        </w:tabs>
        <w:kinsoku/>
        <w:wordWrap/>
        <w:overflowPunct/>
        <w:topLinePunct w:val="0"/>
        <w:bidi w:val="0"/>
        <w:spacing w:line="560" w:lineRule="exact"/>
        <w:ind w:right="105" w:rightChars="50"/>
        <w:textAlignment w:val="auto"/>
        <w:rPr>
          <w:rFonts w:hint="default" w:ascii="Times New Roman" w:hAnsi="Times New Roman" w:cs="Times New Roman"/>
          <w:color w:val="000000"/>
          <w:sz w:val="30"/>
          <w:szCs w:val="30"/>
          <w:highlight w:val="none"/>
        </w:rPr>
      </w:pPr>
    </w:p>
    <w:p>
      <w:pPr>
        <w:keepNext w:val="0"/>
        <w:keepLines w:val="0"/>
        <w:pageBreakBefore w:val="0"/>
        <w:widowControl w:val="0"/>
        <w:tabs>
          <w:tab w:val="left" w:pos="630"/>
        </w:tabs>
        <w:kinsoku/>
        <w:wordWrap/>
        <w:overflowPunct/>
        <w:topLinePunct w:val="0"/>
        <w:bidi w:val="0"/>
        <w:spacing w:line="560" w:lineRule="exact"/>
        <w:ind w:right="105" w:rightChars="5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甲方：</w:t>
      </w:r>
      <w:r>
        <w:rPr>
          <w:rFonts w:hint="eastAsia" w:ascii="仿宋_GB2312" w:hAnsi="仿宋_GB2312" w:eastAsia="仿宋_GB2312" w:cs="仿宋_GB2312"/>
          <w:color w:val="000000"/>
          <w:sz w:val="32"/>
          <w:szCs w:val="32"/>
          <w:highlight w:val="none"/>
          <w:lang w:eastAsia="zh-CN"/>
        </w:rPr>
        <w:t>贵州</w:t>
      </w:r>
      <w:r>
        <w:rPr>
          <w:rFonts w:hint="eastAsia" w:ascii="仿宋_GB2312" w:hAnsi="仿宋_GB2312" w:eastAsia="仿宋_GB2312" w:cs="仿宋_GB2312"/>
          <w:color w:val="000000"/>
          <w:sz w:val="32"/>
          <w:szCs w:val="32"/>
          <w:highlight w:val="none"/>
          <w:lang w:val="en-US" w:eastAsia="zh-CN"/>
        </w:rPr>
        <w:t>三都</w:t>
      </w:r>
      <w:r>
        <w:rPr>
          <w:rFonts w:hint="eastAsia" w:ascii="仿宋_GB2312" w:hAnsi="仿宋_GB2312" w:eastAsia="仿宋_GB2312" w:cs="仿宋_GB2312"/>
          <w:color w:val="000000"/>
          <w:sz w:val="32"/>
          <w:szCs w:val="32"/>
          <w:highlight w:val="none"/>
          <w:lang w:eastAsia="zh-CN"/>
        </w:rPr>
        <w:t>农村商业银行股份有限公司</w:t>
      </w:r>
    </w:p>
    <w:p>
      <w:pPr>
        <w:pStyle w:val="2"/>
        <w:keepNext w:val="0"/>
        <w:keepLines w:val="0"/>
        <w:pageBreakBefore w:val="0"/>
        <w:widowControl w:val="0"/>
        <w:kinsoku/>
        <w:wordWrap/>
        <w:overflowPunct/>
        <w:topLinePunct w:val="0"/>
        <w:bidi w:val="0"/>
        <w:spacing w:line="560" w:lineRule="exact"/>
        <w:ind w:left="960" w:leftChars="0" w:hanging="960" w:hangingChars="3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地址：贵州省黔南布依族苗族自治州三都水族自治县三合街道麻光新区河滨路</w:t>
      </w:r>
    </w:p>
    <w:p>
      <w:pPr>
        <w:pStyle w:val="2"/>
        <w:keepNext w:val="0"/>
        <w:keepLines w:val="0"/>
        <w:pageBreakBefore w:val="0"/>
        <w:widowControl w:val="0"/>
        <w:kinsoku/>
        <w:wordWrap/>
        <w:overflowPunct/>
        <w:topLinePunct w:val="0"/>
        <w:bidi w:val="0"/>
        <w:spacing w:line="560" w:lineRule="exact"/>
        <w:ind w:left="960" w:leftChars="0" w:hanging="960" w:hangingChars="300"/>
        <w:jc w:val="lef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lang w:val="en-US" w:eastAsia="zh-CN"/>
        </w:rPr>
        <w:t>法定代表人：</w:t>
      </w:r>
      <w:r>
        <w:rPr>
          <w:rFonts w:hint="eastAsia" w:ascii="仿宋_GB2312" w:hAnsi="仿宋_GB2312" w:eastAsia="仿宋_GB2312" w:cs="仿宋_GB2312"/>
          <w:color w:val="000000"/>
          <w:sz w:val="32"/>
          <w:szCs w:val="32"/>
          <w:highlight w:val="none"/>
          <w:u w:val="single"/>
          <w:lang w:val="en-US" w:eastAsia="zh-CN"/>
        </w:rPr>
        <w:t xml:space="preserve">                           </w:t>
      </w:r>
    </w:p>
    <w:p>
      <w:pPr>
        <w:pStyle w:val="2"/>
        <w:keepNext w:val="0"/>
        <w:keepLines w:val="0"/>
        <w:pageBreakBefore w:val="0"/>
        <w:widowControl w:val="0"/>
        <w:kinsoku/>
        <w:wordWrap/>
        <w:overflowPunct/>
        <w:topLinePunct w:val="0"/>
        <w:bidi w:val="0"/>
        <w:spacing w:line="560" w:lineRule="exact"/>
        <w:ind w:left="960" w:leftChars="0" w:hanging="960" w:hangingChars="300"/>
        <w:jc w:val="lef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lang w:val="en-US" w:eastAsia="zh-CN"/>
        </w:rPr>
        <w:t>电      话：</w:t>
      </w:r>
      <w:r>
        <w:rPr>
          <w:rFonts w:hint="eastAsia" w:ascii="仿宋_GB2312" w:hAnsi="仿宋_GB2312" w:eastAsia="仿宋_GB2312" w:cs="仿宋_GB2312"/>
          <w:color w:val="000000"/>
          <w:sz w:val="32"/>
          <w:szCs w:val="32"/>
          <w:highlight w:val="none"/>
          <w:u w:val="single"/>
          <w:lang w:val="en-US" w:eastAsia="zh-CN"/>
        </w:rPr>
        <w:t xml:space="preserve">                           </w:t>
      </w:r>
    </w:p>
    <w:p>
      <w:pPr>
        <w:pStyle w:val="2"/>
        <w:keepNext w:val="0"/>
        <w:keepLines w:val="0"/>
        <w:pageBreakBefore w:val="0"/>
        <w:widowControl w:val="0"/>
        <w:kinsoku/>
        <w:wordWrap/>
        <w:overflowPunct/>
        <w:topLinePunct w:val="0"/>
        <w:bidi w:val="0"/>
        <w:spacing w:line="560" w:lineRule="exact"/>
        <w:ind w:left="960" w:leftChars="0" w:hanging="960" w:hangingChars="300"/>
        <w:jc w:val="lef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lang w:val="en-US" w:eastAsia="zh-CN"/>
        </w:rPr>
        <w:t>联  系  人：</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none"/>
          <w:lang w:val="en-US" w:eastAsia="zh-CN"/>
        </w:rPr>
        <w:t xml:space="preserve">       </w:t>
      </w:r>
    </w:p>
    <w:p>
      <w:pPr>
        <w:pStyle w:val="2"/>
        <w:keepNext w:val="0"/>
        <w:keepLines w:val="0"/>
        <w:pageBreakBefore w:val="0"/>
        <w:widowControl w:val="0"/>
        <w:kinsoku/>
        <w:wordWrap/>
        <w:overflowPunct/>
        <w:topLinePunct w:val="0"/>
        <w:bidi w:val="0"/>
        <w:spacing w:line="560" w:lineRule="exact"/>
        <w:ind w:left="960" w:leftChars="0" w:hanging="960" w:hangingChars="300"/>
        <w:jc w:val="lef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lang w:val="en-US" w:eastAsia="zh-CN"/>
        </w:rPr>
        <w:t>联系人电话：</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none"/>
          <w:lang w:val="en-US" w:eastAsia="zh-CN"/>
        </w:rPr>
        <w:t xml:space="preserve"> </w:t>
      </w: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b/>
          <w:bCs/>
          <w:sz w:val="32"/>
          <w:szCs w:val="32"/>
          <w:highlight w:val="none"/>
          <w:u w:val="none"/>
        </w:rPr>
        <w:t xml:space="preserve">                                     </w:t>
      </w:r>
    </w:p>
    <w:p>
      <w:pPr>
        <w:pStyle w:val="2"/>
        <w:keepNext w:val="0"/>
        <w:keepLines w:val="0"/>
        <w:pageBreakBefore w:val="0"/>
        <w:widowControl w:val="0"/>
        <w:kinsoku/>
        <w:wordWrap/>
        <w:overflowPunct/>
        <w:topLinePunct w:val="0"/>
        <w:bidi w:val="0"/>
        <w:spacing w:line="560" w:lineRule="exact"/>
        <w:ind w:left="0" w:leftChars="0" w:firstLine="0" w:firstLineChars="0"/>
        <w:jc w:val="left"/>
        <w:textAlignment w:val="auto"/>
        <w:rPr>
          <w:rFonts w:hint="default"/>
          <w:highlight w:val="none"/>
          <w:lang w:val="en-US" w:eastAsia="zh-CN"/>
        </w:rPr>
      </w:pPr>
      <w:r>
        <w:rPr>
          <w:rFonts w:hint="eastAsia" w:ascii="仿宋_GB2312" w:hAnsi="仿宋_GB2312" w:eastAsia="仿宋_GB2312" w:cs="仿宋_GB2312"/>
          <w:color w:val="000000"/>
          <w:sz w:val="32"/>
          <w:szCs w:val="32"/>
          <w:highlight w:val="none"/>
          <w:lang w:val="en-US" w:eastAsia="zh-CN"/>
        </w:rPr>
        <w:t>地址：</w:t>
      </w:r>
    </w:p>
    <w:p>
      <w:pPr>
        <w:pStyle w:val="2"/>
        <w:keepNext w:val="0"/>
        <w:keepLines w:val="0"/>
        <w:pageBreakBefore w:val="0"/>
        <w:widowControl w:val="0"/>
        <w:kinsoku/>
        <w:wordWrap/>
        <w:overflowPunct/>
        <w:topLinePunct w:val="0"/>
        <w:bidi w:val="0"/>
        <w:spacing w:line="560" w:lineRule="exact"/>
        <w:ind w:left="960" w:leftChars="0" w:hanging="960" w:hangingChars="300"/>
        <w:jc w:val="lef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lang w:val="en-US" w:eastAsia="zh-CN"/>
        </w:rPr>
        <w:t>法定代表人：</w:t>
      </w:r>
      <w:r>
        <w:rPr>
          <w:rFonts w:hint="eastAsia" w:ascii="仿宋_GB2312" w:hAnsi="仿宋_GB2312" w:eastAsia="仿宋_GB2312" w:cs="仿宋_GB2312"/>
          <w:color w:val="000000"/>
          <w:sz w:val="32"/>
          <w:szCs w:val="32"/>
          <w:highlight w:val="none"/>
          <w:u w:val="single"/>
          <w:lang w:val="en-US" w:eastAsia="zh-CN"/>
        </w:rPr>
        <w:t xml:space="preserve">                                         </w:t>
      </w:r>
    </w:p>
    <w:p>
      <w:pPr>
        <w:pStyle w:val="2"/>
        <w:keepNext w:val="0"/>
        <w:keepLines w:val="0"/>
        <w:pageBreakBefore w:val="0"/>
        <w:widowControl w:val="0"/>
        <w:kinsoku/>
        <w:wordWrap/>
        <w:overflowPunct/>
        <w:topLinePunct w:val="0"/>
        <w:bidi w:val="0"/>
        <w:spacing w:line="560" w:lineRule="exact"/>
        <w:ind w:left="960" w:leftChars="0" w:hanging="960" w:hangingChars="300"/>
        <w:jc w:val="lef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lang w:val="en-US" w:eastAsia="zh-CN"/>
        </w:rPr>
        <w:t>电      话：</w:t>
      </w:r>
      <w:r>
        <w:rPr>
          <w:rFonts w:hint="eastAsia" w:ascii="仿宋_GB2312" w:hAnsi="仿宋_GB2312" w:eastAsia="仿宋_GB2312" w:cs="仿宋_GB2312"/>
          <w:color w:val="000000"/>
          <w:sz w:val="32"/>
          <w:szCs w:val="32"/>
          <w:highlight w:val="none"/>
          <w:u w:val="single"/>
          <w:lang w:val="en-US" w:eastAsia="zh-CN"/>
        </w:rPr>
        <w:t xml:space="preserve">                                           </w:t>
      </w:r>
    </w:p>
    <w:p>
      <w:pPr>
        <w:pStyle w:val="2"/>
        <w:keepNext w:val="0"/>
        <w:keepLines w:val="0"/>
        <w:pageBreakBefore w:val="0"/>
        <w:widowControl w:val="0"/>
        <w:kinsoku/>
        <w:wordWrap/>
        <w:overflowPunct/>
        <w:topLinePunct w:val="0"/>
        <w:bidi w:val="0"/>
        <w:spacing w:line="560" w:lineRule="exact"/>
        <w:ind w:left="960" w:leftChars="0" w:hanging="960" w:hangingChars="300"/>
        <w:jc w:val="lef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lang w:val="en-US" w:eastAsia="zh-CN"/>
        </w:rPr>
        <w:t>联  系  人：</w:t>
      </w:r>
      <w:r>
        <w:rPr>
          <w:rFonts w:hint="eastAsia" w:ascii="仿宋_GB2312" w:hAnsi="仿宋_GB2312" w:eastAsia="仿宋_GB2312" w:cs="仿宋_GB2312"/>
          <w:color w:val="000000"/>
          <w:sz w:val="32"/>
          <w:szCs w:val="32"/>
          <w:highlight w:val="none"/>
          <w:u w:val="single"/>
          <w:lang w:val="en-US" w:eastAsia="zh-CN"/>
        </w:rPr>
        <w:t xml:space="preserve">                                           </w:t>
      </w:r>
    </w:p>
    <w:p>
      <w:pPr>
        <w:pStyle w:val="2"/>
        <w:keepNext w:val="0"/>
        <w:keepLines w:val="0"/>
        <w:pageBreakBefore w:val="0"/>
        <w:widowControl w:val="0"/>
        <w:kinsoku/>
        <w:wordWrap/>
        <w:overflowPunct/>
        <w:topLinePunct w:val="0"/>
        <w:bidi w:val="0"/>
        <w:spacing w:line="560" w:lineRule="exact"/>
        <w:ind w:left="960" w:leftChars="0" w:hanging="960" w:hangingChars="300"/>
        <w:jc w:val="lef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lang w:val="en-US" w:eastAsia="zh-CN"/>
        </w:rPr>
        <w:t xml:space="preserve">联系人电话： </w:t>
      </w:r>
      <w:r>
        <w:rPr>
          <w:rFonts w:hint="eastAsia" w:ascii="仿宋_GB2312" w:hAnsi="仿宋_GB2312" w:eastAsia="仿宋_GB2312" w:cs="仿宋_GB2312"/>
          <w:color w:val="000000"/>
          <w:sz w:val="32"/>
          <w:szCs w:val="32"/>
          <w:highlight w:val="none"/>
          <w:u w:val="single"/>
          <w:lang w:val="en-US" w:eastAsia="zh-CN"/>
        </w:rPr>
        <w:t xml:space="preserve">                                          </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甲乙双方经友好协商，</w:t>
      </w:r>
      <w:r>
        <w:rPr>
          <w:rFonts w:hint="eastAsia" w:ascii="仿宋_GB2312" w:hAnsi="仿宋_GB2312" w:eastAsia="仿宋_GB2312" w:cs="仿宋_GB2312"/>
          <w:color w:val="000000"/>
          <w:sz w:val="32"/>
          <w:szCs w:val="32"/>
          <w:highlight w:val="none"/>
          <w:lang w:eastAsia="zh-Hans"/>
        </w:rPr>
        <w:t>根据《中华人民共和国</w:t>
      </w:r>
      <w:r>
        <w:rPr>
          <w:rFonts w:hint="eastAsia" w:ascii="仿宋_GB2312" w:hAnsi="仿宋_GB2312" w:eastAsia="仿宋_GB2312" w:cs="仿宋_GB2312"/>
          <w:color w:val="000000"/>
          <w:sz w:val="32"/>
          <w:szCs w:val="32"/>
          <w:highlight w:val="none"/>
        </w:rPr>
        <w:t>民法典</w:t>
      </w:r>
      <w:r>
        <w:rPr>
          <w:rFonts w:hint="eastAsia" w:ascii="仿宋_GB2312" w:hAnsi="仿宋_GB2312" w:eastAsia="仿宋_GB2312" w:cs="仿宋_GB2312"/>
          <w:color w:val="000000"/>
          <w:sz w:val="32"/>
          <w:szCs w:val="32"/>
          <w:highlight w:val="none"/>
          <w:lang w:eastAsia="zh-Hans"/>
        </w:rPr>
        <w:t>》及其他法律法规规定</w:t>
      </w:r>
      <w:r>
        <w:rPr>
          <w:rFonts w:hint="eastAsia" w:ascii="仿宋_GB2312" w:hAnsi="仿宋_GB2312" w:eastAsia="仿宋_GB2312" w:cs="仿宋_GB2312"/>
          <w:color w:val="000000"/>
          <w:sz w:val="32"/>
          <w:szCs w:val="32"/>
          <w:highlight w:val="none"/>
        </w:rPr>
        <w:t>，就乙方为甲方提供体检服务事宜达成如下服务</w:t>
      </w:r>
      <w:r>
        <w:rPr>
          <w:rFonts w:hint="eastAsia" w:ascii="仿宋_GB2312" w:hAnsi="仿宋_GB2312" w:eastAsia="仿宋_GB2312" w:cs="仿宋_GB2312"/>
          <w:color w:val="000000"/>
          <w:sz w:val="32"/>
          <w:szCs w:val="32"/>
          <w:highlight w:val="none"/>
          <w:lang w:val="en-US" w:eastAsia="zh-CN"/>
        </w:rPr>
        <w:t>协议</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w:t>
      </w:r>
      <w:r>
        <w:rPr>
          <w:rFonts w:hint="eastAsia" w:ascii="黑体" w:hAnsi="黑体" w:eastAsia="黑体" w:cs="黑体"/>
          <w:color w:val="000000"/>
          <w:sz w:val="32"/>
          <w:szCs w:val="32"/>
          <w:highlight w:val="none"/>
          <w:lang w:val="en-US" w:eastAsia="zh-CN"/>
        </w:rPr>
        <w:t>协议</w:t>
      </w:r>
      <w:r>
        <w:rPr>
          <w:rFonts w:hint="eastAsia" w:ascii="黑体" w:hAnsi="黑体" w:eastAsia="黑体" w:cs="黑体"/>
          <w:color w:val="000000"/>
          <w:sz w:val="32"/>
          <w:szCs w:val="32"/>
          <w:highlight w:val="none"/>
        </w:rPr>
        <w:t>内容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甲方同意由乙方为甲方员工提供健康体检服务，并自本协议</w:t>
      </w:r>
      <w:r>
        <w:rPr>
          <w:rFonts w:hint="eastAsia" w:ascii="仿宋_GB2312" w:hAnsi="仿宋_GB2312" w:eastAsia="仿宋_GB2312" w:cs="仿宋_GB2312"/>
          <w:color w:val="000000"/>
          <w:sz w:val="32"/>
          <w:szCs w:val="32"/>
          <w:highlight w:val="none"/>
          <w:lang w:val="en-US" w:eastAsia="zh-CN"/>
        </w:rPr>
        <w:t>约定时限内，</w:t>
      </w:r>
      <w:r>
        <w:rPr>
          <w:rFonts w:hint="eastAsia" w:ascii="仿宋_GB2312" w:hAnsi="仿宋_GB2312" w:eastAsia="仿宋_GB2312" w:cs="仿宋_GB2312"/>
          <w:color w:val="000000"/>
          <w:sz w:val="32"/>
          <w:szCs w:val="32"/>
          <w:highlight w:val="none"/>
        </w:rPr>
        <w:t xml:space="preserve">为甲方员工提供后续健康管理服务。 </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乙方</w:t>
      </w:r>
      <w:r>
        <w:rPr>
          <w:rFonts w:hint="eastAsia" w:ascii="仿宋_GB2312" w:hAnsi="仿宋_GB2312" w:eastAsia="仿宋_GB2312" w:cs="仿宋_GB2312"/>
          <w:color w:val="000000"/>
          <w:sz w:val="32"/>
          <w:szCs w:val="32"/>
          <w:highlight w:val="none"/>
          <w:lang w:eastAsia="zh-CN"/>
        </w:rPr>
        <w:t>为甲方职工提供健康体检服务</w:t>
      </w:r>
      <w:r>
        <w:rPr>
          <w:rFonts w:hint="eastAsia" w:ascii="仿宋_GB2312" w:hAnsi="仿宋_GB2312" w:eastAsia="仿宋_GB2312" w:cs="仿宋_GB2312"/>
          <w:color w:val="000000"/>
          <w:sz w:val="32"/>
          <w:szCs w:val="32"/>
          <w:highlight w:val="none"/>
        </w:rPr>
        <w:t>项目。乙方应以响应承诺的价格为上限，按照</w:t>
      </w:r>
      <w:r>
        <w:rPr>
          <w:rFonts w:hint="eastAsia" w:ascii="仿宋_GB2312" w:hAnsi="仿宋_GB2312" w:eastAsia="仿宋_GB2312" w:cs="仿宋_GB2312"/>
          <w:color w:val="000000"/>
          <w:sz w:val="32"/>
          <w:szCs w:val="32"/>
          <w:highlight w:val="none"/>
          <w:lang w:eastAsia="zh-CN"/>
        </w:rPr>
        <w:t>甲方</w:t>
      </w:r>
      <w:r>
        <w:rPr>
          <w:rFonts w:hint="eastAsia" w:ascii="仿宋_GB2312" w:hAnsi="仿宋_GB2312" w:eastAsia="仿宋_GB2312" w:cs="仿宋_GB2312"/>
          <w:color w:val="000000"/>
          <w:sz w:val="32"/>
          <w:szCs w:val="32"/>
          <w:highlight w:val="none"/>
        </w:rPr>
        <w:t>需求的方式，提供具体的价格，提供相应的服务。</w:t>
      </w:r>
      <w:r>
        <w:rPr>
          <w:rFonts w:hint="eastAsia" w:ascii="黑体" w:hAnsi="黑体" w:eastAsia="黑体" w:cs="黑体"/>
          <w:color w:val="000000"/>
          <w:sz w:val="32"/>
          <w:szCs w:val="32"/>
          <w:highlight w:val="none"/>
        </w:rPr>
        <w:t>单价包含套餐项目的体检费、早餐、税金等费用</w:t>
      </w:r>
      <w:r>
        <w:rPr>
          <w:rFonts w:hint="eastAsia" w:ascii="黑体" w:hAnsi="黑体" w:eastAsia="黑体" w:cs="黑体"/>
          <w:color w:val="000000"/>
          <w:sz w:val="32"/>
          <w:szCs w:val="32"/>
          <w:highlight w:val="none"/>
          <w:lang w:eastAsia="zh-CN"/>
        </w:rPr>
        <w:t>（</w:t>
      </w:r>
      <w:r>
        <w:rPr>
          <w:rFonts w:hint="eastAsia" w:ascii="黑体" w:hAnsi="黑体" w:eastAsia="黑体" w:cs="黑体"/>
          <w:color w:val="000000"/>
          <w:sz w:val="32"/>
          <w:szCs w:val="32"/>
          <w:highlight w:val="none"/>
          <w:lang w:val="en-US" w:eastAsia="zh-CN"/>
        </w:rPr>
        <w:t>体检套餐项目见附件</w:t>
      </w:r>
      <w:r>
        <w:rPr>
          <w:rFonts w:hint="eastAsia" w:ascii="黑体" w:hAnsi="黑体" w:eastAsia="黑体" w:cs="黑体"/>
          <w:color w:val="000000"/>
          <w:sz w:val="32"/>
          <w:szCs w:val="32"/>
          <w:highlight w:val="none"/>
          <w:lang w:eastAsia="zh-CN"/>
        </w:rPr>
        <w:t>）</w:t>
      </w:r>
      <w:r>
        <w:rPr>
          <w:rFonts w:hint="eastAsia" w:ascii="黑体" w:hAnsi="黑体" w:eastAsia="黑体" w:cs="黑体"/>
          <w:color w:val="000000"/>
          <w:sz w:val="32"/>
          <w:szCs w:val="32"/>
          <w:highlight w:val="none"/>
        </w:rPr>
        <w:t xml:space="preserve">。 </w:t>
      </w:r>
      <w:r>
        <w:rPr>
          <w:rFonts w:hint="eastAsia" w:ascii="仿宋_GB2312" w:hAnsi="仿宋_GB2312" w:eastAsia="仿宋_GB2312" w:cs="仿宋_GB2312"/>
          <w:color w:val="000000"/>
          <w:sz w:val="32"/>
          <w:szCs w:val="32"/>
          <w:highlight w:val="none"/>
        </w:rPr>
        <w:t xml:space="preserve">                 </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本</w:t>
      </w:r>
      <w:r>
        <w:rPr>
          <w:rFonts w:hint="eastAsia" w:ascii="仿宋_GB2312" w:hAnsi="仿宋_GB2312" w:eastAsia="仿宋_GB2312" w:cs="仿宋_GB2312"/>
          <w:color w:val="000000"/>
          <w:sz w:val="32"/>
          <w:szCs w:val="32"/>
          <w:highlight w:val="none"/>
          <w:lang w:val="en-US" w:eastAsia="zh-CN"/>
        </w:rPr>
        <w:t>协议</w:t>
      </w:r>
      <w:r>
        <w:rPr>
          <w:rFonts w:hint="eastAsia" w:ascii="仿宋_GB2312" w:hAnsi="仿宋_GB2312" w:eastAsia="仿宋_GB2312" w:cs="仿宋_GB2312"/>
          <w:color w:val="000000"/>
          <w:sz w:val="32"/>
          <w:szCs w:val="32"/>
          <w:highlight w:val="none"/>
        </w:rPr>
        <w:t>最终以实际体检人数和套餐单价计算的金额为准。甲乙双方同意在体检结束后按照实际体检人数进行结算。</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乙方负有保密义务，在未获得</w:t>
      </w:r>
      <w:r>
        <w:rPr>
          <w:rFonts w:hint="eastAsia" w:ascii="仿宋_GB2312" w:hAnsi="仿宋_GB2312" w:eastAsia="仿宋_GB2312" w:cs="仿宋_GB2312"/>
          <w:color w:val="000000"/>
          <w:sz w:val="32"/>
          <w:szCs w:val="32"/>
          <w:highlight w:val="none"/>
          <w:lang w:val="en-US" w:eastAsia="zh-CN"/>
        </w:rPr>
        <w:t>甲</w:t>
      </w:r>
      <w:r>
        <w:rPr>
          <w:rFonts w:hint="eastAsia" w:ascii="仿宋_GB2312" w:hAnsi="仿宋_GB2312" w:eastAsia="仿宋_GB2312" w:cs="仿宋_GB2312"/>
          <w:color w:val="000000"/>
          <w:sz w:val="32"/>
          <w:szCs w:val="32"/>
          <w:highlight w:val="none"/>
        </w:rPr>
        <w:t>方书面允许的情况下，不得向第三方披露有关</w:t>
      </w:r>
      <w:r>
        <w:rPr>
          <w:rFonts w:hint="eastAsia" w:ascii="仿宋_GB2312" w:hAnsi="仿宋_GB2312" w:eastAsia="仿宋_GB2312" w:cs="仿宋_GB2312"/>
          <w:color w:val="000000"/>
          <w:sz w:val="32"/>
          <w:szCs w:val="32"/>
          <w:highlight w:val="none"/>
          <w:lang w:val="en-US" w:eastAsia="zh-CN"/>
        </w:rPr>
        <w:t>甲</w:t>
      </w:r>
      <w:r>
        <w:rPr>
          <w:rFonts w:hint="eastAsia" w:ascii="仿宋_GB2312" w:hAnsi="仿宋_GB2312" w:eastAsia="仿宋_GB2312" w:cs="仿宋_GB2312"/>
          <w:color w:val="000000"/>
          <w:sz w:val="32"/>
          <w:szCs w:val="32"/>
          <w:highlight w:val="none"/>
        </w:rPr>
        <w:t>方任何数据资料和内容，以及任何与本合同有关的信息。不论本</w:t>
      </w:r>
      <w:r>
        <w:rPr>
          <w:rFonts w:hint="eastAsia" w:ascii="仿宋_GB2312" w:hAnsi="仿宋_GB2312" w:eastAsia="仿宋_GB2312" w:cs="仿宋_GB2312"/>
          <w:color w:val="000000"/>
          <w:sz w:val="32"/>
          <w:szCs w:val="32"/>
          <w:highlight w:val="none"/>
          <w:lang w:val="en-US" w:eastAsia="zh-CN"/>
        </w:rPr>
        <w:t>协议</w:t>
      </w:r>
      <w:r>
        <w:rPr>
          <w:rFonts w:hint="eastAsia" w:ascii="仿宋_GB2312" w:hAnsi="仿宋_GB2312" w:eastAsia="仿宋_GB2312" w:cs="仿宋_GB2312"/>
          <w:color w:val="000000"/>
          <w:sz w:val="32"/>
          <w:szCs w:val="32"/>
          <w:highlight w:val="none"/>
        </w:rPr>
        <w:t>是否变更、解除或终止，本</w:t>
      </w:r>
      <w:r>
        <w:rPr>
          <w:rFonts w:hint="eastAsia" w:ascii="仿宋_GB2312" w:hAnsi="仿宋_GB2312" w:eastAsia="仿宋_GB2312" w:cs="仿宋_GB2312"/>
          <w:color w:val="000000"/>
          <w:sz w:val="32"/>
          <w:szCs w:val="32"/>
          <w:highlight w:val="none"/>
          <w:lang w:val="en-US" w:eastAsia="zh-CN"/>
        </w:rPr>
        <w:t>协议</w:t>
      </w:r>
      <w:r>
        <w:rPr>
          <w:rFonts w:hint="eastAsia" w:ascii="仿宋_GB2312" w:hAnsi="仿宋_GB2312" w:eastAsia="仿宋_GB2312" w:cs="仿宋_GB2312"/>
          <w:color w:val="000000"/>
          <w:sz w:val="32"/>
          <w:szCs w:val="32"/>
          <w:highlight w:val="none"/>
        </w:rPr>
        <w:t xml:space="preserve">保密条款将持续有效。 </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二、体检时间</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甲乙双方确定的集中体检时间为：</w:t>
      </w:r>
      <w:r>
        <w:rPr>
          <w:rFonts w:hint="eastAsia" w:ascii="仿宋_GB2312" w:hAnsi="仿宋_GB2312" w:eastAsia="仿宋_GB2312" w:cs="仿宋_GB2312"/>
          <w:color w:val="000000"/>
          <w:sz w:val="32"/>
          <w:szCs w:val="32"/>
          <w:highlight w:val="none"/>
          <w:lang w:val="en-US" w:eastAsia="zh-CN"/>
        </w:rPr>
        <w:t>本协议签</w:t>
      </w:r>
      <w:r>
        <w:rPr>
          <w:rFonts w:hint="eastAsia" w:ascii="仿宋_GB2312" w:hAnsi="仿宋_GB2312" w:eastAsia="仿宋_GB2312" w:cs="仿宋_GB2312"/>
          <w:color w:val="000000"/>
          <w:sz w:val="32"/>
          <w:szCs w:val="32"/>
          <w:highlight w:val="none"/>
        </w:rPr>
        <w:t>署之日起</w:t>
      </w:r>
      <w:r>
        <w:rPr>
          <w:rFonts w:hint="eastAsia" w:ascii="仿宋_GB2312" w:hAnsi="仿宋_GB2312" w:eastAsia="仿宋_GB2312" w:cs="仿宋_GB2312"/>
          <w:color w:val="000000"/>
          <w:sz w:val="32"/>
          <w:szCs w:val="32"/>
          <w:highlight w:val="none"/>
          <w:lang w:val="en-US" w:eastAsia="zh-CN"/>
        </w:rPr>
        <w:t>至2024</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31</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highlight w:val="none"/>
          <w:lang w:val="en-US" w:eastAsia="zh-CN"/>
        </w:rPr>
        <w:t>止</w:t>
      </w:r>
      <w:r>
        <w:rPr>
          <w:rFonts w:hint="eastAsia" w:ascii="仿宋_GB2312" w:hAnsi="仿宋_GB2312" w:eastAsia="仿宋_GB2312" w:cs="仿宋_GB2312"/>
          <w:color w:val="000000"/>
          <w:sz w:val="32"/>
          <w:szCs w:val="32"/>
          <w:highlight w:val="none"/>
        </w:rPr>
        <w:t>，甲方应组织其员工</w:t>
      </w:r>
      <w:r>
        <w:rPr>
          <w:rFonts w:hint="eastAsia" w:ascii="仿宋_GB2312" w:hAnsi="仿宋_GB2312" w:eastAsia="仿宋_GB2312" w:cs="仿宋_GB2312"/>
          <w:color w:val="000000"/>
          <w:sz w:val="32"/>
          <w:szCs w:val="32"/>
          <w:highlight w:val="none"/>
          <w:lang w:val="en-US" w:eastAsia="zh-CN"/>
        </w:rPr>
        <w:t>在</w:t>
      </w:r>
      <w:r>
        <w:rPr>
          <w:rFonts w:hint="eastAsia" w:ascii="仿宋_GB2312" w:hAnsi="仿宋_GB2312" w:eastAsia="仿宋_GB2312" w:cs="仿宋_GB2312"/>
          <w:color w:val="000000"/>
          <w:sz w:val="32"/>
          <w:szCs w:val="32"/>
          <w:highlight w:val="none"/>
        </w:rPr>
        <w:t>指定时间</w:t>
      </w:r>
      <w:r>
        <w:rPr>
          <w:rFonts w:hint="eastAsia" w:ascii="仿宋_GB2312" w:hAnsi="仿宋_GB2312" w:eastAsia="仿宋_GB2312" w:cs="仿宋_GB2312"/>
          <w:color w:val="000000"/>
          <w:sz w:val="32"/>
          <w:szCs w:val="32"/>
          <w:highlight w:val="none"/>
          <w:lang w:val="en-US" w:eastAsia="zh-CN"/>
        </w:rPr>
        <w:t>内</w:t>
      </w:r>
      <w:r>
        <w:rPr>
          <w:rFonts w:hint="eastAsia" w:ascii="仿宋_GB2312" w:hAnsi="仿宋_GB2312" w:eastAsia="仿宋_GB2312" w:cs="仿宋_GB2312"/>
          <w:color w:val="000000"/>
          <w:sz w:val="32"/>
          <w:szCs w:val="32"/>
          <w:highlight w:val="none"/>
        </w:rPr>
        <w:t>参加体检；如超过约定时间则视为放弃体检。</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eastAsia="宋体"/>
          <w:highlight w:val="none"/>
          <w:u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体检地点：</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yellow"/>
          <w:u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p>
    <w:p>
      <w:pPr>
        <w:pStyle w:val="4"/>
        <w:keepNext w:val="0"/>
        <w:keepLines w:val="0"/>
        <w:pageBreakBefore w:val="0"/>
        <w:widowControl w:val="0"/>
        <w:numPr>
          <w:ilvl w:val="0"/>
          <w:numId w:val="1"/>
        </w:numPr>
        <w:kinsoku/>
        <w:wordWrap/>
        <w:overflowPunct/>
        <w:topLinePunct w:val="0"/>
        <w:bidi w:val="0"/>
        <w:snapToGrid w:val="0"/>
        <w:spacing w:line="560" w:lineRule="exact"/>
        <w:ind w:firstLine="640" w:firstLineChars="200"/>
        <w:textAlignment w:val="auto"/>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费用</w:t>
      </w:r>
      <w:r>
        <w:rPr>
          <w:rFonts w:hint="eastAsia" w:ascii="黑体" w:hAnsi="黑体" w:eastAsia="黑体" w:cs="黑体"/>
          <w:sz w:val="32"/>
          <w:szCs w:val="32"/>
          <w:highlight w:val="none"/>
          <w:lang w:val="en-US" w:eastAsia="zh-CN"/>
        </w:rPr>
        <w:t>及</w:t>
      </w:r>
      <w:r>
        <w:rPr>
          <w:rFonts w:hint="eastAsia" w:ascii="黑体" w:hAnsi="黑体" w:eastAsia="黑体" w:cs="黑体"/>
          <w:sz w:val="32"/>
          <w:szCs w:val="32"/>
          <w:highlight w:val="none"/>
        </w:rPr>
        <w:t>结算</w:t>
      </w:r>
    </w:p>
    <w:p>
      <w:pPr>
        <w:keepNext w:val="0"/>
        <w:keepLines w:val="0"/>
        <w:pageBreakBefore w:val="0"/>
        <w:widowControl w:val="0"/>
        <w:numPr>
          <w:ilvl w:val="0"/>
          <w:numId w:val="2"/>
        </w:numPr>
        <w:tabs>
          <w:tab w:val="left" w:pos="630"/>
        </w:tabs>
        <w:kinsoku/>
        <w:wordWrap/>
        <w:overflowPunct/>
        <w:topLinePunct w:val="0"/>
        <w:bidi w:val="0"/>
        <w:snapToGrid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highlight w:val="none"/>
          <w:lang w:val="zh-CN" w:eastAsia="zh-CN"/>
        </w:rPr>
      </w:pPr>
      <w:r>
        <w:rPr>
          <w:rFonts w:hint="eastAsia" w:ascii="仿宋_GB2312" w:hAnsi="仿宋_GB2312" w:eastAsia="仿宋_GB2312" w:cs="仿宋_GB2312"/>
          <w:b w:val="0"/>
          <w:bCs/>
          <w:color w:val="000000"/>
          <w:sz w:val="32"/>
          <w:szCs w:val="32"/>
          <w:highlight w:val="none"/>
          <w:lang w:val="zh-CN" w:eastAsia="zh-CN"/>
        </w:rPr>
        <w:t>本协议签署后，甲方根据实际参检的人数及对应的体检套餐价格同乙方和/或各体检门店进行对账，以对账单为依据结算。</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highlight w:val="none"/>
          <w:lang w:val="zh-CN" w:eastAsia="zh-CN"/>
        </w:rPr>
      </w:pPr>
      <w:r>
        <w:rPr>
          <w:rFonts w:hint="eastAsia" w:ascii="仿宋_GB2312" w:hAnsi="仿宋_GB2312" w:eastAsia="仿宋_GB2312" w:cs="仿宋_GB2312"/>
          <w:b w:val="0"/>
          <w:bCs/>
          <w:color w:val="000000"/>
          <w:sz w:val="32"/>
          <w:szCs w:val="32"/>
          <w:highlight w:val="none"/>
          <w:lang w:val="en-US" w:eastAsia="zh-CN"/>
        </w:rPr>
        <w:t>（二）</w:t>
      </w:r>
      <w:r>
        <w:rPr>
          <w:rFonts w:hint="eastAsia" w:ascii="仿宋_GB2312" w:hAnsi="仿宋_GB2312" w:eastAsia="仿宋_GB2312" w:cs="仿宋_GB2312"/>
          <w:b w:val="0"/>
          <w:bCs/>
          <w:color w:val="000000"/>
          <w:sz w:val="32"/>
          <w:szCs w:val="32"/>
          <w:highlight w:val="none"/>
          <w:lang w:eastAsia="zh-CN"/>
        </w:rPr>
        <w:t>若在体检过程中因部分参检人员的体检事宜或者部分金额争议发生纠纷的，甲方不得因此拖延与</w:t>
      </w:r>
      <w:r>
        <w:rPr>
          <w:rFonts w:hint="eastAsia" w:ascii="仿宋_GB2312" w:hAnsi="仿宋_GB2312" w:eastAsia="仿宋_GB2312" w:cs="仿宋_GB2312"/>
          <w:b w:val="0"/>
          <w:bCs/>
          <w:color w:val="000000"/>
          <w:sz w:val="32"/>
          <w:szCs w:val="32"/>
          <w:highlight w:val="none"/>
          <w:lang w:val="zh-CN" w:eastAsia="zh-CN"/>
        </w:rPr>
        <w:t>乙方和/或各体检门店</w:t>
      </w:r>
      <w:r>
        <w:rPr>
          <w:rFonts w:hint="eastAsia" w:ascii="仿宋_GB2312" w:hAnsi="仿宋_GB2312" w:eastAsia="仿宋_GB2312" w:cs="仿宋_GB2312"/>
          <w:b w:val="0"/>
          <w:bCs/>
          <w:color w:val="000000"/>
          <w:sz w:val="32"/>
          <w:szCs w:val="32"/>
          <w:highlight w:val="none"/>
          <w:lang w:eastAsia="zh-CN"/>
        </w:rPr>
        <w:t>的结算，甲方仍应就无争议部分的金额按照上述约定予以支付。尚有争议的款项，待双方确认后进行支付；双方应于提出异议之日起5日内提供对应的有效证明文件，一方无法提供的，以提供证明文件一方的金额为准。</w:t>
      </w:r>
    </w:p>
    <w:p>
      <w:pPr>
        <w:keepNext w:val="0"/>
        <w:keepLines w:val="0"/>
        <w:pageBreakBefore w:val="0"/>
        <w:tabs>
          <w:tab w:val="left" w:pos="630"/>
        </w:tabs>
        <w:kinsoku/>
        <w:wordWrap/>
        <w:overflowPunct/>
        <w:topLinePunct w:val="0"/>
        <w:bidi w:val="0"/>
        <w:snapToGrid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highlight w:val="none"/>
          <w:lang w:eastAsia="zh-CN"/>
        </w:rPr>
      </w:pPr>
      <w:r>
        <w:rPr>
          <w:rFonts w:hint="eastAsia" w:ascii="仿宋_GB2312" w:hAnsi="仿宋_GB2312" w:eastAsia="仿宋_GB2312" w:cs="仿宋_GB2312"/>
          <w:b w:val="0"/>
          <w:bCs/>
          <w:color w:val="000000"/>
          <w:sz w:val="32"/>
          <w:szCs w:val="32"/>
          <w:highlight w:val="none"/>
          <w:lang w:val="en-US" w:eastAsia="zh-CN"/>
        </w:rPr>
        <w:t>(三)</w:t>
      </w:r>
      <w:r>
        <w:rPr>
          <w:rFonts w:hint="eastAsia" w:ascii="仿宋_GB2312" w:hAnsi="仿宋_GB2312" w:eastAsia="仿宋_GB2312" w:cs="仿宋_GB2312"/>
          <w:b w:val="0"/>
          <w:bCs/>
          <w:color w:val="000000"/>
          <w:sz w:val="32"/>
          <w:szCs w:val="32"/>
          <w:highlight w:val="none"/>
          <w:lang w:eastAsia="zh-CN"/>
        </w:rPr>
        <w:t>体检服务款按□支票 /</w:t>
      </w:r>
      <w:r>
        <w:rPr>
          <w:rFonts w:hint="eastAsia" w:ascii="仿宋_GB2312" w:hAnsi="仿宋_GB2312" w:eastAsia="仿宋_GB2312" w:cs="仿宋_GB2312"/>
          <w:b w:val="0"/>
          <w:bCs/>
          <w:color w:val="000000"/>
          <w:sz w:val="32"/>
          <w:szCs w:val="32"/>
          <w:highlight w:val="none"/>
          <w:lang w:eastAsia="zh-CN"/>
        </w:rPr>
        <w:sym w:font="Wingdings" w:char="00FE"/>
      </w:r>
      <w:r>
        <w:rPr>
          <w:rFonts w:hint="eastAsia" w:ascii="仿宋_GB2312" w:hAnsi="仿宋_GB2312" w:eastAsia="仿宋_GB2312" w:cs="仿宋_GB2312"/>
          <w:b w:val="0"/>
          <w:bCs/>
          <w:color w:val="000000"/>
          <w:sz w:val="32"/>
          <w:szCs w:val="32"/>
          <w:highlight w:val="none"/>
          <w:lang w:eastAsia="zh-CN"/>
        </w:rPr>
        <w:t>银行转</w:t>
      </w:r>
      <w:r>
        <w:rPr>
          <w:rFonts w:hint="eastAsia" w:ascii="仿宋_GB2312" w:hAnsi="仿宋_GB2312" w:eastAsia="仿宋_GB2312" w:cs="仿宋_GB2312"/>
          <w:b w:val="0"/>
          <w:bCs/>
          <w:color w:val="000000"/>
          <w:sz w:val="32"/>
          <w:szCs w:val="32"/>
          <w:highlight w:val="none"/>
          <w:lang w:val="en-US" w:eastAsia="zh-CN"/>
        </w:rPr>
        <w:t>账</w:t>
      </w:r>
      <w:r>
        <w:rPr>
          <w:rFonts w:hint="eastAsia" w:ascii="仿宋_GB2312" w:hAnsi="仿宋_GB2312" w:eastAsia="仿宋_GB2312" w:cs="仿宋_GB2312"/>
          <w:b w:val="0"/>
          <w:bCs/>
          <w:color w:val="000000"/>
          <w:sz w:val="32"/>
          <w:szCs w:val="32"/>
          <w:highlight w:val="none"/>
          <w:lang w:eastAsia="zh-CN"/>
        </w:rPr>
        <w:t>/□其他方式       进行结算。甲方应</w:t>
      </w:r>
      <w:r>
        <w:rPr>
          <w:rFonts w:hint="eastAsia" w:ascii="仿宋_GB2312" w:hAnsi="仿宋_GB2312" w:eastAsia="仿宋_GB2312" w:cs="仿宋_GB2312"/>
          <w:b w:val="0"/>
          <w:bCs/>
          <w:color w:val="000000"/>
          <w:sz w:val="32"/>
          <w:szCs w:val="32"/>
          <w:highlight w:val="none"/>
          <w:u w:val="none"/>
          <w:lang w:eastAsia="zh-CN"/>
        </w:rPr>
        <w:t>按照</w:t>
      </w:r>
      <w:r>
        <w:rPr>
          <w:rFonts w:hint="eastAsia" w:ascii="仿宋_GB2312" w:hAnsi="仿宋_GB2312" w:eastAsia="仿宋_GB2312" w:cs="仿宋_GB2312"/>
          <w:b w:val="0"/>
          <w:bCs/>
          <w:color w:val="000000"/>
          <w:sz w:val="32"/>
          <w:szCs w:val="32"/>
          <w:highlight w:val="none"/>
          <w:u w:val="none"/>
          <w:lang w:val="en-US" w:eastAsia="zh-CN"/>
        </w:rPr>
        <w:t>协议</w:t>
      </w:r>
      <w:r>
        <w:rPr>
          <w:rFonts w:hint="eastAsia" w:ascii="仿宋_GB2312" w:hAnsi="仿宋_GB2312" w:eastAsia="仿宋_GB2312" w:cs="仿宋_GB2312"/>
          <w:b w:val="0"/>
          <w:bCs/>
          <w:color w:val="000000"/>
          <w:sz w:val="32"/>
          <w:szCs w:val="32"/>
          <w:highlight w:val="none"/>
          <w:u w:val="none"/>
          <w:lang w:eastAsia="zh-CN"/>
        </w:rPr>
        <w:t>约定的</w:t>
      </w:r>
      <w:r>
        <w:rPr>
          <w:rFonts w:hint="eastAsia" w:ascii="仿宋_GB2312" w:hAnsi="仿宋_GB2312" w:eastAsia="仿宋_GB2312" w:cs="仿宋_GB2312"/>
          <w:b w:val="0"/>
          <w:bCs/>
          <w:color w:val="000000"/>
          <w:sz w:val="32"/>
          <w:szCs w:val="32"/>
          <w:highlight w:val="none"/>
          <w:lang w:eastAsia="zh-CN"/>
        </w:rPr>
        <w:t>期限支付体检费用，逾期支付的，以应付未付额为基数按1‰向乙方承担违约金。</w:t>
      </w:r>
    </w:p>
    <w:p>
      <w:pPr>
        <w:keepNext w:val="0"/>
        <w:keepLines w:val="0"/>
        <w:pageBreakBefore w:val="0"/>
        <w:tabs>
          <w:tab w:val="left" w:pos="630"/>
        </w:tabs>
        <w:kinsoku/>
        <w:wordWrap/>
        <w:overflowPunct/>
        <w:topLinePunct w:val="0"/>
        <w:bidi w:val="0"/>
        <w:snapToGrid w:val="0"/>
        <w:spacing w:line="560" w:lineRule="exact"/>
        <w:ind w:firstLine="640" w:firstLineChars="200"/>
        <w:textAlignment w:val="auto"/>
        <w:outlineLvl w:val="0"/>
        <w:rPr>
          <w:rFonts w:hint="eastAsia"/>
          <w:highlight w:val="none"/>
          <w:lang w:eastAsia="zh-CN"/>
        </w:rPr>
      </w:pP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 w:val="0"/>
          <w:bCs/>
          <w:color w:val="000000"/>
          <w:sz w:val="32"/>
          <w:szCs w:val="32"/>
          <w:highlight w:val="none"/>
          <w:lang w:val="en-US" w:eastAsia="zh-CN"/>
        </w:rPr>
        <w:t>四</w:t>
      </w:r>
      <w:r>
        <w:rPr>
          <w:rFonts w:hint="eastAsia" w:ascii="仿宋_GB2312" w:hAnsi="仿宋_GB2312" w:eastAsia="仿宋_GB2312" w:cs="仿宋_GB2312"/>
          <w:b w:val="0"/>
          <w:bCs/>
          <w:color w:val="000000"/>
          <w:sz w:val="32"/>
          <w:szCs w:val="32"/>
          <w:highlight w:val="none"/>
          <w:lang w:eastAsia="zh-CN"/>
        </w:rPr>
        <w:t>）甲方应将体检服务款全额支付至乙方下述收款账户，不得将任何体检服务款或加项费用支付至乙方任一工作人员处，否则视为甲方未履行或未完全履行付款义务，乙方有权要求甲方支付相关体检服务款项。</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outlineLvl w:val="0"/>
        <w:rPr>
          <w:rFonts w:hint="eastAsia" w:ascii="仿宋_GB2312" w:hAnsi="仿宋_GB2312" w:eastAsia="仿宋_GB2312" w:cs="仿宋_GB2312"/>
          <w:b w:val="0"/>
          <w:bCs/>
          <w:color w:val="auto"/>
          <w:sz w:val="32"/>
          <w:szCs w:val="32"/>
          <w:highlight w:val="none"/>
          <w:lang w:val="zh-CN" w:eastAsia="zh-CN"/>
        </w:rPr>
      </w:pPr>
      <w:r>
        <w:rPr>
          <w:rFonts w:hint="eastAsia" w:ascii="仿宋_GB2312" w:hAnsi="仿宋_GB2312" w:eastAsia="仿宋_GB2312" w:cs="仿宋_GB2312"/>
          <w:b w:val="0"/>
          <w:bCs/>
          <w:color w:val="auto"/>
          <w:sz w:val="32"/>
          <w:szCs w:val="32"/>
          <w:highlight w:val="none"/>
          <w:lang w:val="zh-CN" w:eastAsia="zh-CN"/>
        </w:rPr>
        <w:t>乙方收款账户信息如下：</w:t>
      </w:r>
    </w:p>
    <w:p>
      <w:pPr>
        <w:keepNext w:val="0"/>
        <w:keepLines w:val="0"/>
        <w:pageBreakBefore w:val="0"/>
        <w:kinsoku/>
        <w:wordWrap/>
        <w:overflowPunct/>
        <w:topLinePunct w:val="0"/>
        <w:bidi w:val="0"/>
        <w:spacing w:beforeLines="0" w:afterLines="0" w:line="560" w:lineRule="exact"/>
        <w:ind w:firstLine="640" w:firstLineChars="200"/>
        <w:jc w:val="left"/>
        <w:textAlignment w:val="auto"/>
        <w:rPr>
          <w:rFonts w:hint="default" w:ascii="仿宋_GB2312" w:hAnsi="仿宋_GB2312" w:eastAsia="仿宋_GB2312" w:cs="仿宋_GB2312"/>
          <w:b w:val="0"/>
          <w:bCs/>
          <w:color w:val="auto"/>
          <w:sz w:val="32"/>
          <w:szCs w:val="32"/>
          <w:highlight w:val="none"/>
          <w:u w:val="single"/>
          <w:lang w:val="en-US" w:eastAsia="zh-CN"/>
        </w:rPr>
      </w:pPr>
      <w:r>
        <w:rPr>
          <w:rFonts w:hint="eastAsia" w:ascii="仿宋_GB2312" w:hAnsi="仿宋_GB2312" w:eastAsia="仿宋_GB2312" w:cs="仿宋_GB2312"/>
          <w:b w:val="0"/>
          <w:bCs/>
          <w:color w:val="auto"/>
          <w:sz w:val="32"/>
          <w:szCs w:val="32"/>
          <w:highlight w:val="none"/>
          <w:lang w:val="zh-CN" w:eastAsia="zh-CN"/>
        </w:rPr>
        <w:t>开户名：</w:t>
      </w:r>
      <w:r>
        <w:rPr>
          <w:rFonts w:hint="eastAsia" w:ascii="仿宋_GB2312" w:hAnsi="仿宋_GB2312" w:eastAsia="仿宋_GB2312" w:cs="仿宋_GB2312"/>
          <w:b w:val="0"/>
          <w:bCs/>
          <w:sz w:val="32"/>
          <w:szCs w:val="32"/>
          <w:highlight w:val="none"/>
          <w:u w:val="single"/>
          <w:lang w:val="en-US" w:eastAsia="zh-CN"/>
        </w:rPr>
        <w:t xml:space="preserve">                             </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outlineLvl w:val="0"/>
        <w:rPr>
          <w:rFonts w:hint="default" w:ascii="仿宋_GB2312" w:hAnsi="仿宋_GB2312" w:eastAsia="仿宋_GB2312" w:cs="仿宋_GB2312"/>
          <w:b w:val="0"/>
          <w:bCs/>
          <w:color w:val="auto"/>
          <w:sz w:val="32"/>
          <w:szCs w:val="32"/>
          <w:highlight w:val="none"/>
          <w:u w:val="single"/>
          <w:lang w:val="en-US" w:eastAsia="zh-CN"/>
        </w:rPr>
      </w:pPr>
      <w:r>
        <w:rPr>
          <w:rFonts w:hint="eastAsia" w:ascii="仿宋_GB2312" w:hAnsi="仿宋_GB2312" w:eastAsia="仿宋_GB2312" w:cs="仿宋_GB2312"/>
          <w:b w:val="0"/>
          <w:bCs/>
          <w:color w:val="auto"/>
          <w:sz w:val="32"/>
          <w:szCs w:val="32"/>
          <w:highlight w:val="none"/>
          <w:lang w:val="zh-CN" w:eastAsia="zh-CN"/>
        </w:rPr>
        <w:t>开户行：</w:t>
      </w:r>
      <w:r>
        <w:rPr>
          <w:rFonts w:hint="eastAsia" w:ascii="仿宋_GB2312" w:hAnsi="仿宋_GB2312" w:eastAsia="仿宋_GB2312" w:cs="仿宋_GB2312"/>
          <w:b w:val="0"/>
          <w:bCs/>
          <w:color w:val="auto"/>
          <w:sz w:val="32"/>
          <w:szCs w:val="32"/>
          <w:highlight w:val="none"/>
          <w:u w:val="single"/>
          <w:lang w:val="en-US" w:eastAsia="zh-CN"/>
        </w:rPr>
        <w:t xml:space="preserve">                             </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outlineLvl w:val="0"/>
        <w:rPr>
          <w:rFonts w:hint="default" w:ascii="仿宋_GB2312" w:hAnsi="仿宋_GB2312" w:eastAsia="仿宋_GB2312" w:cs="仿宋_GB2312"/>
          <w:b w:val="0"/>
          <w:bCs/>
          <w:color w:val="auto"/>
          <w:sz w:val="32"/>
          <w:szCs w:val="32"/>
          <w:highlight w:val="none"/>
          <w:u w:val="single"/>
          <w:lang w:val="en-US" w:eastAsia="zh-CN"/>
        </w:rPr>
      </w:pPr>
      <w:r>
        <w:rPr>
          <w:rFonts w:hint="eastAsia" w:ascii="仿宋_GB2312" w:hAnsi="仿宋_GB2312" w:eastAsia="仿宋_GB2312" w:cs="仿宋_GB2312"/>
          <w:b w:val="0"/>
          <w:bCs/>
          <w:color w:val="auto"/>
          <w:sz w:val="32"/>
          <w:szCs w:val="32"/>
          <w:highlight w:val="none"/>
          <w:lang w:val="zh-CN" w:eastAsia="zh-CN"/>
        </w:rPr>
        <w:t>银行帐号：</w:t>
      </w:r>
      <w:r>
        <w:rPr>
          <w:rFonts w:hint="eastAsia" w:ascii="仿宋_GB2312" w:hAnsi="仿宋_GB2312" w:eastAsia="仿宋_GB2312" w:cs="仿宋_GB2312"/>
          <w:b w:val="0"/>
          <w:bCs/>
          <w:color w:val="auto"/>
          <w:sz w:val="32"/>
          <w:szCs w:val="32"/>
          <w:highlight w:val="none"/>
          <w:u w:val="single"/>
          <w:lang w:val="en-US" w:eastAsia="zh-CN"/>
        </w:rPr>
        <w:t xml:space="preserve">                           </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outlineLvl w:val="0"/>
        <w:rPr>
          <w:rFonts w:hint="eastAsia" w:ascii="仿宋_GB2312" w:hAnsi="仿宋_GB2312" w:eastAsia="宋体" w:cs="仿宋_GB2312"/>
          <w:b w:val="0"/>
          <w:bCs/>
          <w:color w:val="000000"/>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（五）</w:t>
      </w:r>
      <w:r>
        <w:rPr>
          <w:rFonts w:hint="eastAsia" w:ascii="仿宋_GB2312" w:hAnsi="仿宋_GB2312" w:eastAsia="仿宋_GB2312" w:cs="仿宋_GB2312"/>
          <w:b w:val="0"/>
          <w:bCs/>
          <w:color w:val="auto"/>
          <w:sz w:val="32"/>
          <w:szCs w:val="32"/>
          <w:highlight w:val="none"/>
          <w:lang w:eastAsia="zh-CN"/>
        </w:rPr>
        <w:t>乙方</w:t>
      </w:r>
      <w:r>
        <w:rPr>
          <w:rFonts w:hint="eastAsia" w:ascii="仿宋_GB2312" w:hAnsi="仿宋_GB2312" w:eastAsia="仿宋_GB2312" w:cs="仿宋_GB2312"/>
          <w:b w:val="0"/>
          <w:bCs/>
          <w:color w:val="auto"/>
          <w:sz w:val="32"/>
          <w:szCs w:val="32"/>
          <w:highlight w:val="none"/>
          <w:lang w:val="en-US" w:eastAsia="zh-CN"/>
        </w:rPr>
        <w:t>根据实际体检人数对应体检金额，经双方核对无误后，向甲方</w:t>
      </w:r>
      <w:r>
        <w:rPr>
          <w:rFonts w:hint="eastAsia" w:ascii="仿宋_GB2312" w:hAnsi="仿宋_GB2312" w:eastAsia="仿宋_GB2312" w:cs="仿宋_GB2312"/>
          <w:b w:val="0"/>
          <w:bCs/>
          <w:color w:val="auto"/>
          <w:sz w:val="32"/>
          <w:szCs w:val="32"/>
          <w:highlight w:val="none"/>
          <w:lang w:eastAsia="zh-CN"/>
        </w:rPr>
        <w:t>开具合规的增</w:t>
      </w:r>
      <w:r>
        <w:rPr>
          <w:rFonts w:hint="eastAsia" w:ascii="仿宋_GB2312" w:hAnsi="仿宋_GB2312" w:eastAsia="仿宋_GB2312" w:cs="仿宋_GB2312"/>
          <w:b w:val="0"/>
          <w:bCs/>
          <w:color w:val="000000"/>
          <w:sz w:val="32"/>
          <w:szCs w:val="32"/>
          <w:highlight w:val="none"/>
          <w:lang w:eastAsia="zh-CN"/>
        </w:rPr>
        <w:t>值税普通发票，发票内容为医疗服务*体检费（免税）</w:t>
      </w:r>
      <w:r>
        <w:rPr>
          <w:rFonts w:hint="eastAsia"/>
          <w:highlight w:val="none"/>
          <w:lang w:eastAsia="zh-CN"/>
        </w:rPr>
        <w:t>，</w:t>
      </w:r>
      <w:r>
        <w:rPr>
          <w:rFonts w:hint="eastAsia" w:ascii="仿宋_GB2312" w:hAnsi="仿宋_GB2312" w:eastAsia="仿宋_GB2312" w:cs="仿宋_GB2312"/>
          <w:b w:val="0"/>
          <w:bCs/>
          <w:color w:val="auto"/>
          <w:sz w:val="32"/>
          <w:szCs w:val="32"/>
          <w:highlight w:val="none"/>
          <w:lang w:eastAsia="zh-CN"/>
        </w:rPr>
        <w:t>甲方</w:t>
      </w:r>
      <w:r>
        <w:rPr>
          <w:rFonts w:hint="eastAsia" w:ascii="仿宋_GB2312" w:hAnsi="仿宋_GB2312" w:eastAsia="仿宋_GB2312" w:cs="仿宋_GB2312"/>
          <w:b w:val="0"/>
          <w:bCs/>
          <w:color w:val="auto"/>
          <w:sz w:val="32"/>
          <w:szCs w:val="32"/>
          <w:highlight w:val="none"/>
          <w:lang w:val="en-US" w:eastAsia="zh-CN"/>
        </w:rPr>
        <w:t>在15</w:t>
      </w:r>
      <w:r>
        <w:rPr>
          <w:rFonts w:hint="eastAsia" w:ascii="仿宋_GB2312" w:hAnsi="仿宋_GB2312" w:eastAsia="仿宋_GB2312" w:cs="仿宋_GB2312"/>
          <w:b w:val="0"/>
          <w:bCs/>
          <w:color w:val="auto"/>
          <w:sz w:val="32"/>
          <w:szCs w:val="32"/>
          <w:highlight w:val="none"/>
          <w:lang w:eastAsia="zh-CN"/>
        </w:rPr>
        <w:t>日内，</w:t>
      </w:r>
      <w:r>
        <w:rPr>
          <w:rFonts w:hint="eastAsia" w:ascii="仿宋_GB2312" w:hAnsi="仿宋_GB2312" w:eastAsia="仿宋_GB2312" w:cs="仿宋_GB2312"/>
          <w:b w:val="0"/>
          <w:bCs/>
          <w:color w:val="auto"/>
          <w:sz w:val="32"/>
          <w:szCs w:val="32"/>
          <w:highlight w:val="none"/>
          <w:lang w:val="en-US" w:eastAsia="zh-CN"/>
        </w:rPr>
        <w:t>向</w:t>
      </w:r>
      <w:r>
        <w:rPr>
          <w:rFonts w:hint="eastAsia" w:ascii="仿宋_GB2312" w:hAnsi="仿宋_GB2312" w:eastAsia="仿宋_GB2312" w:cs="仿宋_GB2312"/>
          <w:b w:val="0"/>
          <w:bCs/>
          <w:color w:val="auto"/>
          <w:sz w:val="32"/>
          <w:szCs w:val="32"/>
          <w:highlight w:val="none"/>
          <w:lang w:eastAsia="zh-CN"/>
        </w:rPr>
        <w:t>乙方支付</w:t>
      </w:r>
      <w:r>
        <w:rPr>
          <w:rFonts w:hint="eastAsia" w:ascii="仿宋_GB2312" w:hAnsi="仿宋_GB2312" w:eastAsia="仿宋_GB2312" w:cs="仿宋_GB2312"/>
          <w:b w:val="0"/>
          <w:bCs/>
          <w:color w:val="auto"/>
          <w:sz w:val="32"/>
          <w:szCs w:val="32"/>
          <w:highlight w:val="none"/>
          <w:lang w:val="en-US" w:eastAsia="zh-CN"/>
        </w:rPr>
        <w:t>相应的</w:t>
      </w:r>
      <w:r>
        <w:rPr>
          <w:rFonts w:hint="eastAsia" w:ascii="仿宋_GB2312" w:hAnsi="仿宋_GB2312" w:eastAsia="仿宋_GB2312" w:cs="仿宋_GB2312"/>
          <w:b w:val="0"/>
          <w:bCs/>
          <w:color w:val="auto"/>
          <w:sz w:val="32"/>
          <w:szCs w:val="32"/>
          <w:highlight w:val="none"/>
          <w:lang w:eastAsia="zh-CN"/>
        </w:rPr>
        <w:t>体检费用。</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highlight w:val="none"/>
          <w:lang w:eastAsia="zh-CN"/>
        </w:rPr>
      </w:pPr>
      <w:r>
        <w:rPr>
          <w:rFonts w:hint="eastAsia" w:ascii="仿宋_GB2312" w:hAnsi="仿宋_GB2312" w:eastAsia="仿宋_GB2312" w:cs="仿宋_GB2312"/>
          <w:b w:val="0"/>
          <w:bCs/>
          <w:color w:val="000000"/>
          <w:sz w:val="32"/>
          <w:szCs w:val="32"/>
          <w:highlight w:val="none"/>
          <w:lang w:eastAsia="zh-CN"/>
        </w:rPr>
        <w:t>甲方开票信息如下：</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highlight w:val="none"/>
          <w:lang w:val="zh-CN" w:eastAsia="zh-CN"/>
        </w:rPr>
      </w:pPr>
      <w:r>
        <w:rPr>
          <w:rFonts w:hint="eastAsia" w:ascii="仿宋_GB2312" w:hAnsi="仿宋_GB2312" w:eastAsia="仿宋_GB2312" w:cs="仿宋_GB2312"/>
          <w:b w:val="0"/>
          <w:bCs/>
          <w:color w:val="000000"/>
          <w:sz w:val="32"/>
          <w:szCs w:val="32"/>
          <w:highlight w:val="none"/>
          <w:lang w:val="zh-CN" w:eastAsia="zh-CN"/>
        </w:rPr>
        <w:t>单位名称：</w:t>
      </w:r>
      <w:r>
        <w:rPr>
          <w:rFonts w:hint="eastAsia" w:ascii="仿宋_GB2312" w:hAnsi="仿宋_GB2312" w:eastAsia="仿宋_GB2312" w:cs="仿宋_GB2312"/>
          <w:b w:val="0"/>
          <w:bCs/>
          <w:color w:val="000000"/>
          <w:sz w:val="32"/>
          <w:szCs w:val="32"/>
          <w:highlight w:val="none"/>
          <w:u w:val="single"/>
          <w:lang w:val="zh-CN" w:eastAsia="zh-CN"/>
        </w:rPr>
        <w:t xml:space="preserve">     </w:t>
      </w:r>
      <w:r>
        <w:rPr>
          <w:rFonts w:hint="eastAsia" w:ascii="仿宋_GB2312" w:hAnsi="仿宋_GB2312" w:eastAsia="仿宋_GB2312" w:cs="仿宋_GB2312"/>
          <w:b w:val="0"/>
          <w:bCs/>
          <w:color w:val="000000"/>
          <w:sz w:val="32"/>
          <w:szCs w:val="32"/>
          <w:highlight w:val="none"/>
          <w:u w:val="single"/>
          <w:lang w:val="en-US" w:eastAsia="zh-CN"/>
        </w:rPr>
        <w:t xml:space="preserve">                        </w:t>
      </w:r>
      <w:r>
        <w:rPr>
          <w:rFonts w:hint="eastAsia" w:ascii="仿宋_GB2312" w:hAnsi="仿宋_GB2312" w:eastAsia="仿宋_GB2312" w:cs="仿宋_GB2312"/>
          <w:b w:val="0"/>
          <w:bCs/>
          <w:color w:val="000000"/>
          <w:sz w:val="32"/>
          <w:szCs w:val="32"/>
          <w:highlight w:val="none"/>
          <w:u w:val="single"/>
          <w:lang w:val="zh-CN" w:eastAsia="zh-CN"/>
        </w:rPr>
        <w:t xml:space="preserve"> </w:t>
      </w:r>
      <w:r>
        <w:rPr>
          <w:rFonts w:hint="eastAsia" w:ascii="仿宋_GB2312" w:hAnsi="仿宋_GB2312" w:eastAsia="仿宋_GB2312" w:cs="仿宋_GB2312"/>
          <w:b w:val="0"/>
          <w:bCs/>
          <w:color w:val="000000"/>
          <w:sz w:val="32"/>
          <w:szCs w:val="32"/>
          <w:highlight w:val="none"/>
          <w:lang w:val="zh-CN" w:eastAsia="zh-CN"/>
        </w:rPr>
        <w:t xml:space="preserve">                 </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highlight w:val="none"/>
          <w:lang w:val="zh-CN" w:eastAsia="zh-CN"/>
        </w:rPr>
      </w:pPr>
      <w:r>
        <w:rPr>
          <w:rFonts w:hint="eastAsia" w:ascii="仿宋_GB2312" w:hAnsi="仿宋_GB2312" w:eastAsia="仿宋_GB2312" w:cs="仿宋_GB2312"/>
          <w:b w:val="0"/>
          <w:bCs/>
          <w:color w:val="000000"/>
          <w:sz w:val="32"/>
          <w:szCs w:val="32"/>
          <w:highlight w:val="none"/>
          <w:lang w:val="zh-CN" w:eastAsia="zh-CN"/>
        </w:rPr>
        <w:t>纳税人识别号：</w:t>
      </w:r>
      <w:r>
        <w:rPr>
          <w:rFonts w:hint="eastAsia" w:ascii="仿宋_GB2312" w:hAnsi="仿宋_GB2312" w:eastAsia="仿宋_GB2312" w:cs="仿宋_GB2312"/>
          <w:b w:val="0"/>
          <w:bCs/>
          <w:color w:val="000000"/>
          <w:sz w:val="32"/>
          <w:szCs w:val="32"/>
          <w:highlight w:val="none"/>
          <w:u w:val="single"/>
          <w:lang w:val="zh-CN" w:eastAsia="zh-CN"/>
        </w:rPr>
        <w:t xml:space="preserve">          </w:t>
      </w:r>
      <w:r>
        <w:rPr>
          <w:rFonts w:hint="eastAsia" w:ascii="仿宋_GB2312" w:hAnsi="仿宋_GB2312" w:eastAsia="仿宋_GB2312" w:cs="仿宋_GB2312"/>
          <w:b w:val="0"/>
          <w:bCs/>
          <w:color w:val="000000"/>
          <w:sz w:val="32"/>
          <w:szCs w:val="32"/>
          <w:highlight w:val="none"/>
          <w:u w:val="single"/>
          <w:lang w:val="en-US" w:eastAsia="zh-CN"/>
        </w:rPr>
        <w:t xml:space="preserve">          </w:t>
      </w:r>
      <w:r>
        <w:rPr>
          <w:rFonts w:hint="eastAsia" w:ascii="仿宋_GB2312" w:hAnsi="仿宋_GB2312" w:eastAsia="仿宋_GB2312" w:cs="仿宋_GB2312"/>
          <w:b w:val="0"/>
          <w:bCs/>
          <w:color w:val="000000"/>
          <w:sz w:val="32"/>
          <w:szCs w:val="32"/>
          <w:highlight w:val="none"/>
          <w:u w:val="single"/>
          <w:lang w:val="zh-CN" w:eastAsia="zh-CN"/>
        </w:rPr>
        <w:t xml:space="preserve">      </w:t>
      </w:r>
      <w:r>
        <w:rPr>
          <w:rFonts w:hint="eastAsia" w:ascii="仿宋_GB2312" w:hAnsi="仿宋_GB2312" w:eastAsia="仿宋_GB2312" w:cs="仿宋_GB2312"/>
          <w:b w:val="0"/>
          <w:bCs/>
          <w:color w:val="000000"/>
          <w:sz w:val="32"/>
          <w:szCs w:val="32"/>
          <w:highlight w:val="none"/>
          <w:lang w:val="zh-CN" w:eastAsia="zh-CN"/>
        </w:rPr>
        <w:t xml:space="preserve">         </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highlight w:val="none"/>
          <w:lang w:val="zh-CN" w:eastAsia="zh-CN"/>
        </w:rPr>
      </w:pPr>
      <w:r>
        <w:rPr>
          <w:rFonts w:hint="eastAsia" w:ascii="仿宋_GB2312" w:hAnsi="仿宋_GB2312" w:eastAsia="仿宋_GB2312" w:cs="仿宋_GB2312"/>
          <w:b w:val="0"/>
          <w:bCs/>
          <w:color w:val="000000"/>
          <w:sz w:val="32"/>
          <w:szCs w:val="32"/>
          <w:highlight w:val="none"/>
          <w:lang w:val="zh-CN" w:eastAsia="zh-CN"/>
        </w:rPr>
        <w:t>联系地址：</w:t>
      </w:r>
      <w:r>
        <w:rPr>
          <w:rFonts w:hint="eastAsia" w:ascii="仿宋_GB2312" w:hAnsi="仿宋_GB2312" w:eastAsia="仿宋_GB2312" w:cs="仿宋_GB2312"/>
          <w:b w:val="0"/>
          <w:bCs/>
          <w:color w:val="000000"/>
          <w:sz w:val="32"/>
          <w:szCs w:val="32"/>
          <w:highlight w:val="none"/>
          <w:u w:val="single"/>
          <w:lang w:val="zh-CN" w:eastAsia="zh-CN"/>
        </w:rPr>
        <w:t xml:space="preserve"> </w:t>
      </w:r>
      <w:r>
        <w:rPr>
          <w:rFonts w:hint="eastAsia" w:ascii="仿宋_GB2312" w:hAnsi="仿宋_GB2312" w:eastAsia="仿宋_GB2312" w:cs="仿宋_GB2312"/>
          <w:b w:val="0"/>
          <w:bCs/>
          <w:color w:val="000000"/>
          <w:sz w:val="32"/>
          <w:szCs w:val="32"/>
          <w:highlight w:val="none"/>
          <w:u w:val="single"/>
          <w:lang w:val="en-US" w:eastAsia="zh-CN"/>
        </w:rPr>
        <w:t xml:space="preserve">                             </w:t>
      </w:r>
      <w:r>
        <w:rPr>
          <w:rFonts w:hint="eastAsia" w:ascii="仿宋_GB2312" w:hAnsi="仿宋_GB2312" w:eastAsia="仿宋_GB2312" w:cs="仿宋_GB2312"/>
          <w:b w:val="0"/>
          <w:bCs/>
          <w:color w:val="000000"/>
          <w:sz w:val="32"/>
          <w:szCs w:val="32"/>
          <w:highlight w:val="none"/>
          <w:lang w:val="zh-CN" w:eastAsia="zh-CN"/>
        </w:rPr>
        <w:t xml:space="preserve">                        </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highlight w:val="none"/>
          <w:lang w:val="zh-CN" w:eastAsia="zh-CN"/>
        </w:rPr>
      </w:pPr>
      <w:r>
        <w:rPr>
          <w:rFonts w:hint="eastAsia" w:ascii="仿宋_GB2312" w:hAnsi="仿宋_GB2312" w:eastAsia="仿宋_GB2312" w:cs="仿宋_GB2312"/>
          <w:b w:val="0"/>
          <w:bCs/>
          <w:color w:val="000000"/>
          <w:sz w:val="32"/>
          <w:szCs w:val="32"/>
          <w:highlight w:val="none"/>
          <w:lang w:val="zh-CN" w:eastAsia="zh-CN"/>
        </w:rPr>
        <w:t>联系电话：</w:t>
      </w:r>
      <w:r>
        <w:rPr>
          <w:rFonts w:hint="eastAsia" w:ascii="仿宋_GB2312" w:hAnsi="仿宋_GB2312" w:eastAsia="仿宋_GB2312" w:cs="仿宋_GB2312"/>
          <w:b w:val="0"/>
          <w:bCs/>
          <w:color w:val="000000"/>
          <w:sz w:val="32"/>
          <w:szCs w:val="32"/>
          <w:highlight w:val="none"/>
          <w:u w:val="single"/>
          <w:lang w:val="zh-CN" w:eastAsia="zh-CN"/>
        </w:rPr>
        <w:t xml:space="preserve">     </w:t>
      </w:r>
      <w:r>
        <w:rPr>
          <w:rFonts w:hint="eastAsia" w:ascii="仿宋_GB2312" w:hAnsi="仿宋_GB2312" w:eastAsia="仿宋_GB2312" w:cs="仿宋_GB2312"/>
          <w:b w:val="0"/>
          <w:bCs/>
          <w:color w:val="000000"/>
          <w:sz w:val="32"/>
          <w:szCs w:val="32"/>
          <w:highlight w:val="none"/>
          <w:u w:val="single"/>
          <w:lang w:val="en-US" w:eastAsia="zh-CN"/>
        </w:rPr>
        <w:t xml:space="preserve">      </w:t>
      </w:r>
      <w:r>
        <w:rPr>
          <w:rFonts w:hint="eastAsia" w:ascii="仿宋_GB2312" w:hAnsi="仿宋_GB2312" w:eastAsia="仿宋_GB2312" w:cs="仿宋_GB2312"/>
          <w:b w:val="0"/>
          <w:bCs/>
          <w:color w:val="000000"/>
          <w:sz w:val="32"/>
          <w:szCs w:val="32"/>
          <w:highlight w:val="none"/>
          <w:u w:val="single"/>
          <w:lang w:val="zh-CN" w:eastAsia="zh-CN"/>
        </w:rPr>
        <w:t xml:space="preserve">                   </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highlight w:val="none"/>
          <w:lang w:val="zh-CN" w:eastAsia="zh-CN"/>
        </w:rPr>
      </w:pPr>
      <w:r>
        <w:rPr>
          <w:rFonts w:hint="eastAsia" w:ascii="仿宋_GB2312" w:hAnsi="仿宋_GB2312" w:eastAsia="仿宋_GB2312" w:cs="仿宋_GB2312"/>
          <w:b w:val="0"/>
          <w:bCs/>
          <w:color w:val="000000"/>
          <w:sz w:val="32"/>
          <w:szCs w:val="32"/>
          <w:highlight w:val="none"/>
          <w:lang w:val="zh-CN" w:eastAsia="zh-CN"/>
        </w:rPr>
        <w:t>开户行：</w:t>
      </w:r>
      <w:r>
        <w:rPr>
          <w:rFonts w:hint="eastAsia" w:ascii="仿宋_GB2312" w:hAnsi="仿宋_GB2312" w:eastAsia="仿宋_GB2312" w:cs="仿宋_GB2312"/>
          <w:b w:val="0"/>
          <w:bCs/>
          <w:color w:val="000000"/>
          <w:sz w:val="32"/>
          <w:szCs w:val="32"/>
          <w:highlight w:val="none"/>
          <w:u w:val="single"/>
          <w:lang w:val="zh-CN" w:eastAsia="zh-CN"/>
        </w:rPr>
        <w:t xml:space="preserve">       </w:t>
      </w:r>
      <w:r>
        <w:rPr>
          <w:rFonts w:hint="eastAsia" w:ascii="仿宋_GB2312" w:hAnsi="仿宋_GB2312" w:eastAsia="仿宋_GB2312" w:cs="仿宋_GB2312"/>
          <w:b w:val="0"/>
          <w:bCs/>
          <w:color w:val="000000"/>
          <w:sz w:val="32"/>
          <w:szCs w:val="32"/>
          <w:highlight w:val="none"/>
          <w:u w:val="single"/>
          <w:lang w:val="en-US" w:eastAsia="zh-CN"/>
        </w:rPr>
        <w:t xml:space="preserve">                       </w:t>
      </w:r>
      <w:r>
        <w:rPr>
          <w:rFonts w:hint="eastAsia" w:ascii="仿宋_GB2312" w:hAnsi="仿宋_GB2312" w:eastAsia="仿宋_GB2312" w:cs="仿宋_GB2312"/>
          <w:b w:val="0"/>
          <w:bCs/>
          <w:color w:val="000000"/>
          <w:sz w:val="32"/>
          <w:szCs w:val="32"/>
          <w:highlight w:val="none"/>
          <w:u w:val="single"/>
          <w:lang w:val="zh-CN" w:eastAsia="zh-CN"/>
        </w:rPr>
        <w:t xml:space="preserve">  </w:t>
      </w:r>
      <w:r>
        <w:rPr>
          <w:rFonts w:hint="eastAsia" w:ascii="仿宋_GB2312" w:hAnsi="仿宋_GB2312" w:eastAsia="仿宋_GB2312" w:cs="仿宋_GB2312"/>
          <w:b w:val="0"/>
          <w:bCs/>
          <w:color w:val="000000"/>
          <w:sz w:val="32"/>
          <w:szCs w:val="32"/>
          <w:highlight w:val="none"/>
          <w:lang w:val="zh-CN" w:eastAsia="zh-CN"/>
        </w:rPr>
        <w:t xml:space="preserve">                  </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highlight w:val="none"/>
          <w:lang w:val="zh-CN" w:eastAsia="zh-CN"/>
        </w:rPr>
      </w:pPr>
      <w:r>
        <w:rPr>
          <w:rFonts w:hint="eastAsia" w:ascii="仿宋_GB2312" w:hAnsi="仿宋_GB2312" w:eastAsia="仿宋_GB2312" w:cs="仿宋_GB2312"/>
          <w:b w:val="0"/>
          <w:bCs/>
          <w:color w:val="000000"/>
          <w:sz w:val="32"/>
          <w:szCs w:val="32"/>
          <w:highlight w:val="none"/>
          <w:lang w:val="zh-CN" w:eastAsia="zh-CN"/>
        </w:rPr>
        <w:t>银</w:t>
      </w:r>
      <w:r>
        <w:rPr>
          <w:rFonts w:hint="eastAsia" w:ascii="仿宋_GB2312" w:hAnsi="仿宋_GB2312" w:eastAsia="仿宋_GB2312" w:cs="仿宋_GB2312"/>
          <w:b w:val="0"/>
          <w:bCs/>
          <w:color w:val="000000"/>
          <w:sz w:val="32"/>
          <w:szCs w:val="32"/>
          <w:highlight w:val="none"/>
          <w:lang w:eastAsia="zh-CN"/>
        </w:rPr>
        <w:t xml:space="preserve"> </w:t>
      </w:r>
      <w:r>
        <w:rPr>
          <w:rFonts w:hint="eastAsia" w:ascii="仿宋_GB2312" w:hAnsi="仿宋_GB2312" w:eastAsia="仿宋_GB2312" w:cs="仿宋_GB2312"/>
          <w:b w:val="0"/>
          <w:bCs/>
          <w:color w:val="000000"/>
          <w:sz w:val="32"/>
          <w:szCs w:val="32"/>
          <w:highlight w:val="none"/>
          <w:lang w:val="zh-CN" w:eastAsia="zh-CN"/>
        </w:rPr>
        <w:t>行</w:t>
      </w:r>
      <w:r>
        <w:rPr>
          <w:rFonts w:hint="eastAsia" w:ascii="仿宋_GB2312" w:hAnsi="仿宋_GB2312" w:eastAsia="仿宋_GB2312" w:cs="仿宋_GB2312"/>
          <w:b w:val="0"/>
          <w:bCs/>
          <w:color w:val="000000"/>
          <w:sz w:val="32"/>
          <w:szCs w:val="32"/>
          <w:highlight w:val="none"/>
          <w:lang w:eastAsia="zh-CN"/>
        </w:rPr>
        <w:t xml:space="preserve"> </w:t>
      </w:r>
      <w:r>
        <w:rPr>
          <w:rFonts w:hint="eastAsia" w:ascii="仿宋_GB2312" w:hAnsi="仿宋_GB2312" w:eastAsia="仿宋_GB2312" w:cs="仿宋_GB2312"/>
          <w:b w:val="0"/>
          <w:bCs/>
          <w:color w:val="000000"/>
          <w:sz w:val="32"/>
          <w:szCs w:val="32"/>
          <w:highlight w:val="none"/>
          <w:lang w:val="zh-CN" w:eastAsia="zh-CN"/>
        </w:rPr>
        <w:t>账</w:t>
      </w:r>
      <w:r>
        <w:rPr>
          <w:rFonts w:hint="eastAsia" w:ascii="仿宋_GB2312" w:hAnsi="仿宋_GB2312" w:eastAsia="仿宋_GB2312" w:cs="仿宋_GB2312"/>
          <w:b w:val="0"/>
          <w:bCs/>
          <w:color w:val="000000"/>
          <w:sz w:val="32"/>
          <w:szCs w:val="32"/>
          <w:highlight w:val="none"/>
          <w:lang w:eastAsia="zh-CN"/>
        </w:rPr>
        <w:t xml:space="preserve"> </w:t>
      </w:r>
      <w:r>
        <w:rPr>
          <w:rFonts w:hint="eastAsia" w:ascii="仿宋_GB2312" w:hAnsi="仿宋_GB2312" w:eastAsia="仿宋_GB2312" w:cs="仿宋_GB2312"/>
          <w:b w:val="0"/>
          <w:bCs/>
          <w:color w:val="000000"/>
          <w:sz w:val="32"/>
          <w:szCs w:val="32"/>
          <w:highlight w:val="none"/>
          <w:lang w:val="zh-CN" w:eastAsia="zh-CN"/>
        </w:rPr>
        <w:t>号：</w:t>
      </w:r>
      <w:r>
        <w:rPr>
          <w:rFonts w:hint="eastAsia" w:ascii="仿宋_GB2312" w:hAnsi="仿宋_GB2312" w:eastAsia="仿宋_GB2312" w:cs="仿宋_GB2312"/>
          <w:b w:val="0"/>
          <w:bCs/>
          <w:color w:val="000000"/>
          <w:sz w:val="32"/>
          <w:szCs w:val="32"/>
          <w:highlight w:val="none"/>
          <w:u w:val="single"/>
          <w:lang w:val="zh-CN" w:eastAsia="zh-CN"/>
        </w:rPr>
        <w:t xml:space="preserve">   </w:t>
      </w:r>
      <w:r>
        <w:rPr>
          <w:rFonts w:hint="eastAsia" w:ascii="仿宋_GB2312" w:hAnsi="仿宋_GB2312" w:eastAsia="仿宋_GB2312" w:cs="仿宋_GB2312"/>
          <w:b w:val="0"/>
          <w:bCs/>
          <w:color w:val="000000"/>
          <w:sz w:val="32"/>
          <w:szCs w:val="32"/>
          <w:highlight w:val="none"/>
          <w:u w:val="single"/>
          <w:lang w:val="en-US" w:eastAsia="zh-CN"/>
        </w:rPr>
        <w:t xml:space="preserve">                  </w:t>
      </w:r>
      <w:r>
        <w:rPr>
          <w:rFonts w:hint="eastAsia" w:ascii="仿宋_GB2312" w:hAnsi="仿宋_GB2312" w:eastAsia="仿宋_GB2312" w:cs="仿宋_GB2312"/>
          <w:b w:val="0"/>
          <w:bCs/>
          <w:color w:val="000000"/>
          <w:sz w:val="32"/>
          <w:szCs w:val="32"/>
          <w:highlight w:val="none"/>
          <w:u w:val="single"/>
          <w:lang w:val="zh-CN" w:eastAsia="zh-CN"/>
        </w:rPr>
        <w:t xml:space="preserve">      </w:t>
      </w:r>
      <w:r>
        <w:rPr>
          <w:rFonts w:hint="eastAsia" w:ascii="仿宋_GB2312" w:hAnsi="仿宋_GB2312" w:eastAsia="仿宋_GB2312" w:cs="仿宋_GB2312"/>
          <w:b w:val="0"/>
          <w:bCs/>
          <w:color w:val="000000"/>
          <w:sz w:val="32"/>
          <w:szCs w:val="32"/>
          <w:highlight w:val="none"/>
          <w:lang w:val="zh-CN" w:eastAsia="zh-CN"/>
        </w:rPr>
        <w:t xml:space="preserve">               </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highlight w:val="none"/>
          <w:lang w:eastAsia="zh-CN"/>
        </w:rPr>
      </w:pP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 w:val="0"/>
          <w:bCs/>
          <w:color w:val="000000"/>
          <w:sz w:val="32"/>
          <w:szCs w:val="32"/>
          <w:highlight w:val="none"/>
          <w:lang w:val="en-US" w:eastAsia="zh-CN"/>
        </w:rPr>
        <w:t>六</w:t>
      </w:r>
      <w:r>
        <w:rPr>
          <w:rFonts w:hint="eastAsia" w:ascii="仿宋_GB2312" w:hAnsi="仿宋_GB2312" w:eastAsia="仿宋_GB2312" w:cs="仿宋_GB2312"/>
          <w:b w:val="0"/>
          <w:bCs/>
          <w:color w:val="000000"/>
          <w:sz w:val="32"/>
          <w:szCs w:val="32"/>
          <w:highlight w:val="none"/>
          <w:lang w:eastAsia="zh-CN"/>
        </w:rPr>
        <w:t>）如甲方参检人员在乙方处临时增加体检项目，加项费用由参检人员在乙方体检</w:t>
      </w:r>
      <w:r>
        <w:rPr>
          <w:rFonts w:hint="eastAsia" w:ascii="仿宋_GB2312" w:hAnsi="仿宋_GB2312" w:eastAsia="仿宋_GB2312" w:cs="仿宋_GB2312"/>
          <w:b w:val="0"/>
          <w:bCs/>
          <w:color w:val="000000"/>
          <w:sz w:val="32"/>
          <w:szCs w:val="32"/>
          <w:highlight w:val="none"/>
          <w:lang w:val="en-US" w:eastAsia="zh-CN"/>
        </w:rPr>
        <w:t>门店</w:t>
      </w:r>
      <w:r>
        <w:rPr>
          <w:rFonts w:hint="eastAsia" w:ascii="仿宋_GB2312" w:hAnsi="仿宋_GB2312" w:eastAsia="仿宋_GB2312" w:cs="仿宋_GB2312"/>
          <w:b w:val="0"/>
          <w:bCs/>
          <w:color w:val="000000"/>
          <w:sz w:val="32"/>
          <w:szCs w:val="32"/>
          <w:highlight w:val="none"/>
          <w:lang w:eastAsia="zh-CN"/>
        </w:rPr>
        <w:t>前台自付。</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outlineLvl w:val="0"/>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lang w:val="en-US" w:eastAsia="zh-CN"/>
        </w:rPr>
        <w:t>四、</w:t>
      </w:r>
      <w:r>
        <w:rPr>
          <w:rFonts w:hint="eastAsia" w:ascii="黑体" w:hAnsi="黑体" w:eastAsia="黑体" w:cs="黑体"/>
          <w:b w:val="0"/>
          <w:bCs/>
          <w:color w:val="000000"/>
          <w:sz w:val="32"/>
          <w:szCs w:val="32"/>
          <w:highlight w:val="none"/>
        </w:rPr>
        <w:t>不可抗力</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rPr>
        <w:t>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keepNext w:val="0"/>
        <w:keepLines w:val="0"/>
        <w:pageBreakBefore w:val="0"/>
        <w:widowControl w:val="0"/>
        <w:tabs>
          <w:tab w:val="left" w:pos="630"/>
        </w:tabs>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rPr>
        <w:t>遭受不可抗力一方应在不可抗力事故发生后尽快以书面形式通知对方。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黑体" w:hAnsi="黑体" w:eastAsia="黑体" w:cs="黑体"/>
          <w:b w:val="0"/>
          <w:bCs/>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rPr>
        <w:t>一旦不可抗力事故的影响持续</w:t>
      </w:r>
      <w:r>
        <w:rPr>
          <w:rFonts w:hint="eastAsia" w:ascii="仿宋_GB2312" w:hAnsi="仿宋_GB2312" w:eastAsia="仿宋_GB2312" w:cs="仿宋_GB2312"/>
          <w:color w:val="000000"/>
          <w:sz w:val="32"/>
          <w:szCs w:val="32"/>
          <w:highlight w:val="none"/>
          <w:lang w:val="en-US" w:eastAsia="zh-CN"/>
        </w:rPr>
        <w:t>60</w:t>
      </w:r>
      <w:r>
        <w:rPr>
          <w:rFonts w:hint="eastAsia" w:ascii="仿宋_GB2312" w:hAnsi="仿宋_GB2312" w:eastAsia="仿宋_GB2312" w:cs="仿宋_GB2312"/>
          <w:color w:val="000000"/>
          <w:sz w:val="32"/>
          <w:szCs w:val="32"/>
          <w:highlight w:val="none"/>
        </w:rPr>
        <w:t>天以上，甲乙双方通过友好协商，在合理的时间内达成进一步履行协议或终止协议的协议。</w:t>
      </w:r>
    </w:p>
    <w:p>
      <w:pPr>
        <w:keepNext w:val="0"/>
        <w:keepLines w:val="0"/>
        <w:pageBreakBefore w:val="0"/>
        <w:widowControl w:val="0"/>
        <w:kinsoku/>
        <w:wordWrap/>
        <w:overflowPunct/>
        <w:topLinePunct w:val="0"/>
        <w:bidi w:val="0"/>
        <w:snapToGrid w:val="0"/>
        <w:spacing w:line="560" w:lineRule="exact"/>
        <w:ind w:firstLine="640" w:firstLineChars="200"/>
        <w:textAlignment w:val="auto"/>
        <w:outlineLvl w:val="0"/>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lang w:val="en-US" w:eastAsia="zh-CN"/>
        </w:rPr>
        <w:t>五</w:t>
      </w:r>
      <w:r>
        <w:rPr>
          <w:rFonts w:hint="eastAsia" w:ascii="黑体" w:hAnsi="黑体" w:eastAsia="黑体" w:cs="黑体"/>
          <w:b w:val="0"/>
          <w:bCs/>
          <w:color w:val="000000"/>
          <w:sz w:val="32"/>
          <w:szCs w:val="32"/>
          <w:highlight w:val="none"/>
          <w:lang w:eastAsia="zh-CN"/>
        </w:rPr>
        <w:t>、</w:t>
      </w:r>
      <w:r>
        <w:rPr>
          <w:rFonts w:hint="eastAsia" w:ascii="黑体" w:hAnsi="黑体" w:eastAsia="黑体" w:cs="黑体"/>
          <w:b w:val="0"/>
          <w:bCs/>
          <w:color w:val="000000"/>
          <w:sz w:val="32"/>
          <w:szCs w:val="32"/>
          <w:highlight w:val="none"/>
        </w:rPr>
        <w:t>违约责任</w:t>
      </w:r>
    </w:p>
    <w:p>
      <w:pPr>
        <w:pStyle w:val="6"/>
        <w:keepNext w:val="0"/>
        <w:keepLines w:val="0"/>
        <w:pageBreakBefore w:val="0"/>
        <w:pBdr>
          <w:bottom w:val="none" w:color="auto" w:sz="0" w:space="0"/>
        </w:pBdr>
        <w:tabs>
          <w:tab w:val="clear" w:pos="4153"/>
          <w:tab w:val="clear" w:pos="8306"/>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一</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甲、乙双方均应严格遵守本</w:t>
      </w:r>
      <w:r>
        <w:rPr>
          <w:rFonts w:hint="eastAsia" w:ascii="仿宋_GB2312" w:hAnsi="仿宋_GB2312" w:eastAsia="仿宋_GB2312" w:cs="仿宋_GB2312"/>
          <w:bCs/>
          <w:color w:val="auto"/>
          <w:sz w:val="32"/>
          <w:szCs w:val="32"/>
          <w:highlight w:val="none"/>
          <w:lang w:val="en-US" w:eastAsia="zh-CN"/>
        </w:rPr>
        <w:t>协议</w:t>
      </w:r>
      <w:r>
        <w:rPr>
          <w:rFonts w:hint="eastAsia" w:ascii="仿宋_GB2312" w:hAnsi="仿宋_GB2312" w:eastAsia="仿宋_GB2312" w:cs="仿宋_GB2312"/>
          <w:bCs/>
          <w:color w:val="auto"/>
          <w:sz w:val="32"/>
          <w:szCs w:val="32"/>
          <w:highlight w:val="none"/>
        </w:rPr>
        <w:t>的约定，否则视为违约，守约方有权单方面解除本</w:t>
      </w:r>
      <w:r>
        <w:rPr>
          <w:rFonts w:hint="eastAsia" w:ascii="仿宋_GB2312" w:hAnsi="仿宋_GB2312" w:eastAsia="仿宋_GB2312" w:cs="仿宋_GB2312"/>
          <w:bCs/>
          <w:color w:val="auto"/>
          <w:sz w:val="32"/>
          <w:szCs w:val="32"/>
          <w:highlight w:val="none"/>
          <w:lang w:val="en-US" w:eastAsia="zh-CN"/>
        </w:rPr>
        <w:t>协议</w:t>
      </w:r>
      <w:r>
        <w:rPr>
          <w:rFonts w:hint="eastAsia" w:ascii="仿宋_GB2312" w:hAnsi="仿宋_GB2312" w:eastAsia="仿宋_GB2312" w:cs="仿宋_GB2312"/>
          <w:bCs/>
          <w:color w:val="auto"/>
          <w:sz w:val="32"/>
          <w:szCs w:val="32"/>
          <w:highlight w:val="none"/>
        </w:rPr>
        <w:t>，违约方应承担本</w:t>
      </w:r>
      <w:r>
        <w:rPr>
          <w:rFonts w:hint="eastAsia" w:ascii="仿宋_GB2312" w:hAnsi="仿宋_GB2312" w:eastAsia="仿宋_GB2312" w:cs="仿宋_GB2312"/>
          <w:bCs/>
          <w:color w:val="auto"/>
          <w:sz w:val="32"/>
          <w:szCs w:val="32"/>
          <w:highlight w:val="none"/>
          <w:lang w:val="en-US" w:eastAsia="zh-CN"/>
        </w:rPr>
        <w:t>协议</w:t>
      </w:r>
      <w:r>
        <w:rPr>
          <w:rFonts w:hint="eastAsia" w:ascii="仿宋_GB2312" w:hAnsi="仿宋_GB2312" w:eastAsia="仿宋_GB2312" w:cs="仿宋_GB2312"/>
          <w:bCs/>
          <w:color w:val="auto"/>
          <w:sz w:val="32"/>
          <w:szCs w:val="32"/>
          <w:highlight w:val="none"/>
        </w:rPr>
        <w:t>总金额20%的违约责任，并承担守约方因主张权利产生的（包括但不限于）诉讼费、仲裁费、律师费、公告费、保全费、执行费、差旅费等所有费用。</w:t>
      </w:r>
    </w:p>
    <w:p>
      <w:pPr>
        <w:pStyle w:val="6"/>
        <w:keepNext w:val="0"/>
        <w:keepLines w:val="0"/>
        <w:pageBreakBefore w:val="0"/>
        <w:pBdr>
          <w:bottom w:val="none" w:color="auto" w:sz="0" w:space="0"/>
        </w:pBdr>
        <w:tabs>
          <w:tab w:val="clear" w:pos="4153"/>
          <w:tab w:val="clear" w:pos="8306"/>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Hans"/>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Hans"/>
        </w:rPr>
        <w:t>乙方应保证体检结果客观真实，若因乙方出具的体检报告（体检表）所披露的内容虚假或错误，所导致甲方体检人员损失的，乙方应承担相应的赔偿责任。</w:t>
      </w:r>
    </w:p>
    <w:p>
      <w:pPr>
        <w:pStyle w:val="6"/>
        <w:keepNext w:val="0"/>
        <w:keepLines w:val="0"/>
        <w:pageBreakBefore w:val="0"/>
        <w:pBdr>
          <w:bottom w:val="none" w:color="auto" w:sz="0" w:space="0"/>
        </w:pBdr>
        <w:tabs>
          <w:tab w:val="clear" w:pos="4153"/>
          <w:tab w:val="clear" w:pos="8306"/>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Hans"/>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三</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Hans"/>
        </w:rPr>
        <w:t>若乙方迟延向甲方出具体检报告或出具的体检报告，不符合交付时间或者出具的体检报告经认定不符合真实情况的，乙方需向甲方承担本协议书总价款的</w:t>
      </w: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 w:val="0"/>
          <w:bCs/>
          <w:color w:val="000000"/>
          <w:sz w:val="32"/>
          <w:szCs w:val="32"/>
          <w:highlight w:val="none"/>
          <w:lang w:val="en-US" w:eastAsia="zh-CN"/>
        </w:rPr>
        <w:t>1</w:t>
      </w: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Cs/>
          <w:color w:val="auto"/>
          <w:sz w:val="32"/>
          <w:szCs w:val="32"/>
          <w:highlight w:val="none"/>
          <w:lang w:eastAsia="zh-Hans"/>
        </w:rPr>
        <w:t>%</w:t>
      </w:r>
      <w:r>
        <w:rPr>
          <w:rFonts w:hint="eastAsia" w:ascii="仿宋_GB2312" w:hAnsi="仿宋_GB2312" w:eastAsia="仿宋_GB2312" w:cs="仿宋_GB2312"/>
          <w:bCs/>
          <w:color w:val="auto"/>
          <w:sz w:val="32"/>
          <w:szCs w:val="32"/>
          <w:highlight w:val="none"/>
          <w:lang w:val="en-US" w:eastAsia="zh-Hans"/>
        </w:rPr>
        <w:t>违约金，由此造成甲方体检人员损害的，乙方应当向甲方体检人员承担赔偿责任。</w:t>
      </w:r>
    </w:p>
    <w:p>
      <w:pPr>
        <w:pStyle w:val="6"/>
        <w:keepNext w:val="0"/>
        <w:keepLines w:val="0"/>
        <w:pageBreakBefore w:val="0"/>
        <w:pBdr>
          <w:bottom w:val="none" w:color="auto" w:sz="0" w:space="0"/>
        </w:pBdr>
        <w:tabs>
          <w:tab w:val="clear" w:pos="4153"/>
          <w:tab w:val="clear" w:pos="8306"/>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四）乙方应保证其具有持续提供体检服务的能力，若因乙方涉诉、破产等原因导致账户被冻结、资产被查封等限制，无法提供体检服务的，乙方应协调其他体检机构按照本协议约定的价格为甲方人员提供相应体检服务或者向甲方支付协议金额</w:t>
      </w: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 w:val="0"/>
          <w:bCs/>
          <w:color w:val="000000"/>
          <w:sz w:val="32"/>
          <w:szCs w:val="32"/>
          <w:highlight w:val="none"/>
          <w:lang w:val="en-US" w:eastAsia="zh-CN"/>
        </w:rPr>
        <w:t>1</w:t>
      </w: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%的违约金以及承担相应赔偿责任。</w:t>
      </w:r>
    </w:p>
    <w:p>
      <w:pPr>
        <w:keepNext w:val="0"/>
        <w:keepLines w:val="0"/>
        <w:pageBreakBefore w:val="0"/>
        <w:widowControl w:val="0"/>
        <w:kinsoku/>
        <w:wordWrap/>
        <w:overflowPunct/>
        <w:topLinePunct w:val="0"/>
        <w:bidi w:val="0"/>
        <w:snapToGrid w:val="0"/>
        <w:spacing w:line="560" w:lineRule="exact"/>
        <w:ind w:firstLine="640" w:firstLineChars="200"/>
        <w:textAlignment w:val="auto"/>
        <w:outlineLvl w:val="0"/>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lang w:val="en-US" w:eastAsia="zh-CN"/>
        </w:rPr>
        <w:t>六、</w:t>
      </w:r>
      <w:r>
        <w:rPr>
          <w:rFonts w:hint="eastAsia" w:ascii="黑体" w:hAnsi="黑体" w:eastAsia="黑体" w:cs="黑体"/>
          <w:b w:val="0"/>
          <w:bCs/>
          <w:color w:val="000000"/>
          <w:sz w:val="32"/>
          <w:szCs w:val="32"/>
          <w:highlight w:val="none"/>
        </w:rPr>
        <w:t>协议的终止</w:t>
      </w:r>
    </w:p>
    <w:p>
      <w:pPr>
        <w:pStyle w:val="3"/>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rPr>
        <w:t>出现下列情况时本协议自行终止：</w:t>
      </w:r>
    </w:p>
    <w:p>
      <w:pPr>
        <w:pStyle w:val="3"/>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本协议正常履行完毕；</w:t>
      </w:r>
    </w:p>
    <w:p>
      <w:pPr>
        <w:pStyle w:val="3"/>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甲乙双方协商终止本协议的履行；</w:t>
      </w:r>
    </w:p>
    <w:p>
      <w:pPr>
        <w:pStyle w:val="3"/>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不可抗力导致本协议无法履行或履行不必要时；</w:t>
      </w:r>
    </w:p>
    <w:p>
      <w:pPr>
        <w:pStyle w:val="3"/>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乙方不履行协议条款，造成无法执行协议，协商又不能解决的，乙方赔偿损失后，协议终止。</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乙方出现</w:t>
      </w:r>
      <w:r>
        <w:rPr>
          <w:rFonts w:hint="eastAsia" w:ascii="仿宋_GB2312" w:hAnsi="仿宋_GB2312" w:eastAsia="仿宋_GB2312" w:cs="仿宋_GB2312"/>
          <w:sz w:val="32"/>
          <w:szCs w:val="32"/>
          <w:highlight w:val="none"/>
          <w:lang w:val="en-US" w:eastAsia="zh-CN"/>
        </w:rPr>
        <w:t>恶意串通谋取入围或者合同成交的或提供虚假材料谋取入围或者合同成交的，</w:t>
      </w:r>
      <w:r>
        <w:rPr>
          <w:rFonts w:hint="eastAsia" w:ascii="仿宋_GB2312" w:hAnsi="仿宋_GB2312" w:eastAsia="仿宋_GB2312" w:cs="仿宋_GB2312"/>
          <w:sz w:val="32"/>
          <w:szCs w:val="32"/>
          <w:highlight w:val="none"/>
        </w:rPr>
        <w:t>协议终止，甲方有权追究相关当事人责任。</w:t>
      </w:r>
    </w:p>
    <w:p>
      <w:pPr>
        <w:pStyle w:val="6"/>
        <w:keepNext w:val="0"/>
        <w:keepLines w:val="0"/>
        <w:pageBreakBefore w:val="0"/>
        <w:pBdr>
          <w:bottom w:val="none" w:color="auto" w:sz="0" w:space="0"/>
        </w:pBdr>
        <w:tabs>
          <w:tab w:val="clear" w:pos="4153"/>
          <w:tab w:val="clear" w:pos="8306"/>
        </w:tabs>
        <w:kinsoku/>
        <w:wordWrap/>
        <w:overflowPunct/>
        <w:topLinePunct w:val="0"/>
        <w:bidi w:val="0"/>
        <w:snapToGrid/>
        <w:spacing w:line="560" w:lineRule="exact"/>
        <w:ind w:firstLine="640" w:firstLineChars="200"/>
        <w:textAlignment w:val="auto"/>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2"/>
          <w:szCs w:val="32"/>
          <w:highlight w:val="none"/>
        </w:rPr>
        <w:t>、其他</w:t>
      </w:r>
      <w:r>
        <w:rPr>
          <w:rFonts w:hint="eastAsia" w:ascii="黑体" w:hAnsi="黑体" w:eastAsia="黑体" w:cs="黑体"/>
          <w:b w:val="0"/>
          <w:bCs/>
          <w:color w:val="auto"/>
          <w:sz w:val="32"/>
          <w:szCs w:val="32"/>
          <w:highlight w:val="none"/>
          <w:lang w:val="en-US" w:eastAsia="zh-CN"/>
        </w:rPr>
        <w:t xml:space="preserve">约定 </w:t>
      </w:r>
    </w:p>
    <w:p>
      <w:pPr>
        <w:pStyle w:val="6"/>
        <w:keepNext w:val="0"/>
        <w:keepLines w:val="0"/>
        <w:pageBreakBefore w:val="0"/>
        <w:pBdr>
          <w:bottom w:val="none" w:color="auto" w:sz="0" w:space="0"/>
        </w:pBdr>
        <w:tabs>
          <w:tab w:val="clear" w:pos="4153"/>
          <w:tab w:val="clear" w:pos="8306"/>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乙方承诺会恪守法律法规和诊疗常规，提供业内优质的服务，切实保证乙方的检查质量。但由于健康体检属医疗行为，其结果有一定的不可预知性，而个体差异和疾病发展的窗口期以及医学技术本身的限制更增大了不可预知性。因此需要甲方参检人员积极配合乙方医生的检查，主动提供已经发现的身体异常，为乙方医生做出准确判断提供重要参考。乙方将对所有经过国家权威机构鉴定乙方存在的过错负责，但是对于医疗技术发展的限制和受检者自身配合问题所造成的意外，乙方将不承担责任。</w:t>
      </w:r>
    </w:p>
    <w:p>
      <w:pPr>
        <w:pStyle w:val="6"/>
        <w:keepNext w:val="0"/>
        <w:keepLines w:val="0"/>
        <w:pageBreakBefore w:val="0"/>
        <w:pBdr>
          <w:bottom w:val="none" w:color="auto" w:sz="0" w:space="0"/>
        </w:pBdr>
        <w:tabs>
          <w:tab w:val="clear" w:pos="4153"/>
          <w:tab w:val="clear" w:pos="8306"/>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本</w:t>
      </w:r>
      <w:r>
        <w:rPr>
          <w:rFonts w:hint="eastAsia" w:ascii="仿宋_GB2312" w:hAnsi="仿宋_GB2312" w:eastAsia="仿宋_GB2312" w:cs="仿宋_GB2312"/>
          <w:bCs/>
          <w:color w:val="auto"/>
          <w:sz w:val="32"/>
          <w:szCs w:val="32"/>
          <w:highlight w:val="none"/>
          <w:lang w:val="en-US" w:eastAsia="zh-CN"/>
        </w:rPr>
        <w:t>协议</w:t>
      </w:r>
      <w:r>
        <w:rPr>
          <w:rFonts w:hint="eastAsia" w:ascii="仿宋_GB2312" w:hAnsi="仿宋_GB2312" w:eastAsia="仿宋_GB2312" w:cs="仿宋_GB2312"/>
          <w:bCs/>
          <w:color w:val="auto"/>
          <w:sz w:val="32"/>
          <w:szCs w:val="32"/>
          <w:highlight w:val="none"/>
        </w:rPr>
        <w:t>下乙方为甲方提供的任何服务内容，只适用于甲方员工和家属，甲方不得以任何方式销售给第三方人员。一旦发现甲方违反该约定，甲方需赔偿因此给乙方造成一切的损失，赔偿额以实际发生</w:t>
      </w:r>
      <w:r>
        <w:rPr>
          <w:rFonts w:hint="eastAsia" w:ascii="仿宋_GB2312" w:hAnsi="仿宋_GB2312" w:eastAsia="仿宋_GB2312" w:cs="仿宋_GB2312"/>
          <w:bCs/>
          <w:color w:val="auto"/>
          <w:sz w:val="32"/>
          <w:szCs w:val="32"/>
          <w:highlight w:val="none"/>
          <w:lang w:val="en-US" w:eastAsia="zh-CN"/>
        </w:rPr>
        <w:t>损失金额</w:t>
      </w:r>
      <w:r>
        <w:rPr>
          <w:rFonts w:hint="eastAsia" w:ascii="仿宋_GB2312" w:hAnsi="仿宋_GB2312" w:eastAsia="仿宋_GB2312" w:cs="仿宋_GB2312"/>
          <w:bCs/>
          <w:color w:val="auto"/>
          <w:sz w:val="32"/>
          <w:szCs w:val="32"/>
          <w:highlight w:val="none"/>
        </w:rPr>
        <w:t>为准。同时，乙方有权单方面解除本协议，终止一切合作，</w:t>
      </w:r>
      <w:r>
        <w:rPr>
          <w:rFonts w:hint="eastAsia" w:ascii="仿宋_GB2312" w:hAnsi="仿宋_GB2312" w:eastAsia="仿宋_GB2312" w:cs="仿宋_GB2312"/>
          <w:bCs/>
          <w:color w:val="auto"/>
          <w:sz w:val="32"/>
          <w:szCs w:val="32"/>
          <w:highlight w:val="none"/>
          <w:lang w:val="en-US" w:eastAsia="zh-CN"/>
        </w:rPr>
        <w:t>但</w:t>
      </w:r>
      <w:r>
        <w:rPr>
          <w:rFonts w:hint="eastAsia" w:ascii="仿宋_GB2312" w:hAnsi="仿宋_GB2312" w:eastAsia="仿宋_GB2312" w:cs="仿宋_GB2312"/>
          <w:bCs/>
          <w:color w:val="auto"/>
          <w:sz w:val="32"/>
          <w:szCs w:val="32"/>
          <w:highlight w:val="none"/>
        </w:rPr>
        <w:t>不免除乙方对甲方已经完成款项支付项目的后续义务。</w:t>
      </w:r>
    </w:p>
    <w:p>
      <w:pPr>
        <w:pStyle w:val="6"/>
        <w:keepNext w:val="0"/>
        <w:keepLines w:val="0"/>
        <w:pageBreakBefore w:val="0"/>
        <w:pBdr>
          <w:bottom w:val="none" w:color="auto" w:sz="0" w:space="0"/>
        </w:pBdr>
        <w:tabs>
          <w:tab w:val="clear" w:pos="4153"/>
          <w:tab w:val="clear" w:pos="8306"/>
        </w:tabs>
        <w:kinsoku/>
        <w:wordWrap/>
        <w:overflowPunct/>
        <w:topLinePunct w:val="0"/>
        <w:bidi w:val="0"/>
        <w:snapToGrid/>
        <w:spacing w:line="560" w:lineRule="exact"/>
        <w:ind w:firstLine="729" w:firstLineChars="228"/>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三）</w:t>
      </w:r>
      <w:r>
        <w:rPr>
          <w:rFonts w:hint="eastAsia" w:ascii="仿宋_GB2312" w:hAnsi="仿宋_GB2312" w:eastAsia="仿宋_GB2312" w:cs="仿宋_GB2312"/>
          <w:bCs/>
          <w:color w:val="auto"/>
          <w:sz w:val="32"/>
          <w:szCs w:val="32"/>
          <w:highlight w:val="none"/>
          <w:lang w:val="en-US" w:eastAsia="zh-Hans"/>
        </w:rPr>
        <w:t>乙方应当在甲方参检人员进行体检后的</w:t>
      </w:r>
      <w:r>
        <w:rPr>
          <w:rFonts w:hint="eastAsia" w:ascii="仿宋_GB2312" w:hAnsi="仿宋_GB2312" w:eastAsia="仿宋_GB2312" w:cs="仿宋_GB2312"/>
          <w:bCs/>
          <w:color w:val="auto"/>
          <w:sz w:val="32"/>
          <w:szCs w:val="32"/>
          <w:highlight w:val="none"/>
          <w:lang w:val="en-US" w:eastAsia="zh-CN"/>
        </w:rPr>
        <w:t>十五</w:t>
      </w:r>
      <w:r>
        <w:rPr>
          <w:rFonts w:hint="eastAsia" w:ascii="仿宋_GB2312" w:hAnsi="仿宋_GB2312" w:eastAsia="仿宋_GB2312" w:cs="仿宋_GB2312"/>
          <w:bCs/>
          <w:color w:val="auto"/>
          <w:sz w:val="32"/>
          <w:szCs w:val="32"/>
          <w:highlight w:val="none"/>
          <w:lang w:val="en-US" w:eastAsia="zh-Hans"/>
        </w:rPr>
        <w:t>日内向甲方参检人员提供</w:t>
      </w:r>
      <w:r>
        <w:rPr>
          <w:rFonts w:hint="eastAsia" w:ascii="仿宋_GB2312" w:hAnsi="仿宋_GB2312" w:eastAsia="仿宋_GB2312" w:cs="仿宋_GB2312"/>
          <w:bCs/>
          <w:color w:val="auto"/>
          <w:sz w:val="32"/>
          <w:szCs w:val="32"/>
          <w:highlight w:val="none"/>
          <w:lang w:val="en-US" w:eastAsia="zh-CN"/>
        </w:rPr>
        <w:t>完整、有效的</w:t>
      </w:r>
      <w:r>
        <w:rPr>
          <w:rFonts w:hint="eastAsia" w:ascii="仿宋_GB2312" w:hAnsi="仿宋_GB2312" w:eastAsia="仿宋_GB2312" w:cs="仿宋_GB2312"/>
          <w:bCs/>
          <w:color w:val="auto"/>
          <w:sz w:val="32"/>
          <w:szCs w:val="32"/>
          <w:highlight w:val="none"/>
          <w:lang w:val="en-US" w:eastAsia="zh-Hans"/>
        </w:rPr>
        <w:t>体检报告</w:t>
      </w:r>
      <w:r>
        <w:rPr>
          <w:rFonts w:hint="eastAsia" w:ascii="仿宋_GB2312" w:hAnsi="仿宋_GB2312" w:eastAsia="仿宋_GB2312" w:cs="仿宋_GB2312"/>
          <w:bCs/>
          <w:color w:val="auto"/>
          <w:sz w:val="32"/>
          <w:szCs w:val="32"/>
          <w:highlight w:val="none"/>
        </w:rPr>
        <w:t>。</w:t>
      </w:r>
    </w:p>
    <w:p>
      <w:pPr>
        <w:pStyle w:val="6"/>
        <w:keepNext w:val="0"/>
        <w:keepLines w:val="0"/>
        <w:pageBreakBefore w:val="0"/>
        <w:pBdr>
          <w:bottom w:val="none" w:color="auto" w:sz="0" w:space="0"/>
        </w:pBdr>
        <w:tabs>
          <w:tab w:val="clear" w:pos="4153"/>
          <w:tab w:val="clear" w:pos="8306"/>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若甲方需要统一收取其员工的体检报告，则需要事先取得其员工的书面同意。甲方派人前来领取体检报告时，代领人应出具被代领人的授权委托书，否则乙方有权拒绝交付体检报告。因甲方统一收取其员工的体检报告导致的纠纷由甲方自行解决，乙方由此受到任何损失的，由甲方对此承担一切赔偿责任。</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五</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因本</w:t>
      </w:r>
      <w:r>
        <w:rPr>
          <w:rFonts w:hint="eastAsia" w:ascii="仿宋_GB2312" w:hAnsi="仿宋_GB2312" w:eastAsia="仿宋_GB2312" w:cs="仿宋_GB2312"/>
          <w:bCs/>
          <w:color w:val="auto"/>
          <w:sz w:val="32"/>
          <w:szCs w:val="32"/>
          <w:highlight w:val="none"/>
          <w:lang w:val="en-US" w:eastAsia="zh-CN"/>
        </w:rPr>
        <w:t>协议</w:t>
      </w:r>
      <w:r>
        <w:rPr>
          <w:rFonts w:hint="eastAsia" w:ascii="仿宋_GB2312" w:hAnsi="仿宋_GB2312" w:eastAsia="仿宋_GB2312" w:cs="仿宋_GB2312"/>
          <w:bCs/>
          <w:color w:val="auto"/>
          <w:sz w:val="32"/>
          <w:szCs w:val="32"/>
          <w:highlight w:val="none"/>
        </w:rPr>
        <w:t>的解释及执行而产生之争议，由双方通过友好协商解决。协商不成，</w:t>
      </w:r>
      <w:r>
        <w:rPr>
          <w:rFonts w:hint="eastAsia" w:ascii="仿宋_GB2312" w:hAnsi="仿宋_GB2312" w:eastAsia="仿宋_GB2312" w:cs="仿宋_GB2312"/>
          <w:color w:val="auto"/>
          <w:sz w:val="32"/>
          <w:szCs w:val="32"/>
          <w:highlight w:val="none"/>
          <w:lang w:eastAsia="zh-CN"/>
        </w:rPr>
        <w:t>可向甲方所在地法院起诉</w:t>
      </w:r>
      <w:r>
        <w:rPr>
          <w:rFonts w:hint="eastAsia" w:ascii="仿宋_GB2312" w:hAnsi="仿宋_GB2312" w:eastAsia="仿宋_GB2312" w:cs="仿宋_GB2312"/>
          <w:color w:val="auto"/>
          <w:sz w:val="32"/>
          <w:szCs w:val="32"/>
          <w:highlight w:val="none"/>
        </w:rPr>
        <w:t>。</w:t>
      </w:r>
    </w:p>
    <w:p>
      <w:pPr>
        <w:pStyle w:val="6"/>
        <w:keepNext w:val="0"/>
        <w:keepLines w:val="0"/>
        <w:pageBreakBefore w:val="0"/>
        <w:pBdr>
          <w:bottom w:val="none" w:color="auto" w:sz="0" w:space="0"/>
        </w:pBdr>
        <w:tabs>
          <w:tab w:val="clear" w:pos="4153"/>
          <w:tab w:val="clear" w:pos="8306"/>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六</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任何一方变更、解除本协议，须提前3日书面通知另一方，经另一方书面同意后，方可变更、解除。</w:t>
      </w:r>
    </w:p>
    <w:p>
      <w:pPr>
        <w:pStyle w:val="6"/>
        <w:keepNext w:val="0"/>
        <w:keepLines w:val="0"/>
        <w:pageBreakBefore w:val="0"/>
        <w:pBdr>
          <w:bottom w:val="none" w:color="auto" w:sz="0" w:space="0"/>
        </w:pBdr>
        <w:tabs>
          <w:tab w:val="clear" w:pos="4153"/>
          <w:tab w:val="clear" w:pos="8306"/>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CN"/>
        </w:rPr>
        <w:t>协议</w:t>
      </w:r>
      <w:r>
        <w:rPr>
          <w:rFonts w:hint="eastAsia" w:ascii="仿宋_GB2312" w:hAnsi="仿宋_GB2312" w:eastAsia="仿宋_GB2312" w:cs="仿宋_GB2312"/>
          <w:color w:val="auto"/>
          <w:sz w:val="32"/>
          <w:szCs w:val="32"/>
          <w:highlight w:val="none"/>
        </w:rPr>
        <w:t>未尽事宜，由甲乙双方另行协商签订补充协议，补充协议与本合同具有同等法律效力。</w:t>
      </w:r>
    </w:p>
    <w:p>
      <w:pPr>
        <w:pStyle w:val="6"/>
        <w:keepNext w:val="0"/>
        <w:keepLines w:val="0"/>
        <w:pageBreakBefore w:val="0"/>
        <w:pBdr>
          <w:bottom w:val="none" w:color="auto" w:sz="0" w:space="0"/>
        </w:pBdr>
        <w:tabs>
          <w:tab w:val="clear" w:pos="4153"/>
          <w:tab w:val="clear" w:pos="8306"/>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八</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CN"/>
        </w:rPr>
        <w:t>协议</w:t>
      </w:r>
      <w:r>
        <w:rPr>
          <w:rFonts w:hint="eastAsia" w:ascii="仿宋_GB2312" w:hAnsi="仿宋_GB2312" w:eastAsia="仿宋_GB2312" w:cs="仿宋_GB2312"/>
          <w:bCs/>
          <w:color w:val="auto"/>
          <w:sz w:val="32"/>
          <w:szCs w:val="32"/>
          <w:highlight w:val="none"/>
        </w:rPr>
        <w:t>甲乙双方签</w:t>
      </w:r>
      <w:r>
        <w:rPr>
          <w:rFonts w:hint="eastAsia" w:ascii="仿宋_GB2312" w:hAnsi="仿宋_GB2312" w:eastAsia="仿宋_GB2312" w:cs="仿宋_GB2312"/>
          <w:bCs/>
          <w:color w:val="auto"/>
          <w:sz w:val="32"/>
          <w:szCs w:val="32"/>
          <w:highlight w:val="none"/>
          <w:lang w:val="en-US" w:eastAsia="zh-CN"/>
        </w:rPr>
        <w:t>字并加盖公</w:t>
      </w:r>
      <w:r>
        <w:rPr>
          <w:rFonts w:hint="eastAsia" w:ascii="仿宋_GB2312" w:hAnsi="仿宋_GB2312" w:eastAsia="仿宋_GB2312" w:cs="仿宋_GB2312"/>
          <w:bCs/>
          <w:color w:val="auto"/>
          <w:sz w:val="32"/>
          <w:szCs w:val="32"/>
          <w:highlight w:val="none"/>
        </w:rPr>
        <w:t>章之日起生效，一式</w:t>
      </w:r>
      <w:r>
        <w:rPr>
          <w:rFonts w:hint="eastAsia" w:ascii="仿宋_GB2312" w:hAnsi="仿宋_GB2312" w:eastAsia="仿宋_GB2312" w:cs="仿宋_GB2312"/>
          <w:bCs/>
          <w:color w:val="auto"/>
          <w:sz w:val="32"/>
          <w:szCs w:val="32"/>
          <w:highlight w:val="none"/>
          <w:u w:val="single"/>
        </w:rPr>
        <w:t xml:space="preserve"> 贰 </w:t>
      </w:r>
      <w:r>
        <w:rPr>
          <w:rFonts w:hint="eastAsia" w:ascii="仿宋_GB2312" w:hAnsi="仿宋_GB2312" w:eastAsia="仿宋_GB2312" w:cs="仿宋_GB2312"/>
          <w:bCs/>
          <w:color w:val="auto"/>
          <w:sz w:val="32"/>
          <w:szCs w:val="32"/>
          <w:highlight w:val="none"/>
        </w:rPr>
        <w:t>份，甲方执</w:t>
      </w:r>
      <w:r>
        <w:rPr>
          <w:rFonts w:hint="eastAsia" w:ascii="仿宋_GB2312" w:hAnsi="仿宋_GB2312" w:eastAsia="仿宋_GB2312" w:cs="仿宋_GB2312"/>
          <w:bCs/>
          <w:color w:val="auto"/>
          <w:sz w:val="32"/>
          <w:szCs w:val="32"/>
          <w:highlight w:val="none"/>
          <w:u w:val="single"/>
        </w:rPr>
        <w:t xml:space="preserve"> 壹 </w:t>
      </w:r>
      <w:r>
        <w:rPr>
          <w:rFonts w:hint="eastAsia" w:ascii="仿宋_GB2312" w:hAnsi="仿宋_GB2312" w:eastAsia="仿宋_GB2312" w:cs="仿宋_GB2312"/>
          <w:bCs/>
          <w:color w:val="auto"/>
          <w:sz w:val="32"/>
          <w:szCs w:val="32"/>
          <w:highlight w:val="none"/>
        </w:rPr>
        <w:t>份，乙方执</w:t>
      </w:r>
      <w:r>
        <w:rPr>
          <w:rFonts w:hint="eastAsia" w:ascii="仿宋_GB2312" w:hAnsi="仿宋_GB2312" w:eastAsia="仿宋_GB2312" w:cs="仿宋_GB2312"/>
          <w:bCs/>
          <w:color w:val="auto"/>
          <w:sz w:val="32"/>
          <w:szCs w:val="32"/>
          <w:highlight w:val="none"/>
          <w:u w:val="single"/>
        </w:rPr>
        <w:t xml:space="preserve"> 壹 </w:t>
      </w:r>
      <w:r>
        <w:rPr>
          <w:rFonts w:hint="eastAsia" w:ascii="仿宋_GB2312" w:hAnsi="仿宋_GB2312" w:eastAsia="仿宋_GB2312" w:cs="仿宋_GB2312"/>
          <w:bCs/>
          <w:color w:val="auto"/>
          <w:sz w:val="32"/>
          <w:szCs w:val="32"/>
          <w:highlight w:val="none"/>
        </w:rPr>
        <w:t>份，具有同等法律效力。</w:t>
      </w:r>
    </w:p>
    <w:p>
      <w:pPr>
        <w:pStyle w:val="6"/>
        <w:keepNext w:val="0"/>
        <w:keepLines w:val="0"/>
        <w:pageBreakBefore w:val="0"/>
        <w:pBdr>
          <w:bottom w:val="none" w:color="auto" w:sz="0" w:space="0"/>
        </w:pBdr>
        <w:tabs>
          <w:tab w:val="clear" w:pos="4153"/>
          <w:tab w:val="clear" w:pos="8306"/>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（以下无正文</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为本协议签署页</w:t>
      </w:r>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Cs/>
          <w:color w:val="auto"/>
          <w:sz w:val="32"/>
          <w:szCs w:val="32"/>
          <w:highlight w:val="none"/>
        </w:rPr>
      </w:pP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甲方</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盖章</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 xml:space="preserve">：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法定代表</w:t>
      </w:r>
      <w:r>
        <w:rPr>
          <w:rFonts w:hint="eastAsia" w:ascii="仿宋_GB2312" w:hAnsi="仿宋_GB2312" w:eastAsia="仿宋_GB2312" w:cs="仿宋_GB2312"/>
          <w:bCs/>
          <w:color w:val="auto"/>
          <w:sz w:val="32"/>
          <w:szCs w:val="32"/>
          <w:highlight w:val="none"/>
        </w:rPr>
        <w:t>人</w:t>
      </w:r>
      <w:r>
        <w:rPr>
          <w:rFonts w:hint="eastAsia" w:ascii="仿宋_GB2312" w:hAnsi="仿宋_GB2312" w:eastAsia="仿宋_GB2312" w:cs="仿宋_GB2312"/>
          <w:sz w:val="32"/>
          <w:szCs w:val="32"/>
          <w:highlight w:val="none"/>
          <w:lang w:val="en-US" w:eastAsia="zh-CN"/>
        </w:rPr>
        <w:t>（授权人）</w:t>
      </w:r>
      <w:r>
        <w:rPr>
          <w:rFonts w:hint="eastAsia" w:ascii="仿宋_GB2312" w:hAnsi="仿宋_GB2312" w:eastAsia="仿宋_GB2312" w:cs="仿宋_GB2312"/>
          <w:bCs/>
          <w:color w:val="auto"/>
          <w:sz w:val="32"/>
          <w:szCs w:val="32"/>
          <w:highlight w:val="none"/>
        </w:rPr>
        <w:t xml:space="preserve">签字：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日      期：</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乙</w:t>
      </w:r>
      <w:r>
        <w:rPr>
          <w:rFonts w:hint="eastAsia" w:ascii="仿宋_GB2312" w:hAnsi="仿宋_GB2312" w:eastAsia="仿宋_GB2312" w:cs="仿宋_GB2312"/>
          <w:bCs/>
          <w:color w:val="auto"/>
          <w:sz w:val="32"/>
          <w:szCs w:val="32"/>
          <w:highlight w:val="none"/>
        </w:rPr>
        <w:t>方</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盖章</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法定代表</w:t>
      </w:r>
      <w:r>
        <w:rPr>
          <w:rFonts w:hint="eastAsia" w:ascii="仿宋_GB2312" w:hAnsi="仿宋_GB2312" w:eastAsia="仿宋_GB2312" w:cs="仿宋_GB2312"/>
          <w:bCs/>
          <w:color w:val="auto"/>
          <w:sz w:val="32"/>
          <w:szCs w:val="32"/>
          <w:highlight w:val="none"/>
        </w:rPr>
        <w:t>人</w:t>
      </w:r>
      <w:r>
        <w:rPr>
          <w:rFonts w:hint="eastAsia" w:ascii="仿宋_GB2312" w:hAnsi="仿宋_GB2312" w:eastAsia="仿宋_GB2312" w:cs="仿宋_GB2312"/>
          <w:sz w:val="32"/>
          <w:szCs w:val="32"/>
          <w:highlight w:val="none"/>
          <w:lang w:val="en-US" w:eastAsia="zh-CN"/>
        </w:rPr>
        <w:t>（授权人）</w:t>
      </w:r>
      <w:r>
        <w:rPr>
          <w:rFonts w:hint="eastAsia" w:ascii="仿宋_GB2312" w:hAnsi="仿宋_GB2312" w:eastAsia="仿宋_GB2312" w:cs="仿宋_GB2312"/>
          <w:bCs/>
          <w:color w:val="auto"/>
          <w:sz w:val="32"/>
          <w:szCs w:val="32"/>
          <w:highlight w:val="none"/>
        </w:rPr>
        <w:t xml:space="preserve">签字：            </w:t>
      </w:r>
    </w:p>
    <w:p>
      <w:pPr>
        <w:keepNext w:val="0"/>
        <w:keepLines w:val="0"/>
        <w:pageBreakBefore w:val="0"/>
        <w:widowControl/>
        <w:kinsoku/>
        <w:wordWrap/>
        <w:overflowPunct/>
        <w:topLinePunct w:val="0"/>
        <w:bidi w:val="0"/>
        <w:spacing w:line="560" w:lineRule="exact"/>
        <w:jc w:val="left"/>
        <w:textAlignment w:val="auto"/>
        <w:rPr>
          <w:highlight w:val="none"/>
        </w:rPr>
      </w:pPr>
      <w:r>
        <w:rPr>
          <w:rFonts w:hint="eastAsia" w:ascii="仿宋_GB2312" w:hAnsi="仿宋_GB2312" w:eastAsia="仿宋_GB2312" w:cs="仿宋_GB2312"/>
          <w:bCs/>
          <w:color w:val="auto"/>
          <w:sz w:val="32"/>
          <w:szCs w:val="32"/>
          <w:highlight w:val="none"/>
        </w:rPr>
        <w:t>日      期：</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BA43B"/>
    <w:multiLevelType w:val="singleLevel"/>
    <w:tmpl w:val="2A6BA43B"/>
    <w:lvl w:ilvl="0" w:tentative="0">
      <w:start w:val="1"/>
      <w:numFmt w:val="chineseCounting"/>
      <w:suff w:val="nothing"/>
      <w:lvlText w:val="（%1）"/>
      <w:lvlJc w:val="left"/>
      <w:rPr>
        <w:rFonts w:hint="eastAsia"/>
      </w:rPr>
    </w:lvl>
  </w:abstractNum>
  <w:abstractNum w:abstractNumId="1">
    <w:nsid w:val="755A10EE"/>
    <w:multiLevelType w:val="singleLevel"/>
    <w:tmpl w:val="755A10E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NmQ3NzRkNjEzYWYwYTVkNjI5OTg5ZTZlYjFhYzYifQ=="/>
  </w:docVars>
  <w:rsids>
    <w:rsidRoot w:val="5DED4E0E"/>
    <w:rsid w:val="01DC6259"/>
    <w:rsid w:val="01FD60EF"/>
    <w:rsid w:val="021507B7"/>
    <w:rsid w:val="02251D51"/>
    <w:rsid w:val="02A50E1E"/>
    <w:rsid w:val="02F7521B"/>
    <w:rsid w:val="03274692"/>
    <w:rsid w:val="038C42F6"/>
    <w:rsid w:val="03F62893"/>
    <w:rsid w:val="04215714"/>
    <w:rsid w:val="049545E5"/>
    <w:rsid w:val="04AA2E1A"/>
    <w:rsid w:val="04B92B46"/>
    <w:rsid w:val="04CB575C"/>
    <w:rsid w:val="060020E1"/>
    <w:rsid w:val="062C2103"/>
    <w:rsid w:val="07B97D7D"/>
    <w:rsid w:val="084A00FF"/>
    <w:rsid w:val="085D5B76"/>
    <w:rsid w:val="08AC149D"/>
    <w:rsid w:val="08C1790C"/>
    <w:rsid w:val="08C65B32"/>
    <w:rsid w:val="08CE193B"/>
    <w:rsid w:val="0A125B00"/>
    <w:rsid w:val="0A1922BA"/>
    <w:rsid w:val="0A3516A6"/>
    <w:rsid w:val="0B790A7A"/>
    <w:rsid w:val="0B9D4071"/>
    <w:rsid w:val="0BD16306"/>
    <w:rsid w:val="0BD23A2A"/>
    <w:rsid w:val="0C1E231B"/>
    <w:rsid w:val="0C252505"/>
    <w:rsid w:val="0C682A01"/>
    <w:rsid w:val="0D00773C"/>
    <w:rsid w:val="0D6A5594"/>
    <w:rsid w:val="0D8B5744"/>
    <w:rsid w:val="0D9A472A"/>
    <w:rsid w:val="0DA256ED"/>
    <w:rsid w:val="0E234B91"/>
    <w:rsid w:val="0E3A6E45"/>
    <w:rsid w:val="0E4B4412"/>
    <w:rsid w:val="0E8F07C5"/>
    <w:rsid w:val="0EA13073"/>
    <w:rsid w:val="0ECD61E4"/>
    <w:rsid w:val="0ED8666E"/>
    <w:rsid w:val="0F9C1D06"/>
    <w:rsid w:val="0FA740B3"/>
    <w:rsid w:val="0FAD5049"/>
    <w:rsid w:val="101F6136"/>
    <w:rsid w:val="10467BF6"/>
    <w:rsid w:val="105C36BA"/>
    <w:rsid w:val="10952116"/>
    <w:rsid w:val="10D40902"/>
    <w:rsid w:val="11AF626D"/>
    <w:rsid w:val="11B94260"/>
    <w:rsid w:val="125B061F"/>
    <w:rsid w:val="12883BC6"/>
    <w:rsid w:val="12A409F4"/>
    <w:rsid w:val="133A1F9C"/>
    <w:rsid w:val="13BF2150"/>
    <w:rsid w:val="14042291"/>
    <w:rsid w:val="14285B0B"/>
    <w:rsid w:val="143606BA"/>
    <w:rsid w:val="144E154A"/>
    <w:rsid w:val="14A71BDD"/>
    <w:rsid w:val="14B35343"/>
    <w:rsid w:val="15AF3985"/>
    <w:rsid w:val="16250884"/>
    <w:rsid w:val="16457B09"/>
    <w:rsid w:val="1702128C"/>
    <w:rsid w:val="170920AF"/>
    <w:rsid w:val="170C3519"/>
    <w:rsid w:val="176271CE"/>
    <w:rsid w:val="176E1BB6"/>
    <w:rsid w:val="176E2C60"/>
    <w:rsid w:val="177B584D"/>
    <w:rsid w:val="1853450D"/>
    <w:rsid w:val="18537112"/>
    <w:rsid w:val="186816D4"/>
    <w:rsid w:val="188D5607"/>
    <w:rsid w:val="18DD3FAE"/>
    <w:rsid w:val="19072FDB"/>
    <w:rsid w:val="19475C0A"/>
    <w:rsid w:val="1A5042C5"/>
    <w:rsid w:val="1A733053"/>
    <w:rsid w:val="1AA81BC3"/>
    <w:rsid w:val="1B7B7983"/>
    <w:rsid w:val="1B94625D"/>
    <w:rsid w:val="1B9E1568"/>
    <w:rsid w:val="1BD36BA8"/>
    <w:rsid w:val="1BE32F61"/>
    <w:rsid w:val="1C215C75"/>
    <w:rsid w:val="1C2E050B"/>
    <w:rsid w:val="1C984EF7"/>
    <w:rsid w:val="1CF35210"/>
    <w:rsid w:val="1D1D7DAE"/>
    <w:rsid w:val="1D8B5ADA"/>
    <w:rsid w:val="1DA11BEF"/>
    <w:rsid w:val="1DC427B9"/>
    <w:rsid w:val="1DEF3711"/>
    <w:rsid w:val="1DF336B6"/>
    <w:rsid w:val="1DF47F1D"/>
    <w:rsid w:val="1E14273D"/>
    <w:rsid w:val="1E47263C"/>
    <w:rsid w:val="1E4E171E"/>
    <w:rsid w:val="1E993AE7"/>
    <w:rsid w:val="1EA402C3"/>
    <w:rsid w:val="1EF30FCB"/>
    <w:rsid w:val="1F0D50D3"/>
    <w:rsid w:val="1FBD452A"/>
    <w:rsid w:val="2152386F"/>
    <w:rsid w:val="229730B0"/>
    <w:rsid w:val="229831F9"/>
    <w:rsid w:val="22A159F0"/>
    <w:rsid w:val="241B26ED"/>
    <w:rsid w:val="244C4D70"/>
    <w:rsid w:val="245028D0"/>
    <w:rsid w:val="2462444F"/>
    <w:rsid w:val="24965D54"/>
    <w:rsid w:val="24D66FA8"/>
    <w:rsid w:val="25880690"/>
    <w:rsid w:val="25DC47A1"/>
    <w:rsid w:val="25F502F7"/>
    <w:rsid w:val="25FD68EE"/>
    <w:rsid w:val="260B0844"/>
    <w:rsid w:val="26352F07"/>
    <w:rsid w:val="271A5FC2"/>
    <w:rsid w:val="274C6B7D"/>
    <w:rsid w:val="27920F02"/>
    <w:rsid w:val="282E0FC0"/>
    <w:rsid w:val="28847A3F"/>
    <w:rsid w:val="28E107C5"/>
    <w:rsid w:val="291857A5"/>
    <w:rsid w:val="29191296"/>
    <w:rsid w:val="296F0FB4"/>
    <w:rsid w:val="29C53D6B"/>
    <w:rsid w:val="29DD5019"/>
    <w:rsid w:val="29EA6628"/>
    <w:rsid w:val="29EB683F"/>
    <w:rsid w:val="29F4089F"/>
    <w:rsid w:val="2A2B2B09"/>
    <w:rsid w:val="2A600653"/>
    <w:rsid w:val="2AA51AD1"/>
    <w:rsid w:val="2B586319"/>
    <w:rsid w:val="2B5B263E"/>
    <w:rsid w:val="2B5B3239"/>
    <w:rsid w:val="2B6B63D4"/>
    <w:rsid w:val="2BB0455F"/>
    <w:rsid w:val="2BB20D00"/>
    <w:rsid w:val="2C1C0108"/>
    <w:rsid w:val="2C467357"/>
    <w:rsid w:val="2C6541AB"/>
    <w:rsid w:val="2CDF4F7F"/>
    <w:rsid w:val="2CE040FB"/>
    <w:rsid w:val="2D0B3966"/>
    <w:rsid w:val="2D3F6623"/>
    <w:rsid w:val="2D447E1E"/>
    <w:rsid w:val="2D46005E"/>
    <w:rsid w:val="2D743803"/>
    <w:rsid w:val="2D76268D"/>
    <w:rsid w:val="2D8075B4"/>
    <w:rsid w:val="2F475E86"/>
    <w:rsid w:val="30DF72B1"/>
    <w:rsid w:val="318A7F7C"/>
    <w:rsid w:val="31CD2762"/>
    <w:rsid w:val="324F50CF"/>
    <w:rsid w:val="32510B78"/>
    <w:rsid w:val="32BC210F"/>
    <w:rsid w:val="32DA372C"/>
    <w:rsid w:val="330B5872"/>
    <w:rsid w:val="33116A6B"/>
    <w:rsid w:val="33144866"/>
    <w:rsid w:val="3383388F"/>
    <w:rsid w:val="344015CD"/>
    <w:rsid w:val="3450562C"/>
    <w:rsid w:val="348971A4"/>
    <w:rsid w:val="34B20306"/>
    <w:rsid w:val="35012551"/>
    <w:rsid w:val="35100668"/>
    <w:rsid w:val="357258D8"/>
    <w:rsid w:val="358F3DD5"/>
    <w:rsid w:val="36700FFF"/>
    <w:rsid w:val="370F1648"/>
    <w:rsid w:val="375E48A0"/>
    <w:rsid w:val="37DD0E80"/>
    <w:rsid w:val="38150283"/>
    <w:rsid w:val="38342548"/>
    <w:rsid w:val="384B17BB"/>
    <w:rsid w:val="38BB1AB5"/>
    <w:rsid w:val="38DB0F62"/>
    <w:rsid w:val="390C2177"/>
    <w:rsid w:val="392A74BF"/>
    <w:rsid w:val="39FE14D5"/>
    <w:rsid w:val="3A570404"/>
    <w:rsid w:val="3A9D057C"/>
    <w:rsid w:val="3AF44902"/>
    <w:rsid w:val="3B4E12C0"/>
    <w:rsid w:val="3BCB4E43"/>
    <w:rsid w:val="3BDD74B7"/>
    <w:rsid w:val="3C905BE4"/>
    <w:rsid w:val="3C99793A"/>
    <w:rsid w:val="3CB33B17"/>
    <w:rsid w:val="3D136882"/>
    <w:rsid w:val="3D18379F"/>
    <w:rsid w:val="3D7E68E9"/>
    <w:rsid w:val="3D9640C4"/>
    <w:rsid w:val="3D9943E5"/>
    <w:rsid w:val="3DA20FBB"/>
    <w:rsid w:val="3DD44A98"/>
    <w:rsid w:val="3E1F2A4A"/>
    <w:rsid w:val="3E8E4F94"/>
    <w:rsid w:val="3EA94997"/>
    <w:rsid w:val="3F035FC9"/>
    <w:rsid w:val="3F687974"/>
    <w:rsid w:val="3F8F3BA7"/>
    <w:rsid w:val="3FD72254"/>
    <w:rsid w:val="402E1D38"/>
    <w:rsid w:val="403B576B"/>
    <w:rsid w:val="405A52E6"/>
    <w:rsid w:val="40FB286F"/>
    <w:rsid w:val="413F1C76"/>
    <w:rsid w:val="416B0505"/>
    <w:rsid w:val="419317A3"/>
    <w:rsid w:val="41C439BA"/>
    <w:rsid w:val="4246623F"/>
    <w:rsid w:val="42D31F78"/>
    <w:rsid w:val="42DB4C5C"/>
    <w:rsid w:val="435E65E3"/>
    <w:rsid w:val="43BB0E88"/>
    <w:rsid w:val="43C52964"/>
    <w:rsid w:val="43D118DB"/>
    <w:rsid w:val="43F22B51"/>
    <w:rsid w:val="44F12817"/>
    <w:rsid w:val="45321E8C"/>
    <w:rsid w:val="45C15FA0"/>
    <w:rsid w:val="45D508BD"/>
    <w:rsid w:val="4664026E"/>
    <w:rsid w:val="466F3C52"/>
    <w:rsid w:val="46BF4F72"/>
    <w:rsid w:val="46CD0BB8"/>
    <w:rsid w:val="47053800"/>
    <w:rsid w:val="475F7A4F"/>
    <w:rsid w:val="476033C1"/>
    <w:rsid w:val="47763995"/>
    <w:rsid w:val="47CF3A4D"/>
    <w:rsid w:val="47E8416A"/>
    <w:rsid w:val="48215C79"/>
    <w:rsid w:val="482D561F"/>
    <w:rsid w:val="48664029"/>
    <w:rsid w:val="48FA66F3"/>
    <w:rsid w:val="49633237"/>
    <w:rsid w:val="496E5DE4"/>
    <w:rsid w:val="49964F16"/>
    <w:rsid w:val="49B904DF"/>
    <w:rsid w:val="49BF1FB5"/>
    <w:rsid w:val="49C01EF5"/>
    <w:rsid w:val="49D81128"/>
    <w:rsid w:val="49E65669"/>
    <w:rsid w:val="4A61539F"/>
    <w:rsid w:val="4B41500C"/>
    <w:rsid w:val="4B61779A"/>
    <w:rsid w:val="4B642E85"/>
    <w:rsid w:val="4B645063"/>
    <w:rsid w:val="4B6C36FD"/>
    <w:rsid w:val="4B9036D7"/>
    <w:rsid w:val="4C243968"/>
    <w:rsid w:val="4C304E5C"/>
    <w:rsid w:val="4C816362"/>
    <w:rsid w:val="4CDD4471"/>
    <w:rsid w:val="4CE256CC"/>
    <w:rsid w:val="4CE60066"/>
    <w:rsid w:val="4D6B7185"/>
    <w:rsid w:val="4D6C1FF5"/>
    <w:rsid w:val="4D8978C0"/>
    <w:rsid w:val="4D9730CA"/>
    <w:rsid w:val="4DC05E8F"/>
    <w:rsid w:val="4DD7110C"/>
    <w:rsid w:val="4E596C05"/>
    <w:rsid w:val="4ECA7784"/>
    <w:rsid w:val="4F037A2C"/>
    <w:rsid w:val="4F9432C0"/>
    <w:rsid w:val="4F96748E"/>
    <w:rsid w:val="4F9D172E"/>
    <w:rsid w:val="4FCD2B79"/>
    <w:rsid w:val="4FD213F5"/>
    <w:rsid w:val="50172612"/>
    <w:rsid w:val="504A30A0"/>
    <w:rsid w:val="505B6E5D"/>
    <w:rsid w:val="506C4D74"/>
    <w:rsid w:val="509544C2"/>
    <w:rsid w:val="50C61290"/>
    <w:rsid w:val="5112213D"/>
    <w:rsid w:val="512D0FB4"/>
    <w:rsid w:val="512F627D"/>
    <w:rsid w:val="51A41108"/>
    <w:rsid w:val="521342CF"/>
    <w:rsid w:val="52780BC6"/>
    <w:rsid w:val="52A92284"/>
    <w:rsid w:val="53396DB6"/>
    <w:rsid w:val="535F7525"/>
    <w:rsid w:val="542B111B"/>
    <w:rsid w:val="5437395C"/>
    <w:rsid w:val="545968AC"/>
    <w:rsid w:val="548B7FAF"/>
    <w:rsid w:val="54B503AF"/>
    <w:rsid w:val="553C5163"/>
    <w:rsid w:val="553E738C"/>
    <w:rsid w:val="55B243E1"/>
    <w:rsid w:val="55E0719B"/>
    <w:rsid w:val="55FD4C36"/>
    <w:rsid w:val="562B079E"/>
    <w:rsid w:val="566F7303"/>
    <w:rsid w:val="56CF5541"/>
    <w:rsid w:val="56F42A27"/>
    <w:rsid w:val="57A87F69"/>
    <w:rsid w:val="57F069C0"/>
    <w:rsid w:val="592D1DD3"/>
    <w:rsid w:val="59452B34"/>
    <w:rsid w:val="595D717C"/>
    <w:rsid w:val="59677DB0"/>
    <w:rsid w:val="59F8330C"/>
    <w:rsid w:val="5A3805DA"/>
    <w:rsid w:val="5A3E79A1"/>
    <w:rsid w:val="5A3F472A"/>
    <w:rsid w:val="5A6B6BE4"/>
    <w:rsid w:val="5B3A35B1"/>
    <w:rsid w:val="5B4C6FCF"/>
    <w:rsid w:val="5B5E0577"/>
    <w:rsid w:val="5B9019B4"/>
    <w:rsid w:val="5BF81C13"/>
    <w:rsid w:val="5C630B64"/>
    <w:rsid w:val="5C9D6635"/>
    <w:rsid w:val="5D102499"/>
    <w:rsid w:val="5D562286"/>
    <w:rsid w:val="5DD56FFF"/>
    <w:rsid w:val="5DED4E0E"/>
    <w:rsid w:val="5E24370F"/>
    <w:rsid w:val="5E956D48"/>
    <w:rsid w:val="5F573871"/>
    <w:rsid w:val="5FEA1EE9"/>
    <w:rsid w:val="5FEB0F56"/>
    <w:rsid w:val="60995BC2"/>
    <w:rsid w:val="60DB5B33"/>
    <w:rsid w:val="61416067"/>
    <w:rsid w:val="61465EDC"/>
    <w:rsid w:val="61542096"/>
    <w:rsid w:val="617234CA"/>
    <w:rsid w:val="621B3D6F"/>
    <w:rsid w:val="626D1D8F"/>
    <w:rsid w:val="628F6237"/>
    <w:rsid w:val="62966B81"/>
    <w:rsid w:val="62B14227"/>
    <w:rsid w:val="62E81B3C"/>
    <w:rsid w:val="63597EEB"/>
    <w:rsid w:val="636A0038"/>
    <w:rsid w:val="63A43394"/>
    <w:rsid w:val="63C66713"/>
    <w:rsid w:val="63D53FE8"/>
    <w:rsid w:val="649412B1"/>
    <w:rsid w:val="64A63F6C"/>
    <w:rsid w:val="64A74607"/>
    <w:rsid w:val="64C2015F"/>
    <w:rsid w:val="650E564F"/>
    <w:rsid w:val="65911571"/>
    <w:rsid w:val="65D002E1"/>
    <w:rsid w:val="65E2138C"/>
    <w:rsid w:val="65E55AF2"/>
    <w:rsid w:val="66113B73"/>
    <w:rsid w:val="66370584"/>
    <w:rsid w:val="663D280E"/>
    <w:rsid w:val="67131ED7"/>
    <w:rsid w:val="671D5451"/>
    <w:rsid w:val="678022EC"/>
    <w:rsid w:val="67934C67"/>
    <w:rsid w:val="67CB2D4F"/>
    <w:rsid w:val="67EA0191"/>
    <w:rsid w:val="680965A8"/>
    <w:rsid w:val="681740A3"/>
    <w:rsid w:val="68445E0D"/>
    <w:rsid w:val="685279FD"/>
    <w:rsid w:val="68535A8A"/>
    <w:rsid w:val="68812E18"/>
    <w:rsid w:val="6893639F"/>
    <w:rsid w:val="689F588B"/>
    <w:rsid w:val="68B35FA0"/>
    <w:rsid w:val="69692F8F"/>
    <w:rsid w:val="69CA7DD7"/>
    <w:rsid w:val="6A423EBF"/>
    <w:rsid w:val="6A506ACE"/>
    <w:rsid w:val="6B3E6AF3"/>
    <w:rsid w:val="6B82440F"/>
    <w:rsid w:val="6BBA0517"/>
    <w:rsid w:val="6BEA36E9"/>
    <w:rsid w:val="6C314E22"/>
    <w:rsid w:val="6C675AE0"/>
    <w:rsid w:val="6C825018"/>
    <w:rsid w:val="6D257071"/>
    <w:rsid w:val="6D6F48E1"/>
    <w:rsid w:val="6DD73C42"/>
    <w:rsid w:val="6DF47F88"/>
    <w:rsid w:val="6E2354F1"/>
    <w:rsid w:val="6E426A1E"/>
    <w:rsid w:val="6E4459AB"/>
    <w:rsid w:val="6E673D53"/>
    <w:rsid w:val="6ED450BE"/>
    <w:rsid w:val="6ED6310A"/>
    <w:rsid w:val="6EF367CE"/>
    <w:rsid w:val="6F2175DA"/>
    <w:rsid w:val="6F33052C"/>
    <w:rsid w:val="6F3616C7"/>
    <w:rsid w:val="6F402C93"/>
    <w:rsid w:val="6F6D758E"/>
    <w:rsid w:val="70032642"/>
    <w:rsid w:val="70156F67"/>
    <w:rsid w:val="70805D7F"/>
    <w:rsid w:val="70B61DB3"/>
    <w:rsid w:val="70C60F77"/>
    <w:rsid w:val="70DB28B7"/>
    <w:rsid w:val="710F4DDA"/>
    <w:rsid w:val="71700EBA"/>
    <w:rsid w:val="71BA5D0F"/>
    <w:rsid w:val="722F7751"/>
    <w:rsid w:val="724B1EB6"/>
    <w:rsid w:val="73683602"/>
    <w:rsid w:val="737D01FB"/>
    <w:rsid w:val="7392751E"/>
    <w:rsid w:val="73957EE4"/>
    <w:rsid w:val="74186E4F"/>
    <w:rsid w:val="747F2783"/>
    <w:rsid w:val="748D55E6"/>
    <w:rsid w:val="74CF43DA"/>
    <w:rsid w:val="74F44598"/>
    <w:rsid w:val="75224794"/>
    <w:rsid w:val="75625974"/>
    <w:rsid w:val="75646984"/>
    <w:rsid w:val="75681F0B"/>
    <w:rsid w:val="75815850"/>
    <w:rsid w:val="7589134B"/>
    <w:rsid w:val="758D304D"/>
    <w:rsid w:val="75B16831"/>
    <w:rsid w:val="75D24AF4"/>
    <w:rsid w:val="75F12B76"/>
    <w:rsid w:val="76080055"/>
    <w:rsid w:val="76803DA2"/>
    <w:rsid w:val="76812A23"/>
    <w:rsid w:val="76CA4FDF"/>
    <w:rsid w:val="76E41FA1"/>
    <w:rsid w:val="77583AFD"/>
    <w:rsid w:val="775D5BE0"/>
    <w:rsid w:val="77C13C9E"/>
    <w:rsid w:val="78523ED3"/>
    <w:rsid w:val="78653063"/>
    <w:rsid w:val="78730FEB"/>
    <w:rsid w:val="78977C2B"/>
    <w:rsid w:val="78A22234"/>
    <w:rsid w:val="78FE45CC"/>
    <w:rsid w:val="78FE5B69"/>
    <w:rsid w:val="791D593C"/>
    <w:rsid w:val="79775D44"/>
    <w:rsid w:val="797F3859"/>
    <w:rsid w:val="799F0290"/>
    <w:rsid w:val="79A1066B"/>
    <w:rsid w:val="79E04270"/>
    <w:rsid w:val="7A1E1D8A"/>
    <w:rsid w:val="7A2F367A"/>
    <w:rsid w:val="7A5F7A38"/>
    <w:rsid w:val="7B0D4044"/>
    <w:rsid w:val="7B527833"/>
    <w:rsid w:val="7C5A3914"/>
    <w:rsid w:val="7C800C2E"/>
    <w:rsid w:val="7C8B128D"/>
    <w:rsid w:val="7CF07D46"/>
    <w:rsid w:val="7CFF739B"/>
    <w:rsid w:val="7D490611"/>
    <w:rsid w:val="7DBD7629"/>
    <w:rsid w:val="7E035C29"/>
    <w:rsid w:val="7E0C30DF"/>
    <w:rsid w:val="7EB8164F"/>
    <w:rsid w:val="7F2D7306"/>
    <w:rsid w:val="7F4255CC"/>
    <w:rsid w:val="7FAE3045"/>
    <w:rsid w:val="7FFB4310"/>
    <w:rsid w:val="7FFC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0"/>
    <w:pPr>
      <w:autoSpaceDE w:val="0"/>
      <w:autoSpaceDN w:val="0"/>
      <w:adjustRightInd w:val="0"/>
      <w:spacing w:line="360" w:lineRule="auto"/>
    </w:pPr>
    <w:rPr>
      <w:rFonts w:ascii="宋体"/>
      <w:kern w:val="0"/>
      <w:sz w:val="24"/>
      <w:szCs w:val="21"/>
      <w:lang w:val="zh-CN"/>
    </w:rPr>
  </w:style>
  <w:style w:type="paragraph" w:styleId="4">
    <w:name w:val="Plain Text"/>
    <w:basedOn w:val="1"/>
    <w:qFormat/>
    <w:uiPriority w:val="0"/>
    <w:rPr>
      <w:rFonts w:ascii="宋体" w:hAnsi="Courier New"/>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249</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2023-09-20T01:52:00Z</dcterms:created>
  <dc:creator>116748-黎平</dc:creator>
  <cp:lastModifiedBy>120151-李顺杰</cp:lastModifiedBy>
  <dcterms:modified xsi:type="dcterms:W3CDTF">2024-10-18T02:17:14Z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D7E0870ED68949A491DCCB7767DE5710_13</vt:lpwstr>
  </property>
</Properties>
</file>