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Times New Roman" w:eastAsia="宋体" w:cs="Times New Roman"/>
          <w:b/>
          <w:kern w:val="0"/>
          <w:sz w:val="24"/>
          <w:szCs w:val="20"/>
          <w:lang w:val="en-US" w:eastAsia="zh-CN" w:bidi="ar-SA"/>
        </w:rPr>
      </w:pPr>
      <w:bookmarkStart w:id="3" w:name="_GoBack"/>
      <w:bookmarkEnd w:id="3"/>
      <w:r>
        <w:rPr>
          <w:rFonts w:hint="eastAsia" w:ascii="宋体" w:hAnsi="Times New Roman" w:eastAsia="宋体" w:cs="Times New Roman"/>
          <w:b/>
          <w:kern w:val="0"/>
          <w:sz w:val="24"/>
          <w:szCs w:val="20"/>
          <w:lang w:val="en-US" w:eastAsia="zh-CN" w:bidi="ar-SA"/>
        </w:rPr>
        <w:t>一、商务要求</w:t>
      </w:r>
    </w:p>
    <w:tbl>
      <w:tblPr>
        <w:tblStyle w:val="11"/>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07"/>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81" w:type="pct"/>
            <w:vAlign w:val="center"/>
          </w:tcPr>
          <w:p>
            <w:pPr>
              <w:pStyle w:val="8"/>
              <w:ind w:left="0" w:leftChars="0" w:firstLine="0" w:firstLineChars="0"/>
            </w:pPr>
            <w:r>
              <w:rPr>
                <w:rFonts w:hint="eastAsia"/>
              </w:rPr>
              <w:t>序号</w:t>
            </w:r>
          </w:p>
        </w:tc>
        <w:tc>
          <w:tcPr>
            <w:tcW w:w="1428" w:type="pct"/>
            <w:vAlign w:val="center"/>
          </w:tcPr>
          <w:p>
            <w:pPr>
              <w:pStyle w:val="8"/>
              <w:ind w:left="0" w:leftChars="0" w:firstLine="0" w:firstLineChars="0"/>
            </w:pPr>
            <w:r>
              <w:rPr>
                <w:rFonts w:hint="eastAsia"/>
              </w:rPr>
              <w:t>商务条款名称</w:t>
            </w:r>
          </w:p>
        </w:tc>
        <w:tc>
          <w:tcPr>
            <w:tcW w:w="3089" w:type="pct"/>
            <w:vAlign w:val="center"/>
          </w:tcPr>
          <w:p>
            <w:pPr>
              <w:pStyle w:val="8"/>
              <w:ind w:left="0" w:leftChars="0" w:firstLine="0" w:firstLineChars="0"/>
            </w:pPr>
            <w:r>
              <w:rPr>
                <w:rFonts w:hint="eastAsia"/>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481" w:type="pct"/>
            <w:vAlign w:val="center"/>
          </w:tcPr>
          <w:p>
            <w:r>
              <w:rPr>
                <w:rFonts w:hint="eastAsia"/>
              </w:rPr>
              <w:t>1</w:t>
            </w:r>
          </w:p>
        </w:tc>
        <w:tc>
          <w:tcPr>
            <w:tcW w:w="1428" w:type="pct"/>
            <w:vAlign w:val="center"/>
          </w:tcPr>
          <w:p>
            <w:pPr>
              <w:ind w:left="0" w:leftChars="0" w:firstLine="0" w:firstLineChars="0"/>
            </w:pPr>
            <w:r>
              <w:rPr>
                <w:rFonts w:hint="eastAsia"/>
              </w:rPr>
              <w:t>付款方式</w:t>
            </w:r>
          </w:p>
        </w:tc>
        <w:tc>
          <w:tcPr>
            <w:tcW w:w="3089" w:type="pct"/>
            <w:vAlign w:val="center"/>
          </w:tcPr>
          <w:p>
            <w:pPr>
              <w:ind w:left="0" w:leftChars="0" w:firstLine="0" w:firstLineChars="0"/>
              <w:rPr>
                <w:highlight w:val="none"/>
              </w:rPr>
            </w:pPr>
            <w:r>
              <w:rPr>
                <w:rFonts w:hint="eastAsia"/>
                <w:highlight w:val="none"/>
              </w:rPr>
              <w:t>合同签订后30日内</w:t>
            </w:r>
            <w:r>
              <w:rPr>
                <w:rFonts w:hint="eastAsia"/>
                <w:highlight w:val="none"/>
                <w:lang w:eastAsia="zh-CN"/>
              </w:rPr>
              <w:t>，</w:t>
            </w:r>
            <w:r>
              <w:rPr>
                <w:rFonts w:hint="eastAsia"/>
                <w:highlight w:val="none"/>
              </w:rPr>
              <w:t>服务单位提供增值税发票</w:t>
            </w:r>
            <w:r>
              <w:rPr>
                <w:rFonts w:hint="eastAsia"/>
                <w:highlight w:val="none"/>
                <w:lang w:val="en-US" w:eastAsia="zh-CN"/>
              </w:rPr>
              <w:t>后付款</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81" w:type="pct"/>
            <w:vAlign w:val="center"/>
          </w:tcPr>
          <w:p>
            <w:r>
              <w:rPr>
                <w:rFonts w:hint="eastAsia"/>
              </w:rPr>
              <w:t>2</w:t>
            </w:r>
          </w:p>
        </w:tc>
        <w:tc>
          <w:tcPr>
            <w:tcW w:w="1428" w:type="pct"/>
            <w:vAlign w:val="center"/>
          </w:tcPr>
          <w:p>
            <w:pPr>
              <w:ind w:left="0" w:leftChars="0" w:firstLine="0" w:firstLineChars="0"/>
            </w:pPr>
            <w:r>
              <w:rPr>
                <w:rFonts w:hint="eastAsia"/>
              </w:rPr>
              <w:t>服务地点</w:t>
            </w:r>
          </w:p>
        </w:tc>
        <w:tc>
          <w:tcPr>
            <w:tcW w:w="3089" w:type="pct"/>
            <w:vAlign w:val="center"/>
          </w:tcPr>
          <w:p>
            <w:pPr>
              <w:ind w:left="0" w:leftChars="0" w:firstLine="0" w:firstLineChars="0"/>
            </w:pPr>
            <w:r>
              <w:rPr>
                <w:rFonts w:hint="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481" w:type="pct"/>
            <w:vAlign w:val="center"/>
          </w:tcPr>
          <w:p>
            <w:r>
              <w:rPr>
                <w:rFonts w:hint="eastAsia"/>
              </w:rPr>
              <w:t>3</w:t>
            </w:r>
          </w:p>
        </w:tc>
        <w:tc>
          <w:tcPr>
            <w:tcW w:w="1428" w:type="pct"/>
            <w:vAlign w:val="center"/>
          </w:tcPr>
          <w:p>
            <w:pPr>
              <w:ind w:left="0" w:leftChars="0" w:firstLine="0" w:firstLineChars="0"/>
            </w:pPr>
            <w:r>
              <w:rPr>
                <w:rFonts w:hint="eastAsia"/>
              </w:rPr>
              <w:t>服务期限（即合同履行期限）</w:t>
            </w:r>
          </w:p>
        </w:tc>
        <w:tc>
          <w:tcPr>
            <w:tcW w:w="3089" w:type="pct"/>
            <w:vAlign w:val="center"/>
          </w:tcPr>
          <w:p>
            <w:pPr>
              <w:ind w:left="0" w:leftChars="0" w:firstLine="0" w:firstLineChars="0"/>
              <w:rPr>
                <w:highlight w:val="none"/>
              </w:rPr>
            </w:pPr>
            <w:r>
              <w:rPr>
                <w:rFonts w:hint="eastAsia"/>
                <w:highlight w:val="none"/>
              </w:rPr>
              <w:t>自合同签订之日至本案执行终结止。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481" w:type="pct"/>
            <w:vAlign w:val="center"/>
          </w:tcPr>
          <w:p>
            <w:r>
              <w:rPr>
                <w:rFonts w:hint="eastAsia"/>
              </w:rPr>
              <w:t>…</w:t>
            </w:r>
          </w:p>
        </w:tc>
        <w:tc>
          <w:tcPr>
            <w:tcW w:w="1428" w:type="pct"/>
            <w:vAlign w:val="center"/>
          </w:tcPr>
          <w:p/>
        </w:tc>
        <w:tc>
          <w:tcPr>
            <w:tcW w:w="3089" w:type="pct"/>
            <w:vAlign w:val="center"/>
          </w:tcPr>
          <w:p/>
        </w:tc>
      </w:tr>
    </w:tbl>
    <w:p>
      <w:pPr>
        <w:pStyle w:val="3"/>
        <w:ind w:firstLine="482"/>
      </w:pPr>
      <w:bookmarkStart w:id="0" w:name="_Toc12862"/>
      <w:bookmarkStart w:id="1" w:name="_Toc24745"/>
      <w:bookmarkStart w:id="2" w:name="_Toc32404"/>
      <w:r>
        <w:rPr>
          <w:rFonts w:hint="eastAsia"/>
        </w:rPr>
        <w:t>二、</w:t>
      </w:r>
      <w:bookmarkEnd w:id="0"/>
      <w:bookmarkEnd w:id="1"/>
      <w:r>
        <w:rPr>
          <w:rFonts w:hint="eastAsia"/>
        </w:rPr>
        <w:t>服务需求及技术要求</w:t>
      </w:r>
      <w:bookmarkEnd w:id="2"/>
    </w:p>
    <w:p>
      <w:pPr>
        <w:rPr>
          <w:highlight w:val="none"/>
        </w:rPr>
      </w:pPr>
      <w:r>
        <w:rPr>
          <w:rFonts w:hint="eastAsia"/>
          <w:highlight w:val="none"/>
        </w:rPr>
        <w:t>本项目选聘1家律师事务所对采购人因与铜仁太和酒店有限责任公司、江口县正诚企业有限公司诉讼案件予以代理，中标律师事务所选派本项目的代理律师需与响应文件一致；代理律师必须全程进行诉讼或应诉，中途不得更换律师；代理律师必须忠诚履职，对采购人负责，涉及案件及时收集完整证据材料，与采购方及时沟通协商，法律文书及时反馈，法律风险及时提示。并做出以下要求：</w:t>
      </w:r>
    </w:p>
    <w:p>
      <w:pPr>
        <w:rPr>
          <w:highlight w:val="none"/>
        </w:rPr>
      </w:pPr>
      <w:r>
        <w:rPr>
          <w:rFonts w:hint="eastAsia"/>
          <w:highlight w:val="none"/>
        </w:rPr>
        <w:t>1.接受采购人指派，对本项目的案件进行代理，并在采购人指定地点接收案件相关资料；</w:t>
      </w:r>
    </w:p>
    <w:p>
      <w:pPr>
        <w:rPr>
          <w:highlight w:val="none"/>
        </w:rPr>
      </w:pPr>
      <w:r>
        <w:rPr>
          <w:rFonts w:hint="eastAsia"/>
          <w:highlight w:val="none"/>
        </w:rPr>
        <w:t>2.配合采购人积极查找当事人的财产线索并及时做好保全工作；</w:t>
      </w:r>
    </w:p>
    <w:p>
      <w:pPr>
        <w:rPr>
          <w:highlight w:val="none"/>
        </w:rPr>
      </w:pPr>
      <w:r>
        <w:rPr>
          <w:rFonts w:hint="eastAsia"/>
          <w:highlight w:val="none"/>
        </w:rPr>
        <w:t>3.根据代理案件的需要，按时参加庭审，积极履行代理职责，并及时取得判决书或调解书；</w:t>
      </w:r>
    </w:p>
    <w:p>
      <w:pPr>
        <w:rPr>
          <w:highlight w:val="none"/>
        </w:rPr>
      </w:pPr>
      <w:r>
        <w:rPr>
          <w:rFonts w:hint="eastAsia"/>
          <w:highlight w:val="none"/>
        </w:rPr>
        <w:t>4.判决书或调解书生效后，快速推动案件执行进度，及时办理案件执行；</w:t>
      </w:r>
    </w:p>
    <w:p>
      <w:pPr>
        <w:rPr>
          <w:highlight w:val="none"/>
        </w:rPr>
      </w:pPr>
      <w:r>
        <w:rPr>
          <w:rFonts w:hint="eastAsia"/>
          <w:highlight w:val="none"/>
        </w:rPr>
        <w:t>5.妥善处理案件执行过程中相关当事人提出的执行异议；</w:t>
      </w:r>
    </w:p>
    <w:p>
      <w:pPr>
        <w:rPr>
          <w:highlight w:val="none"/>
        </w:rPr>
      </w:pPr>
      <w:r>
        <w:rPr>
          <w:rFonts w:hint="eastAsia"/>
          <w:highlight w:val="none"/>
        </w:rPr>
        <w:t>6.配合采购人在与法院等部门处置案件的问题上可能产生的风险进行妥善处理；</w:t>
      </w:r>
    </w:p>
    <w:p>
      <w:pPr>
        <w:rPr>
          <w:highlight w:val="none"/>
        </w:rPr>
      </w:pPr>
      <w:r>
        <w:rPr>
          <w:rFonts w:hint="eastAsia"/>
          <w:highlight w:val="none"/>
        </w:rPr>
        <w:t>7.完成采购人交办的其他事项以及因案情需要的其他事宜；</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MjkwMmYyMWI3OWQzOWJjMDFkMTVjZWQwZmQ0NmYifQ=="/>
  </w:docVars>
  <w:rsids>
    <w:rsidRoot w:val="548500C4"/>
    <w:rsid w:val="000B5F9E"/>
    <w:rsid w:val="000C1A3E"/>
    <w:rsid w:val="000E6036"/>
    <w:rsid w:val="002944A8"/>
    <w:rsid w:val="00371F06"/>
    <w:rsid w:val="00372381"/>
    <w:rsid w:val="003B7AF3"/>
    <w:rsid w:val="0042509D"/>
    <w:rsid w:val="006258F4"/>
    <w:rsid w:val="006A180D"/>
    <w:rsid w:val="00A0585B"/>
    <w:rsid w:val="00AB785C"/>
    <w:rsid w:val="00D7308F"/>
    <w:rsid w:val="00DF3F24"/>
    <w:rsid w:val="00FD1C40"/>
    <w:rsid w:val="23867F52"/>
    <w:rsid w:val="35BA7826"/>
    <w:rsid w:val="360C299D"/>
    <w:rsid w:val="39787C4D"/>
    <w:rsid w:val="43BC1E37"/>
    <w:rsid w:val="45F02CCE"/>
    <w:rsid w:val="51C92E73"/>
    <w:rsid w:val="548500C4"/>
    <w:rsid w:val="675E19CD"/>
    <w:rsid w:val="7F16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20" w:lineRule="exact"/>
      <w:ind w:firstLine="420" w:firstLineChars="200"/>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keepNext/>
      <w:keepLines/>
      <w:wordWrap w:val="0"/>
      <w:autoSpaceDE w:val="0"/>
      <w:autoSpaceDN w:val="0"/>
      <w:adjustRightInd w:val="0"/>
      <w:spacing w:line="440" w:lineRule="exact"/>
      <w:outlineLvl w:val="2"/>
    </w:pPr>
    <w:rPr>
      <w:rFonts w:ascii="宋体"/>
      <w:b/>
      <w:kern w:val="0"/>
      <w:sz w:val="24"/>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Normal Indent"/>
    <w:basedOn w:val="1"/>
    <w:next w:val="5"/>
    <w:qFormat/>
    <w:uiPriority w:val="0"/>
    <w:pPr>
      <w:autoSpaceDE w:val="0"/>
      <w:autoSpaceDN w:val="0"/>
      <w:adjustRightInd w:val="0"/>
    </w:pPr>
    <w:rPr>
      <w:rFonts w:ascii="宋体"/>
      <w:kern w:val="0"/>
      <w:sz w:val="24"/>
      <w:szCs w:val="20"/>
    </w:rPr>
  </w:style>
  <w:style w:type="paragraph" w:styleId="5">
    <w:name w:val="Body Text First Indent 2"/>
    <w:basedOn w:val="6"/>
    <w:next w:val="7"/>
    <w:unhideWhenUsed/>
    <w:qFormat/>
    <w:uiPriority w:val="99"/>
    <w:pPr>
      <w:spacing w:after="160" w:line="254" w:lineRule="auto"/>
      <w:ind w:left="360" w:leftChars="0" w:firstLine="360"/>
    </w:pPr>
  </w:style>
  <w:style w:type="paragraph" w:styleId="6">
    <w:name w:val="Body Text Indent"/>
    <w:basedOn w:val="1"/>
    <w:qFormat/>
    <w:uiPriority w:val="0"/>
    <w:pPr>
      <w:spacing w:after="120"/>
      <w:ind w:left="420" w:leftChars="200"/>
    </w:pPr>
  </w:style>
  <w:style w:type="paragraph" w:styleId="7">
    <w:name w:val="List"/>
    <w:basedOn w:val="1"/>
    <w:qFormat/>
    <w:uiPriority w:val="0"/>
  </w:style>
  <w:style w:type="paragraph" w:styleId="8">
    <w:name w:val="Plain Text"/>
    <w:basedOn w:val="1"/>
    <w:next w:val="1"/>
    <w:qFormat/>
    <w:uiPriority w:val="0"/>
    <w:rPr>
      <w:rFonts w:ascii="宋体" w:hAnsi="Courier New"/>
      <w:szCs w:val="20"/>
    </w:rPr>
  </w:style>
  <w:style w:type="paragraph" w:styleId="9">
    <w:name w:val="footer"/>
    <w:basedOn w:val="1"/>
    <w:link w:val="14"/>
    <w:qFormat/>
    <w:uiPriority w:val="0"/>
    <w:pPr>
      <w:tabs>
        <w:tab w:val="center" w:pos="4153"/>
        <w:tab w:val="right" w:pos="8306"/>
      </w:tabs>
      <w:snapToGrid w:val="0"/>
    </w:pPr>
    <w:rPr>
      <w:sz w:val="18"/>
      <w:szCs w:val="18"/>
    </w:rPr>
  </w:style>
  <w:style w:type="paragraph" w:styleId="10">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0"/>
    <w:rPr>
      <w:rFonts w:ascii="Times New Roman" w:hAnsi="Times New Roman" w:eastAsia="宋体" w:cs="Times New Roman"/>
      <w:kern w:val="2"/>
      <w:sz w:val="18"/>
      <w:szCs w:val="18"/>
    </w:rPr>
  </w:style>
  <w:style w:type="character" w:customStyle="1" w:styleId="14">
    <w:name w:val="页脚 Char"/>
    <w:basedOn w:val="12"/>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563</Words>
  <Characters>577</Characters>
  <Lines>4</Lines>
  <Paragraphs>1</Paragraphs>
  <TotalTime>2</TotalTime>
  <ScaleCrop>false</ScaleCrop>
  <LinksUpToDate>false</LinksUpToDate>
  <CharactersWithSpaces>577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2024-04-18T09:48:00Z</dcterms:created>
  <dc:creator>BLUE</dc:creator>
  <cp:lastModifiedBy>123732-张羽高</cp:lastModifiedBy>
  <cp:lastPrinted>2024-04-19T06:24:00Z</cp:lastPrinted>
  <dcterms:modified xsi:type="dcterms:W3CDTF">2024-07-25T10:31:18Z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2CBCE803C3A6460C921C57F9259AB23C_13</vt:lpwstr>
  </property>
</Properties>
</file>