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lang w:val="en-US"/>
        </w:rPr>
      </w:pPr>
      <w:r>
        <w:rPr>
          <w:rFonts w:hint="eastAsia" w:ascii="方正小标宋简体" w:hAnsi="方正小标宋简体" w:eastAsia="方正小标宋简体" w:cs="方正小标宋简体"/>
          <w:sz w:val="44"/>
          <w:lang w:val="en-US" w:eastAsia="zh-CN"/>
        </w:rPr>
        <w:t>安顺农村商业银行股份有限公司</w:t>
      </w:r>
      <w:r>
        <w:rPr>
          <w:rFonts w:hint="eastAsia" w:ascii="方正小标宋简体" w:hAnsi="方正小标宋简体" w:eastAsia="方正小标宋简体" w:cs="方正小标宋简体"/>
          <w:sz w:val="44"/>
          <w:lang w:val="en-US"/>
        </w:rPr>
        <w:t>重大关联</w:t>
      </w:r>
      <w:bookmarkStart w:id="0" w:name="_GoBack"/>
      <w:bookmarkEnd w:id="0"/>
      <w:r>
        <w:rPr>
          <w:rFonts w:hint="eastAsia" w:ascii="方正小标宋简体" w:hAnsi="方正小标宋简体" w:eastAsia="方正小标宋简体" w:cs="方正小标宋简体"/>
          <w:sz w:val="44"/>
          <w:lang w:val="en-US"/>
        </w:rPr>
        <w:t>交易事项的公告</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lang w:val="en-US"/>
        </w:rPr>
      </w:pP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黑体" w:cs="仿宋_GB2312"/>
          <w:b w:val="0"/>
          <w:sz w:val="32"/>
          <w:lang w:val="en-US"/>
        </w:rPr>
      </w:pPr>
      <w:r>
        <w:rPr>
          <w:rFonts w:hint="eastAsia" w:ascii="仿宋_GB2312" w:hAnsi="仿宋_GB2312" w:eastAsia="仿宋_GB2312" w:cs="仿宋_GB2312"/>
          <w:sz w:val="32"/>
          <w:lang w:val="en-US"/>
        </w:rPr>
        <w:t>重要内容提示：</w:t>
      </w:r>
      <w:r>
        <w:rPr>
          <w:rFonts w:hint="eastAsia" w:ascii="仿宋_GB2312" w:hAnsi="仿宋_GB2312" w:eastAsia="仿宋_GB2312" w:cs="仿宋_GB2312"/>
          <w:sz w:val="32"/>
          <w:lang w:val="en-US" w:eastAsia="zh-CN"/>
        </w:rPr>
        <w:t>安顺农村商业银行股份有限公司于</w:t>
      </w:r>
      <w:r>
        <w:rPr>
          <w:rFonts w:hint="default" w:ascii="Times New Roman" w:hAnsi="Times New Roman" w:eastAsia="仿宋_GB2312" w:cs="Times New Roman"/>
          <w:sz w:val="32"/>
          <w:lang w:val="en-US" w:eastAsia="zh-CN"/>
        </w:rPr>
        <w:t>2024</w:t>
      </w:r>
      <w:r>
        <w:rPr>
          <w:rFonts w:hint="eastAsia" w:ascii="仿宋_GB2312" w:hAnsi="仿宋_GB2312" w:eastAsia="仿宋_GB2312" w:cs="仿宋_GB2312"/>
          <w:sz w:val="32"/>
          <w:lang w:val="en-US" w:eastAsia="zh-CN"/>
        </w:rPr>
        <w:t>年</w:t>
      </w:r>
      <w:r>
        <w:rPr>
          <w:rFonts w:hint="default" w:ascii="Times New Roman" w:hAnsi="Times New Roman" w:eastAsia="仿宋_GB2312" w:cs="Times New Roman"/>
          <w:sz w:val="32"/>
          <w:lang w:val="en-US" w:eastAsia="zh-CN"/>
        </w:rPr>
        <w:t>7</w:t>
      </w:r>
      <w:r>
        <w:rPr>
          <w:rFonts w:hint="eastAsia" w:ascii="仿宋_GB2312" w:hAnsi="仿宋_GB2312" w:eastAsia="仿宋_GB2312" w:cs="仿宋_GB2312"/>
          <w:sz w:val="32"/>
          <w:lang w:val="en-US" w:eastAsia="zh-CN"/>
        </w:rPr>
        <w:t>月</w:t>
      </w:r>
      <w:r>
        <w:rPr>
          <w:rFonts w:hint="default" w:ascii="Times New Roman" w:hAnsi="Times New Roman" w:eastAsia="仿宋_GB2312" w:cs="Times New Roman"/>
          <w:sz w:val="32"/>
          <w:lang w:val="en-US" w:eastAsia="zh-CN"/>
        </w:rPr>
        <w:t>2</w:t>
      </w:r>
      <w:r>
        <w:rPr>
          <w:rFonts w:hint="eastAsia" w:ascii="仿宋_GB2312" w:hAnsi="仿宋_GB2312" w:eastAsia="仿宋_GB2312" w:cs="仿宋_GB2312"/>
          <w:sz w:val="32"/>
          <w:lang w:val="en-US" w:eastAsia="zh-CN"/>
        </w:rPr>
        <w:t>日对安顺市国有资本运营有限责任公司授信并发放贷款</w:t>
      </w:r>
      <w:r>
        <w:rPr>
          <w:rFonts w:hint="default" w:ascii="Times New Roman" w:hAnsi="Times New Roman" w:eastAsia="仿宋_GB2312" w:cs="Times New Roman"/>
          <w:sz w:val="32"/>
          <w:lang w:val="en-US" w:eastAsia="zh-CN"/>
        </w:rPr>
        <w:t>3628</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sz w:val="32"/>
          <w:lang w:val="en-US"/>
        </w:rPr>
        <w:t>，本次交易构成重大关联交易。</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黑体" w:cs="仿宋_GB2312"/>
          <w:b w:val="0"/>
          <w:sz w:val="32"/>
          <w:lang w:val="en-US"/>
        </w:rPr>
      </w:pPr>
      <w:r>
        <w:rPr>
          <w:rFonts w:hint="eastAsia" w:ascii="仿宋_GB2312" w:hAnsi="仿宋_GB2312" w:eastAsia="黑体" w:cs="仿宋_GB2312"/>
          <w:b w:val="0"/>
          <w:sz w:val="32"/>
          <w:lang w:val="en-US"/>
        </w:rPr>
        <w:t>一、关联交易概述</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黑体" w:cs="仿宋_GB2312"/>
          <w:b w:val="0"/>
          <w:sz w:val="32"/>
          <w:lang w:val="en-US"/>
        </w:rPr>
      </w:pPr>
      <w:r>
        <w:rPr>
          <w:rFonts w:hint="default" w:ascii="Times New Roman" w:hAnsi="Times New Roman" w:eastAsia="仿宋_GB2312" w:cs="Times New Roman"/>
          <w:sz w:val="32"/>
          <w:lang w:val="en-US" w:eastAsia="zh-CN"/>
        </w:rPr>
        <w:t>2024</w:t>
      </w:r>
      <w:r>
        <w:rPr>
          <w:rFonts w:hint="eastAsia" w:ascii="仿宋_GB2312" w:hAnsi="仿宋_GB2312" w:eastAsia="仿宋_GB2312" w:cs="仿宋_GB2312"/>
          <w:sz w:val="32"/>
          <w:lang w:val="en-US" w:eastAsia="zh-CN"/>
        </w:rPr>
        <w:t>年</w:t>
      </w:r>
      <w:r>
        <w:rPr>
          <w:rFonts w:hint="default" w:ascii="Times New Roman" w:hAnsi="Times New Roman" w:eastAsia="仿宋_GB2312" w:cs="Times New Roman"/>
          <w:sz w:val="32"/>
          <w:lang w:val="en-US" w:eastAsia="zh-CN"/>
        </w:rPr>
        <w:t>7</w:t>
      </w:r>
      <w:r>
        <w:rPr>
          <w:rFonts w:hint="eastAsia" w:ascii="仿宋_GB2312" w:hAnsi="仿宋_GB2312" w:eastAsia="仿宋_GB2312" w:cs="仿宋_GB2312"/>
          <w:sz w:val="32"/>
          <w:lang w:val="en-US" w:eastAsia="zh-CN"/>
        </w:rPr>
        <w:t>月</w:t>
      </w:r>
      <w:r>
        <w:rPr>
          <w:rFonts w:hint="default" w:ascii="Times New Roman" w:hAnsi="Times New Roman" w:eastAsia="仿宋_GB2312" w:cs="Times New Roman"/>
          <w:sz w:val="32"/>
          <w:lang w:val="en-US" w:eastAsia="zh-CN"/>
        </w:rPr>
        <w:t>2</w:t>
      </w:r>
      <w:r>
        <w:rPr>
          <w:rFonts w:hint="eastAsia" w:ascii="仿宋_GB2312" w:hAnsi="仿宋_GB2312" w:eastAsia="仿宋_GB2312" w:cs="仿宋_GB2312"/>
          <w:sz w:val="32"/>
          <w:lang w:val="en-US" w:eastAsia="zh-CN"/>
        </w:rPr>
        <w:t>日对安顺市国有资本运营有限责任公司授信并发放贷款</w:t>
      </w:r>
      <w:r>
        <w:rPr>
          <w:rFonts w:hint="default" w:ascii="Times New Roman" w:hAnsi="Times New Roman" w:eastAsia="仿宋_GB2312" w:cs="Times New Roman"/>
          <w:sz w:val="32"/>
          <w:lang w:val="en-US" w:eastAsia="zh-CN"/>
        </w:rPr>
        <w:t>3628</w:t>
      </w:r>
      <w:r>
        <w:rPr>
          <w:rFonts w:hint="eastAsia" w:ascii="仿宋_GB2312" w:hAnsi="仿宋_GB2312" w:eastAsia="仿宋_GB2312" w:cs="仿宋_GB2312"/>
          <w:sz w:val="32"/>
          <w:lang w:val="en-US" w:eastAsia="zh-CN"/>
        </w:rPr>
        <w:t>万元用于置换安顺学院在我行</w:t>
      </w:r>
      <w:r>
        <w:rPr>
          <w:rFonts w:hint="default" w:ascii="Times New Roman" w:hAnsi="Times New Roman" w:eastAsia="仿宋_GB2312" w:cs="Times New Roman"/>
          <w:sz w:val="32"/>
          <w:lang w:val="en-US" w:eastAsia="zh-CN"/>
        </w:rPr>
        <w:t>3628</w:t>
      </w:r>
      <w:r>
        <w:rPr>
          <w:rFonts w:hint="eastAsia" w:ascii="仿宋_GB2312" w:hAnsi="仿宋_GB2312" w:eastAsia="仿宋_GB2312" w:cs="仿宋_GB2312"/>
          <w:sz w:val="32"/>
          <w:lang w:val="en-US" w:eastAsia="zh-CN"/>
        </w:rPr>
        <w:t>万元债务，安顺市国有资本运营有限责任公司</w:t>
      </w:r>
      <w:r>
        <w:rPr>
          <w:rFonts w:hint="eastAsia" w:ascii="仿宋_GB2312" w:hAnsi="仿宋_GB2312" w:eastAsia="仿宋_GB2312" w:cs="仿宋_GB2312"/>
          <w:sz w:val="32"/>
          <w:lang w:val="en-US"/>
        </w:rPr>
        <w:t>是</w:t>
      </w:r>
      <w:r>
        <w:rPr>
          <w:rFonts w:hint="eastAsia" w:ascii="仿宋_GB2312" w:hAnsi="仿宋_GB2312" w:eastAsia="仿宋_GB2312" w:cs="仿宋_GB2312"/>
          <w:sz w:val="32"/>
          <w:lang w:val="en-US" w:eastAsia="zh-CN"/>
        </w:rPr>
        <w:t>安顺农村商业银行股份有限公司</w:t>
      </w:r>
      <w:r>
        <w:rPr>
          <w:rFonts w:hint="eastAsia" w:ascii="仿宋_GB2312" w:hAnsi="仿宋_GB2312" w:eastAsia="仿宋_GB2312" w:cs="仿宋_GB2312"/>
          <w:sz w:val="32"/>
          <w:lang w:val="en-US"/>
        </w:rPr>
        <w:t>关联方，与其进行的交易构成</w:t>
      </w:r>
      <w:r>
        <w:rPr>
          <w:rFonts w:hint="eastAsia" w:ascii="仿宋_GB2312" w:hAnsi="仿宋_GB2312" w:eastAsia="仿宋_GB2312" w:cs="仿宋_GB2312"/>
          <w:sz w:val="32"/>
          <w:lang w:val="en-US" w:eastAsia="zh-CN"/>
        </w:rPr>
        <w:t>安顺农村商业银行股份有限公司</w:t>
      </w:r>
      <w:r>
        <w:rPr>
          <w:rFonts w:hint="eastAsia" w:ascii="仿宋_GB2312" w:hAnsi="仿宋_GB2312" w:eastAsia="仿宋_GB2312" w:cs="仿宋_GB2312"/>
          <w:sz w:val="32"/>
          <w:lang w:val="en-US"/>
        </w:rPr>
        <w:t>的关联交易。</w:t>
      </w:r>
      <w:r>
        <w:rPr>
          <w:rFonts w:hint="eastAsia" w:ascii="仿宋_GB2312" w:hAnsi="仿宋_GB2312" w:eastAsia="仿宋_GB2312" w:cs="仿宋_GB2312"/>
          <w:sz w:val="32"/>
          <w:lang w:val="en-US" w:eastAsia="zh-CN"/>
        </w:rPr>
        <w:t>此次交易金额超过我行资本净额</w:t>
      </w:r>
      <w:r>
        <w:rPr>
          <w:rFonts w:hint="default" w:ascii="Times New Roman" w:hAnsi="Times New Roman" w:eastAsia="仿宋_GB2312" w:cs="Times New Roman"/>
          <w:sz w:val="32"/>
          <w:lang w:val="en-US" w:eastAsia="zh-CN"/>
        </w:rPr>
        <w:t>1</w:t>
      </w:r>
      <w:r>
        <w:rPr>
          <w:rFonts w:hint="eastAsia" w:ascii="仿宋_GB2312" w:hAnsi="仿宋_GB2312" w:eastAsia="仿宋_GB2312" w:cs="仿宋_GB2312"/>
          <w:sz w:val="32"/>
          <w:lang w:val="en-US" w:eastAsia="zh-CN"/>
        </w:rPr>
        <w:t>%以上</w:t>
      </w:r>
      <w:r>
        <w:rPr>
          <w:rFonts w:hint="eastAsia" w:ascii="仿宋_GB2312" w:hAnsi="仿宋_GB2312" w:eastAsia="仿宋_GB2312" w:cs="仿宋_GB2312"/>
          <w:sz w:val="32"/>
          <w:lang w:val="en-US"/>
        </w:rPr>
        <w:t>，根据《银行保险机构关联交易管理办法》，已构成重大关联交易。</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黑体" w:cs="仿宋_GB2312"/>
          <w:b w:val="0"/>
          <w:sz w:val="32"/>
          <w:lang w:val="en-US"/>
        </w:rPr>
      </w:pPr>
      <w:r>
        <w:rPr>
          <w:rFonts w:hint="eastAsia" w:ascii="仿宋_GB2312" w:hAnsi="仿宋_GB2312" w:eastAsia="黑体" w:cs="仿宋_GB2312"/>
          <w:b w:val="0"/>
          <w:sz w:val="32"/>
          <w:lang w:val="en-US"/>
        </w:rPr>
        <w:t>二、关联方介绍</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黑体" w:cs="仿宋_GB2312"/>
          <w:b w:val="0"/>
          <w:sz w:val="32"/>
          <w:lang w:val="en-US"/>
        </w:rPr>
      </w:pPr>
      <w:r>
        <w:rPr>
          <w:rFonts w:hint="eastAsia" w:ascii="仿宋_GB2312" w:hAnsi="仿宋_GB2312" w:eastAsia="仿宋_GB2312" w:cs="仿宋_GB2312"/>
          <w:sz w:val="32"/>
          <w:lang w:val="en-US" w:eastAsia="zh-CN"/>
        </w:rPr>
        <w:t>安顺市资产运营有限公司为我行股东，占股</w:t>
      </w:r>
      <w:r>
        <w:rPr>
          <w:rFonts w:hint="default" w:ascii="Times New Roman" w:hAnsi="Times New Roman" w:eastAsia="仿宋_GB2312" w:cs="Times New Roman"/>
          <w:sz w:val="32"/>
          <w:lang w:val="en-US" w:eastAsia="zh-CN"/>
        </w:rPr>
        <w:t>6</w:t>
      </w:r>
      <w:r>
        <w:rPr>
          <w:rFonts w:hint="eastAsia" w:ascii="仿宋_GB2312" w:hAnsi="仿宋_GB2312" w:eastAsia="仿宋_GB2312" w:cs="仿宋_GB2312"/>
          <w:sz w:val="32"/>
          <w:lang w:val="en-US" w:eastAsia="zh-CN"/>
        </w:rPr>
        <w:t>.</w:t>
      </w:r>
      <w:r>
        <w:rPr>
          <w:rFonts w:hint="default" w:ascii="Times New Roman" w:hAnsi="Times New Roman" w:eastAsia="仿宋_GB2312" w:cs="Times New Roman"/>
          <w:sz w:val="32"/>
          <w:lang w:val="en-US" w:eastAsia="zh-CN"/>
        </w:rPr>
        <w:t>33</w:t>
      </w:r>
      <w:r>
        <w:rPr>
          <w:rFonts w:hint="eastAsia" w:ascii="仿宋_GB2312" w:hAnsi="仿宋_GB2312" w:eastAsia="仿宋_GB2312" w:cs="仿宋_GB2312"/>
          <w:sz w:val="32"/>
          <w:lang w:val="en-US" w:eastAsia="zh-CN"/>
        </w:rPr>
        <w:t>%，安顺国有资本运营集团有限公司为其控股股东，我行将安顺市资产运营有限公司和安顺国有资本运营集团有限公司认定为我行关联方，借款人安顺市国有资本运营有限责任公司同为安顺国有资本运营集团有限公司控股子公司，为上述关联方“可施加重大影响的法人或非法人组织”</w:t>
      </w:r>
      <w:r>
        <w:rPr>
          <w:rFonts w:hint="eastAsia" w:ascii="仿宋_GB2312" w:hAnsi="仿宋_GB2312" w:eastAsia="仿宋_GB2312" w:cs="仿宋_GB2312"/>
          <w:sz w:val="32"/>
          <w:lang w:val="en-US"/>
        </w:rPr>
        <w:t>，根据《银行保险机构关联交易管理办法》规定，</w:t>
      </w:r>
      <w:r>
        <w:rPr>
          <w:rFonts w:hint="eastAsia" w:ascii="仿宋_GB2312" w:hAnsi="仿宋_GB2312" w:eastAsia="仿宋_GB2312" w:cs="仿宋_GB2312"/>
          <w:sz w:val="32"/>
          <w:lang w:val="en-US" w:eastAsia="zh-CN"/>
        </w:rPr>
        <w:t>安顺市国有资本运营有限责任公司</w:t>
      </w:r>
      <w:r>
        <w:rPr>
          <w:rFonts w:hint="eastAsia" w:ascii="仿宋_GB2312" w:hAnsi="仿宋_GB2312" w:eastAsia="仿宋_GB2312" w:cs="仿宋_GB2312"/>
          <w:sz w:val="32"/>
          <w:lang w:val="en-US"/>
        </w:rPr>
        <w:t>属于</w:t>
      </w:r>
      <w:r>
        <w:rPr>
          <w:rFonts w:hint="eastAsia" w:ascii="仿宋_GB2312" w:hAnsi="仿宋_GB2312" w:eastAsia="仿宋_GB2312" w:cs="仿宋_GB2312"/>
          <w:sz w:val="32"/>
          <w:lang w:val="en-US" w:eastAsia="zh-CN"/>
        </w:rPr>
        <w:t>安顺农村商业银行股份有限公司</w:t>
      </w:r>
      <w:r>
        <w:rPr>
          <w:rFonts w:hint="eastAsia" w:ascii="仿宋_GB2312" w:hAnsi="仿宋_GB2312" w:eastAsia="仿宋_GB2312" w:cs="仿宋_GB2312"/>
          <w:sz w:val="32"/>
          <w:lang w:val="en-US"/>
        </w:rPr>
        <w:t>关联方。</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黑体" w:cs="仿宋_GB2312"/>
          <w:b w:val="0"/>
          <w:sz w:val="32"/>
          <w:lang w:val="en-US"/>
        </w:rPr>
      </w:pPr>
      <w:r>
        <w:rPr>
          <w:rFonts w:hint="eastAsia" w:ascii="仿宋_GB2312" w:hAnsi="仿宋_GB2312" w:eastAsia="黑体" w:cs="仿宋_GB2312"/>
          <w:b w:val="0"/>
          <w:sz w:val="32"/>
          <w:lang w:val="en-US"/>
        </w:rPr>
        <w:t>三、关联交易的定价依据</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黑体" w:cs="仿宋_GB2312"/>
          <w:b w:val="0"/>
          <w:sz w:val="32"/>
          <w:lang w:val="en-US" w:eastAsia="zh-CN"/>
        </w:rPr>
      </w:pPr>
      <w:r>
        <w:rPr>
          <w:rFonts w:hint="eastAsia" w:ascii="仿宋_GB2312" w:hAnsi="仿宋_GB2312" w:eastAsia="仿宋_GB2312" w:cs="仿宋_GB2312"/>
          <w:sz w:val="32"/>
          <w:lang w:val="en-US" w:eastAsia="zh-CN"/>
        </w:rPr>
        <w:t>本次关联交易为重组贷款，利率延用原先贷款发放利率，利率执行</w:t>
      </w:r>
      <w:r>
        <w:rPr>
          <w:rFonts w:hint="default" w:ascii="Times New Roman" w:hAnsi="Times New Roman" w:eastAsia="仿宋_GB2312" w:cs="Times New Roman"/>
          <w:sz w:val="32"/>
          <w:lang w:val="en-US" w:eastAsia="zh-CN"/>
        </w:rPr>
        <w:t>4</w:t>
      </w:r>
      <w:r>
        <w:rPr>
          <w:rFonts w:hint="eastAsia" w:ascii="仿宋_GB2312" w:hAnsi="仿宋_GB2312" w:eastAsia="仿宋_GB2312" w:cs="仿宋_GB2312"/>
          <w:sz w:val="32"/>
          <w:lang w:val="en-US" w:eastAsia="zh-CN"/>
        </w:rPr>
        <w:t>.</w:t>
      </w:r>
      <w:r>
        <w:rPr>
          <w:rFonts w:hint="default" w:ascii="Times New Roman" w:hAnsi="Times New Roman" w:eastAsia="仿宋_GB2312" w:cs="Times New Roman"/>
          <w:sz w:val="32"/>
          <w:lang w:val="en-US" w:eastAsia="zh-CN"/>
        </w:rPr>
        <w:t>8</w:t>
      </w:r>
      <w:r>
        <w:rPr>
          <w:rFonts w:hint="eastAsia" w:ascii="仿宋_GB2312" w:hAnsi="仿宋_GB2312" w:eastAsia="仿宋_GB2312" w:cs="仿宋_GB2312"/>
          <w:sz w:val="32"/>
          <w:lang w:val="en-US" w:eastAsia="zh-CN"/>
        </w:rPr>
        <w:t>%。</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黑体" w:cs="仿宋_GB2312"/>
          <w:b w:val="0"/>
          <w:sz w:val="32"/>
          <w:lang w:val="en-US"/>
        </w:rPr>
      </w:pPr>
      <w:r>
        <w:rPr>
          <w:rFonts w:hint="eastAsia" w:ascii="仿宋_GB2312" w:hAnsi="仿宋_GB2312" w:eastAsia="黑体" w:cs="仿宋_GB2312"/>
          <w:b w:val="0"/>
          <w:sz w:val="32"/>
          <w:lang w:val="en-US"/>
        </w:rPr>
        <w:t>四、关联交易的影响</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黑体" w:cs="仿宋_GB2312"/>
          <w:b w:val="0"/>
          <w:sz w:val="32"/>
          <w:lang w:val="en-US"/>
        </w:rPr>
      </w:pPr>
      <w:r>
        <w:rPr>
          <w:rFonts w:hint="eastAsia" w:ascii="仿宋_GB2312" w:hAnsi="仿宋_GB2312" w:eastAsia="仿宋_GB2312" w:cs="仿宋_GB2312"/>
          <w:sz w:val="32"/>
          <w:lang w:val="en-US" w:eastAsia="zh-CN"/>
        </w:rPr>
        <w:t>安顺农村商业银行股份有限公司对安顺市国有资本运营有限责任公司授信并发放贷款</w:t>
      </w:r>
      <w:r>
        <w:rPr>
          <w:rFonts w:hint="default" w:ascii="Times New Roman" w:hAnsi="Times New Roman" w:eastAsia="仿宋_GB2312" w:cs="Times New Roman"/>
          <w:sz w:val="32"/>
          <w:lang w:val="en-US" w:eastAsia="zh-CN"/>
        </w:rPr>
        <w:t>3628</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sz w:val="32"/>
          <w:lang w:val="en-US"/>
        </w:rPr>
        <w:t>，定价合理、公平，符合监管部门相关法规要求及</w:t>
      </w:r>
      <w:r>
        <w:rPr>
          <w:rFonts w:hint="eastAsia" w:ascii="仿宋_GB2312" w:hAnsi="仿宋_GB2312" w:eastAsia="仿宋_GB2312" w:cs="仿宋_GB2312"/>
          <w:sz w:val="32"/>
          <w:lang w:val="en-US" w:eastAsia="zh-CN"/>
        </w:rPr>
        <w:t>安顺农村商业银行股份有限公司</w:t>
      </w:r>
      <w:r>
        <w:rPr>
          <w:rFonts w:hint="eastAsia" w:ascii="仿宋_GB2312" w:hAnsi="仿宋_GB2312" w:eastAsia="仿宋_GB2312" w:cs="仿宋_GB2312"/>
          <w:sz w:val="32"/>
          <w:lang w:val="en-US"/>
        </w:rPr>
        <w:t>关联交易管理相关规定，流程符合</w:t>
      </w:r>
      <w:r>
        <w:rPr>
          <w:rFonts w:hint="eastAsia" w:ascii="仿宋_GB2312" w:hAnsi="仿宋_GB2312" w:eastAsia="仿宋_GB2312" w:cs="仿宋_GB2312"/>
          <w:sz w:val="32"/>
          <w:lang w:val="en-US" w:eastAsia="zh-CN"/>
        </w:rPr>
        <w:t>安顺农村商业银行股份有限公司</w:t>
      </w:r>
      <w:r>
        <w:rPr>
          <w:rFonts w:hint="eastAsia" w:ascii="仿宋_GB2312" w:hAnsi="仿宋_GB2312" w:eastAsia="仿宋_GB2312" w:cs="仿宋_GB2312"/>
          <w:sz w:val="32"/>
          <w:lang w:val="en-US"/>
        </w:rPr>
        <w:t>内部控制制度要求。</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黑体" w:cs="仿宋_GB2312"/>
          <w:b w:val="0"/>
          <w:sz w:val="32"/>
          <w:lang w:val="en-US"/>
        </w:rPr>
      </w:pPr>
      <w:r>
        <w:rPr>
          <w:rFonts w:hint="eastAsia" w:ascii="仿宋_GB2312" w:hAnsi="仿宋_GB2312" w:eastAsia="黑体" w:cs="仿宋_GB2312"/>
          <w:b w:val="0"/>
          <w:sz w:val="32"/>
          <w:lang w:val="en-US"/>
        </w:rPr>
        <w:t>五、关联交易履行的审批程序</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黑体" w:cs="仿宋_GB2312"/>
          <w:b w:val="0"/>
          <w:sz w:val="32"/>
          <w:lang w:val="en-US"/>
        </w:rPr>
      </w:pPr>
      <w:r>
        <w:rPr>
          <w:rFonts w:hint="eastAsia" w:ascii="仿宋_GB2312" w:hAnsi="仿宋_GB2312" w:eastAsia="仿宋_GB2312" w:cs="仿宋_GB2312"/>
          <w:sz w:val="32"/>
          <w:lang w:val="en-US"/>
        </w:rPr>
        <w:t>本笔交易经</w:t>
      </w:r>
      <w:r>
        <w:rPr>
          <w:rFonts w:hint="eastAsia" w:ascii="仿宋_GB2312" w:hAnsi="仿宋_GB2312" w:eastAsia="仿宋_GB2312" w:cs="仿宋_GB2312"/>
          <w:sz w:val="32"/>
          <w:lang w:val="en-US" w:eastAsia="zh-CN"/>
        </w:rPr>
        <w:t>安顺农村商业银行股份有限公司</w:t>
      </w:r>
      <w:r>
        <w:rPr>
          <w:rFonts w:hint="eastAsia" w:ascii="仿宋_GB2312" w:hAnsi="仿宋_GB2312" w:eastAsia="仿宋_GB2312" w:cs="仿宋_GB2312"/>
          <w:sz w:val="32"/>
          <w:lang w:val="en-US"/>
        </w:rPr>
        <w:t>内部审批后，已提交关联交易控制委员会复核，并由董事会进行最终审批。</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黑体" w:cs="仿宋_GB2312"/>
          <w:b w:val="0"/>
          <w:sz w:val="32"/>
          <w:lang w:val="en-US"/>
        </w:rPr>
      </w:pPr>
      <w:r>
        <w:rPr>
          <w:rFonts w:hint="eastAsia" w:ascii="仿宋_GB2312" w:hAnsi="仿宋_GB2312" w:eastAsia="黑体" w:cs="仿宋_GB2312"/>
          <w:b w:val="0"/>
          <w:sz w:val="32"/>
          <w:lang w:val="en-US"/>
        </w:rPr>
        <w:t>六、独立董事的意见</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该笔贷款决策程序合法有效，遵守公平、公正、公开的原则，未发现损害中小股东利益的行为；已经董事会关联交易控制委员会前置审议研究通过后，报送董事会审议，会议流程符合相关规定。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lang w:val="en-US"/>
        </w:rPr>
      </w:pPr>
      <w:r>
        <w:rPr>
          <w:rFonts w:hint="eastAsia" w:ascii="仿宋_GB2312" w:hAnsi="仿宋_GB2312" w:eastAsia="仿宋_GB2312" w:cs="仿宋_GB2312"/>
          <w:sz w:val="32"/>
          <w:lang w:val="en-US"/>
        </w:rPr>
        <w:t>特此公告。</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lang w:val="en-US" w:eastAsia="zh-CN"/>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安顺农村商业银行股份有限公司</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lang w:val="en-US"/>
        </w:rPr>
      </w:pPr>
      <w:r>
        <w:rPr>
          <w:rFonts w:hint="default" w:ascii="Times New Roman" w:hAnsi="Times New Roman" w:eastAsia="仿宋_GB2312" w:cs="Times New Roman"/>
          <w:sz w:val="32"/>
          <w:lang w:val="en-US" w:eastAsia="zh-CN"/>
        </w:rPr>
        <w:t>2024</w:t>
      </w:r>
      <w:r>
        <w:rPr>
          <w:rFonts w:hint="eastAsia" w:ascii="仿宋_GB2312" w:hAnsi="仿宋_GB2312" w:eastAsia="仿宋_GB2312" w:cs="仿宋_GB2312"/>
          <w:sz w:val="32"/>
          <w:lang w:val="en-US"/>
        </w:rPr>
        <w:t>年</w:t>
      </w:r>
      <w:r>
        <w:rPr>
          <w:rFonts w:hint="default" w:ascii="Times New Roman" w:hAnsi="Times New Roman" w:eastAsia="仿宋_GB2312" w:cs="Times New Roman"/>
          <w:sz w:val="32"/>
          <w:lang w:val="en-US" w:eastAsia="zh-CN"/>
        </w:rPr>
        <w:t>7</w:t>
      </w:r>
      <w:r>
        <w:rPr>
          <w:rFonts w:hint="eastAsia" w:ascii="仿宋_GB2312" w:hAnsi="仿宋_GB2312" w:eastAsia="仿宋_GB2312" w:cs="仿宋_GB2312"/>
          <w:sz w:val="32"/>
          <w:lang w:val="en-US"/>
        </w:rPr>
        <w:t>月</w:t>
      </w:r>
      <w:r>
        <w:rPr>
          <w:rFonts w:hint="default" w:ascii="Times New Roman" w:hAnsi="Times New Roman" w:eastAsia="仿宋_GB2312" w:cs="Times New Roman"/>
          <w:sz w:val="32"/>
          <w:lang w:val="en-US" w:eastAsia="zh-CN"/>
        </w:rPr>
        <w:t>17</w:t>
      </w:r>
      <w:r>
        <w:rPr>
          <w:rFonts w:hint="eastAsia" w:ascii="仿宋_GB2312" w:hAnsi="仿宋_GB2312" w:eastAsia="仿宋_GB2312" w:cs="仿宋_GB2312"/>
          <w:sz w:val="32"/>
          <w:lang w:val="en-US"/>
        </w:rPr>
        <w:t>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rPr>
      </w:pPr>
    </w:p>
    <w:sectPr>
      <w:headerReference r:id="rId5" w:type="first"/>
      <w:footerReference r:id="rId8" w:type="first"/>
      <w:footerReference r:id="rId6" w:type="default"/>
      <w:footerReference r:id="rId7" w:type="even"/>
      <w:pgSz w:w="11906" w:h="16838"/>
      <w:pgMar w:top="2098" w:right="1474" w:bottom="1984" w:left="1588" w:header="708" w:footer="1588"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E0A4AD-A78F-4363-BDB0-1E689AE2D44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CF296E2-3A90-4251-946B-8113E0DD7DEE}"/>
  </w:font>
  <w:font w:name="仿宋_GB2312">
    <w:panose1 w:val="02010609030101010101"/>
    <w:charset w:val="86"/>
    <w:family w:val="auto"/>
    <w:pitch w:val="default"/>
    <w:sig w:usb0="00000001" w:usb1="080E0000" w:usb2="00000000" w:usb3="00000000" w:csb0="00040000" w:csb1="00000000"/>
    <w:embedRegular r:id="rId3" w:fontKey="{8036E537-B055-43C6-95D0-EDFCD2B29971}"/>
  </w:font>
  <w:font w:name="等线">
    <w:panose1 w:val="02010600030101010101"/>
    <w:charset w:val="86"/>
    <w:family w:val="auto"/>
    <w:pitch w:val="default"/>
    <w:sig w:usb0="00000000" w:usb1="00000000" w:usb2="00000000" w:usb3="00000000" w:csb0="00000000" w:csb1="00000000"/>
  </w:font>
  <w:font w:name="等线">
    <w:panose1 w:val="02010600030101010101"/>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embedRegular r:id="rId4" w:fontKey="{0B6B4947-0E8D-497C-9EBD-6B2D33B38765}"/>
  </w:font>
  <w:font w:name="等线">
    <w:panose1 w:val="02010600030101010101"/>
    <w:charset w:val="00"/>
    <w:family w:val="auto"/>
    <w:pitch w:val="default"/>
    <w:sig w:usb0="00000000" w:usb1="00000000" w:usb2="00000000" w:usb3="00000000" w:csb0="00000000" w:csb1="00000000"/>
    <w:embedRegular r:id="rId5" w:fontKey="{BBCC2E24-0C38-4089-9CE6-0FF927A6D5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Bdr>
        <w:top w:val="none" w:color="auto" w:sz="0" w:space="0"/>
        <w:left w:val="none" w:color="auto" w:sz="0" w:space="0"/>
        <w:bottom w:val="none" w:color="auto" w:sz="0" w:space="0"/>
        <w:right w:val="none" w:color="auto" w:sz="0" w:space="0"/>
        <w:between w:val="none" w:color="auto" w:sz="0" w:space="0"/>
      </w:pBdr>
      <w:spacing w:after="0" w:afterLines="0"/>
    </w:pPr>
    <w:r>
      <w:rPr>
        <w:rStyle w:val="11"/>
        <w:rFonts w:hint="eastAsia" w:ascii="宋体" w:hAnsi="宋体" w:eastAsia="宋体" w:cs="宋体"/>
        <w:sz w:val="28"/>
      </w:rPr>
      <w:fldChar w:fldCharType="begin"/>
    </w:r>
    <w:r>
      <w:rPr>
        <w:rStyle w:val="11"/>
        <w:rFonts w:hint="eastAsia" w:ascii="宋体" w:hAnsi="宋体" w:eastAsia="宋体" w:cs="宋体"/>
        <w:sz w:val="28"/>
      </w:rPr>
      <w:instrText xml:space="preserve"> PAGE  </w:instrText>
    </w:r>
    <w:r>
      <w:rPr>
        <w:rStyle w:val="11"/>
        <w:rFonts w:hint="eastAsia" w:ascii="宋体" w:hAnsi="宋体" w:eastAsia="宋体" w:cs="宋体"/>
        <w:sz w:val="28"/>
      </w:rPr>
      <w:fldChar w:fldCharType="separate"/>
    </w:r>
    <w:r>
      <w:rPr>
        <w:rStyle w:val="11"/>
        <w:rFonts w:hint="eastAsia" w:ascii="宋体" w:hAnsi="宋体" w:eastAsia="宋体" w:cs="宋体"/>
        <w:sz w:val="28"/>
      </w:rPr>
      <w:t>- 1 -</w:t>
    </w:r>
    <w:r>
      <w:rPr>
        <w:rStyle w:val="11"/>
        <w:rFonts w:hint="eastAsia" w:ascii="宋体" w:hAnsi="宋体" w:eastAsia="宋体" w:cs="宋体"/>
        <w:sz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y="1"/>
      <w:pBdr>
        <w:top w:val="none" w:color="auto" w:sz="0" w:space="0"/>
        <w:left w:val="none" w:color="auto" w:sz="0" w:space="0"/>
        <w:bottom w:val="none" w:color="auto" w:sz="0" w:space="0"/>
        <w:right w:val="none" w:color="auto" w:sz="0" w:space="0"/>
        <w:between w:val="none" w:color="auto" w:sz="0" w:space="0"/>
      </w:pBdr>
      <w:spacing w:after="0" w:afterLines="0"/>
    </w:pPr>
    <w:r>
      <w:rPr>
        <w:rStyle w:val="11"/>
        <w:rFonts w:hint="eastAsia" w:ascii="宋体" w:hAnsi="宋体" w:eastAsia="宋体" w:cs="宋体"/>
        <w:sz w:val="28"/>
      </w:rPr>
      <w:fldChar w:fldCharType="begin"/>
    </w:r>
    <w:r>
      <w:rPr>
        <w:rStyle w:val="11"/>
        <w:rFonts w:hint="eastAsia" w:ascii="宋体" w:hAnsi="宋体" w:eastAsia="宋体" w:cs="宋体"/>
        <w:sz w:val="28"/>
      </w:rPr>
      <w:instrText xml:space="preserve"> PAGE  </w:instrText>
    </w:r>
    <w:r>
      <w:rPr>
        <w:rStyle w:val="11"/>
        <w:rFonts w:hint="eastAsia" w:ascii="宋体" w:hAnsi="宋体" w:eastAsia="宋体" w:cs="宋体"/>
        <w:sz w:val="28"/>
      </w:rPr>
      <w:fldChar w:fldCharType="separate"/>
    </w:r>
    <w:r>
      <w:rPr>
        <w:rStyle w:val="11"/>
        <w:rFonts w:hint="eastAsia" w:ascii="宋体" w:hAnsi="宋体" w:eastAsia="宋体" w:cs="宋体"/>
        <w:sz w:val="28"/>
      </w:rPr>
      <w:t>- 2 -</w:t>
    </w:r>
    <w:r>
      <w:rPr>
        <w:rStyle w:val="11"/>
        <w:rFonts w:hint="eastAsia" w:ascii="宋体" w:hAnsi="宋体" w:eastAsia="宋体" w:cs="宋体"/>
        <w:sz w:val="2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y="1"/>
      <w:pBdr>
        <w:top w:val="none" w:color="auto" w:sz="0" w:space="0"/>
        <w:left w:val="none" w:color="auto" w:sz="0" w:space="0"/>
        <w:bottom w:val="none" w:color="auto" w:sz="0" w:space="0"/>
        <w:right w:val="none" w:color="auto" w:sz="0" w:space="0"/>
        <w:between w:val="none" w:color="auto" w:sz="0" w:space="0"/>
      </w:pBdr>
      <w:spacing w:after="0" w:afterLines="0"/>
    </w:pPr>
    <w:r>
      <w:rPr>
        <w:rStyle w:val="11"/>
      </w:rPr>
      <w:fldChar w:fldCharType="begin"/>
    </w:r>
    <w:r>
      <w:rPr>
        <w:rStyle w:val="11"/>
      </w:rPr>
      <w:instrText xml:space="preserve"> PAGE  </w:instrText>
    </w:r>
    <w:r>
      <w:rPr>
        <w:rStyle w:val="11"/>
      </w:rPr>
      <w:fldChar w:fldCharType="separate"/>
    </w:r>
    <w:r>
      <w:rPr>
        <w:rStyle w:val="11"/>
      </w:rPr>
      <w:t>- 1 -</w:t>
    </w:r>
    <w:r>
      <w:rPr>
        <w:rStyle w:val="11"/>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documentProtection w:enforcement="0"/>
  <w:defaultTabStop w:val="7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BD"/>
    <w:rsid w:val="000022A8"/>
    <w:rsid w:val="000676DE"/>
    <w:rsid w:val="000E7232"/>
    <w:rsid w:val="000F6B60"/>
    <w:rsid w:val="00110202"/>
    <w:rsid w:val="001574D2"/>
    <w:rsid w:val="001C5671"/>
    <w:rsid w:val="00205DA6"/>
    <w:rsid w:val="00266DA6"/>
    <w:rsid w:val="00272DD9"/>
    <w:rsid w:val="00301A3F"/>
    <w:rsid w:val="00356591"/>
    <w:rsid w:val="00357299"/>
    <w:rsid w:val="003B2231"/>
    <w:rsid w:val="00405020"/>
    <w:rsid w:val="00440971"/>
    <w:rsid w:val="00454609"/>
    <w:rsid w:val="0046551F"/>
    <w:rsid w:val="004B515A"/>
    <w:rsid w:val="005A4280"/>
    <w:rsid w:val="005C5655"/>
    <w:rsid w:val="005D32E0"/>
    <w:rsid w:val="005D7AC3"/>
    <w:rsid w:val="00656AF6"/>
    <w:rsid w:val="00680853"/>
    <w:rsid w:val="006B17B0"/>
    <w:rsid w:val="00745B0F"/>
    <w:rsid w:val="007621CE"/>
    <w:rsid w:val="0077130D"/>
    <w:rsid w:val="007E7932"/>
    <w:rsid w:val="007F2FCA"/>
    <w:rsid w:val="008E6AE7"/>
    <w:rsid w:val="00926F77"/>
    <w:rsid w:val="00960B0B"/>
    <w:rsid w:val="00963117"/>
    <w:rsid w:val="00983803"/>
    <w:rsid w:val="009C551A"/>
    <w:rsid w:val="009F1A5F"/>
    <w:rsid w:val="00A53FBD"/>
    <w:rsid w:val="00AD1971"/>
    <w:rsid w:val="00B171BF"/>
    <w:rsid w:val="00B52239"/>
    <w:rsid w:val="00C34CA2"/>
    <w:rsid w:val="00C35960"/>
    <w:rsid w:val="00C57181"/>
    <w:rsid w:val="00C815E9"/>
    <w:rsid w:val="00C966DF"/>
    <w:rsid w:val="00D72F98"/>
    <w:rsid w:val="00E77FBA"/>
    <w:rsid w:val="00E92A58"/>
    <w:rsid w:val="00EE626E"/>
    <w:rsid w:val="00EE6F97"/>
    <w:rsid w:val="00F51FCF"/>
    <w:rsid w:val="00F57F70"/>
    <w:rsid w:val="00FF74B8"/>
    <w:rsid w:val="01E442A2"/>
    <w:rsid w:val="0CEB16C9"/>
    <w:rsid w:val="0CF025C8"/>
    <w:rsid w:val="0E2E317D"/>
    <w:rsid w:val="0E9F136A"/>
    <w:rsid w:val="18903CC2"/>
    <w:rsid w:val="1CE752CC"/>
    <w:rsid w:val="30207764"/>
    <w:rsid w:val="35006FB4"/>
    <w:rsid w:val="3EA92FB1"/>
    <w:rsid w:val="4A3F2D77"/>
    <w:rsid w:val="54CF7C49"/>
    <w:rsid w:val="6E602666"/>
    <w:rsid w:val="7ABD36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heme="minorHAnsi" w:hAnsiTheme="minorHAnsi" w:eastAsiaTheme="minorEastAsia" w:cstheme="minorBidi"/>
      <w:sz w:val="22"/>
      <w:szCs w:val="22"/>
      <w:lang w:val="en-GB"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customStyle="1" w:styleId="3">
    <w:name w:val="_Style 2"/>
    <w:basedOn w:val="1"/>
    <w:next w:val="1"/>
    <w:qFormat/>
    <w:uiPriority w:val="0"/>
    <w:pPr>
      <w:ind w:firstLine="200" w:firstLineChars="200"/>
    </w:pPr>
    <w:rPr>
      <w:rFonts w:ascii="Calibri" w:hAnsi="Calibri" w:cs="Times New Roman"/>
      <w:sz w:val="28"/>
      <w:lang w:bidi="ar-SA"/>
    </w:rPr>
  </w:style>
  <w:style w:type="paragraph" w:styleId="4">
    <w:name w:val="annotation text"/>
    <w:basedOn w:val="1"/>
    <w:link w:val="16"/>
    <w:unhideWhenUsed/>
    <w:qFormat/>
    <w:uiPriority w:val="99"/>
    <w:pPr>
      <w:spacing w:line="240" w:lineRule="auto"/>
    </w:pPr>
    <w:rPr>
      <w:sz w:val="20"/>
      <w:szCs w:val="20"/>
    </w:rPr>
  </w:style>
  <w:style w:type="paragraph" w:styleId="5">
    <w:name w:val="footer"/>
    <w:basedOn w:val="1"/>
    <w:link w:val="15"/>
    <w:unhideWhenUsed/>
    <w:qFormat/>
    <w:uiPriority w:val="99"/>
    <w:pPr>
      <w:tabs>
        <w:tab w:val="center" w:pos="4153"/>
        <w:tab w:val="right" w:pos="8306"/>
      </w:tabs>
      <w:spacing w:after="0" w:line="240" w:lineRule="auto"/>
    </w:pPr>
  </w:style>
  <w:style w:type="paragraph" w:styleId="6">
    <w:name w:val="header"/>
    <w:basedOn w:val="1"/>
    <w:link w:val="14"/>
    <w:unhideWhenUsed/>
    <w:qFormat/>
    <w:uiPriority w:val="99"/>
    <w:pPr>
      <w:tabs>
        <w:tab w:val="center" w:pos="4153"/>
        <w:tab w:val="right" w:pos="8306"/>
      </w:tabs>
      <w:spacing w:after="0" w:line="240" w:lineRule="auto"/>
    </w:p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8">
    <w:name w:val="annotation subject"/>
    <w:basedOn w:val="4"/>
    <w:next w:val="4"/>
    <w:link w:val="17"/>
    <w:semiHidden/>
    <w:unhideWhenUsed/>
    <w:qFormat/>
    <w:uiPriority w:val="99"/>
    <w:rPr>
      <w:b/>
      <w:bCs/>
    </w:rPr>
  </w:style>
  <w:style w:type="character" w:styleId="11">
    <w:name w:val="page number"/>
    <w:basedOn w:val="10"/>
    <w:semiHidden/>
    <w:unhideWhenUsed/>
    <w:qFormat/>
    <w:uiPriority w:val="99"/>
  </w:style>
  <w:style w:type="character" w:styleId="12">
    <w:name w:val="annotation reference"/>
    <w:basedOn w:val="10"/>
    <w:semiHidden/>
    <w:unhideWhenUsed/>
    <w:qFormat/>
    <w:uiPriority w:val="99"/>
    <w:rPr>
      <w:sz w:val="16"/>
      <w:szCs w:val="16"/>
    </w:rPr>
  </w:style>
  <w:style w:type="paragraph" w:styleId="13">
    <w:name w:val="List Paragraph"/>
    <w:basedOn w:val="1"/>
    <w:qFormat/>
    <w:uiPriority w:val="34"/>
    <w:pPr>
      <w:ind w:left="720"/>
      <w:contextualSpacing/>
    </w:pPr>
  </w:style>
  <w:style w:type="character" w:customStyle="1" w:styleId="14">
    <w:name w:val="页眉 字符"/>
    <w:basedOn w:val="10"/>
    <w:link w:val="6"/>
    <w:qFormat/>
    <w:uiPriority w:val="99"/>
  </w:style>
  <w:style w:type="character" w:customStyle="1" w:styleId="15">
    <w:name w:val="页脚 字符"/>
    <w:basedOn w:val="10"/>
    <w:link w:val="5"/>
    <w:qFormat/>
    <w:uiPriority w:val="99"/>
  </w:style>
  <w:style w:type="character" w:customStyle="1" w:styleId="16">
    <w:name w:val="批注文字 字符"/>
    <w:basedOn w:val="10"/>
    <w:link w:val="4"/>
    <w:qFormat/>
    <w:uiPriority w:val="99"/>
    <w:rPr>
      <w:sz w:val="20"/>
      <w:szCs w:val="20"/>
    </w:rPr>
  </w:style>
  <w:style w:type="character" w:customStyle="1" w:styleId="17">
    <w:name w:val="批注主题 字符"/>
    <w:basedOn w:val="16"/>
    <w:link w:val="8"/>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KPMG</Company>
  <Pages>2</Pages>
  <Words>74</Words>
  <Characters>427</Characters>
  <Lines>3</Lines>
  <Paragraphs>1</Paragraphs>
  <TotalTime>55</TotalTime>
  <ScaleCrop>false</ScaleCrop>
  <LinksUpToDate>false</LinksUpToDate>
  <CharactersWithSpaces>500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2024-01-17T10:11:00Z</dcterms:created>
  <dc:creator>Ding, Rowan (BJ/RC)</dc:creator>
  <cp:lastModifiedBy>116309-王立平</cp:lastModifiedBy>
  <dcterms:modified xsi:type="dcterms:W3CDTF">2024-07-18T02:26:38Z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