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bookmarkStart w:id="0" w:name="_Toc8047211"/>
      <w:bookmarkStart w:id="1" w:name="OLE_LINK10"/>
      <w:bookmarkStart w:id="2" w:name="_Toc21427"/>
      <w:bookmarkStart w:id="3" w:name="_Toc22835"/>
      <w:bookmarkStart w:id="4" w:name="_Toc20730"/>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花溪农商银行工会电影票采购项目需求</w:t>
      </w:r>
    </w:p>
    <w:p>
      <w:pPr>
        <w:pStyle w:val="2"/>
        <w:spacing w:line="400" w:lineRule="exact"/>
        <w:jc w:val="both"/>
        <w:rPr>
          <w:rFonts w:hint="eastAsia" w:asciiTheme="minorEastAsia" w:hAnsiTheme="minorEastAsia" w:eastAsiaTheme="minorEastAsia"/>
          <w:color w:val="000000" w:themeColor="text1"/>
          <w14:textFill>
            <w14:solidFill>
              <w14:schemeClr w14:val="tx1"/>
            </w14:solidFill>
          </w14:textFill>
        </w:rPr>
      </w:pPr>
    </w:p>
    <w:bookmarkEnd w:id="0"/>
    <w:bookmarkEnd w:id="1"/>
    <w:bookmarkEnd w:id="2"/>
    <w:bookmarkEnd w:id="3"/>
    <w:bookmarkEnd w:id="4"/>
    <w:p>
      <w:pPr>
        <w:pStyle w:val="2"/>
        <w:spacing w:line="40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一、技术要求</w:t>
      </w:r>
    </w:p>
    <w:p>
      <w:pPr>
        <w:pStyle w:val="6"/>
        <w:numPr>
          <w:ilvl w:val="0"/>
          <w:numId w:val="1"/>
        </w:numPr>
        <w:tabs>
          <w:tab w:val="left" w:pos="426"/>
        </w:tabs>
        <w:spacing w:before="156" w:beforeLines="50" w:after="156" w:afterLines="50" w:line="400" w:lineRule="exact"/>
        <w:ind w:left="0" w:firstLine="0" w:firstLineChars="0"/>
        <w:jc w:val="left"/>
        <w:rPr>
          <w:rFonts w:cs="宋体" w:asciiTheme="minorEastAsia" w:hAnsiTheme="minorEastAsia" w:eastAsiaTheme="minorEastAsia"/>
          <w:b/>
          <w:color w:val="000000" w:themeColor="text1"/>
          <w:kern w:val="0"/>
          <w:szCs w:val="21"/>
          <w14:textFill>
            <w14:solidFill>
              <w14:schemeClr w14:val="tx1"/>
            </w14:solidFill>
          </w14:textFill>
        </w:rPr>
      </w:pPr>
      <w:r>
        <w:rPr>
          <w:rFonts w:hint="eastAsia" w:cs="宋体" w:asciiTheme="minorEastAsia" w:hAnsiTheme="minorEastAsia" w:eastAsiaTheme="minorEastAsia"/>
          <w:b/>
          <w:color w:val="000000" w:themeColor="text1"/>
          <w:kern w:val="0"/>
          <w:szCs w:val="21"/>
          <w14:textFill>
            <w14:solidFill>
              <w14:schemeClr w14:val="tx1"/>
            </w14:solidFill>
          </w14:textFill>
        </w:rPr>
        <w:t>项目介绍</w:t>
      </w:r>
    </w:p>
    <w:p>
      <w:pPr>
        <w:ind w:firstLine="420" w:firstLineChars="200"/>
        <w:rPr>
          <w:strike/>
        </w:rPr>
      </w:pPr>
      <w:bookmarkStart w:id="5" w:name="OLE_LINK11"/>
      <w:r>
        <w:rPr>
          <w:rFonts w:hint="eastAsia"/>
        </w:rPr>
        <w:t>我</w:t>
      </w:r>
      <w:r>
        <w:rPr>
          <w:rFonts w:hint="eastAsia"/>
          <w:lang w:val="en-US" w:eastAsia="zh-CN"/>
        </w:rPr>
        <w:t>行</w:t>
      </w:r>
      <w:r>
        <w:rPr>
          <w:rFonts w:hint="eastAsia"/>
        </w:rPr>
        <w:t>工会</w:t>
      </w:r>
      <w:r>
        <w:rPr>
          <w:rFonts w:hint="eastAsia"/>
          <w:lang w:val="en-US" w:eastAsia="zh-CN"/>
        </w:rPr>
        <w:t>为了增强花溪农商银行团队凝聚力，丰富工会会员文化生活，营造和谐企业、文明企业工作氛围，本着开展传统教育、爱国主义教育、社会主义核心价值观教育及以人为本的思想理念，根据《中华全国总工会基层工会经费收支管理办法》文件精神，定向采购一批符合“用于培育和践行社会主义核心价值观，弘扬劳模精神、劳动精神和工匠精神等经常性宣传活动方面”的书籍，以提货卡的形式发放给工会会员。每年</w:t>
      </w:r>
      <w:r>
        <w:rPr>
          <w:rFonts w:hint="eastAsia"/>
        </w:rPr>
        <w:t>拟向会员发放1次</w:t>
      </w:r>
      <w:r>
        <w:rPr>
          <w:rFonts w:hint="eastAsia"/>
          <w:lang w:val="en-US" w:eastAsia="zh-CN"/>
        </w:rPr>
        <w:t>文化书籍提货卡</w:t>
      </w:r>
      <w:r>
        <w:rPr>
          <w:rFonts w:hint="eastAsia"/>
        </w:rPr>
        <w:t>。每次发放的会员职工约</w:t>
      </w:r>
      <w:r>
        <w:rPr>
          <w:rFonts w:hint="eastAsia"/>
          <w:lang w:val="en-US" w:eastAsia="zh-CN"/>
        </w:rPr>
        <w:t>500</w:t>
      </w:r>
      <w:r>
        <w:rPr>
          <w:rFonts w:hint="eastAsia"/>
        </w:rPr>
        <w:t>人（具体以工会实际核算的人数为准），每人发放</w:t>
      </w:r>
      <w:r>
        <w:rPr>
          <w:rFonts w:hint="eastAsia"/>
          <w:lang w:val="en-US" w:eastAsia="zh-CN"/>
        </w:rPr>
        <w:t>文化书籍提货卡</w:t>
      </w:r>
      <w:r>
        <w:rPr>
          <w:rFonts w:hint="eastAsia"/>
        </w:rPr>
        <w:t>充值金额固定为</w:t>
      </w:r>
      <w:r>
        <w:rPr>
          <w:rFonts w:hint="eastAsia"/>
          <w:color w:val="auto"/>
          <w:lang w:val="en-US" w:eastAsia="zh-CN"/>
        </w:rPr>
        <w:t>10</w:t>
      </w:r>
      <w:r>
        <w:rPr>
          <w:rFonts w:hint="eastAsia"/>
        </w:rPr>
        <w:t>00元。</w:t>
      </w:r>
    </w:p>
    <w:p>
      <w:pPr>
        <w:pStyle w:val="6"/>
        <w:numPr>
          <w:ilvl w:val="0"/>
          <w:numId w:val="1"/>
        </w:numPr>
        <w:tabs>
          <w:tab w:val="left" w:pos="426"/>
        </w:tabs>
        <w:spacing w:before="156" w:beforeLines="50" w:after="156" w:afterLines="50" w:line="400" w:lineRule="exact"/>
        <w:ind w:firstLineChars="0"/>
        <w:jc w:val="left"/>
        <w:rPr>
          <w:rFonts w:cs="宋体" w:asciiTheme="minorEastAsia" w:hAnsiTheme="minorEastAsia" w:eastAsiaTheme="minorEastAsia"/>
          <w:b/>
          <w:color w:val="000000" w:themeColor="text1"/>
          <w:kern w:val="0"/>
          <w:szCs w:val="21"/>
          <w14:textFill>
            <w14:solidFill>
              <w14:schemeClr w14:val="tx1"/>
            </w14:solidFill>
          </w14:textFill>
        </w:rPr>
      </w:pPr>
      <w:r>
        <w:rPr>
          <w:rFonts w:hint="eastAsia" w:cs="宋体" w:asciiTheme="minorEastAsia" w:hAnsiTheme="minorEastAsia" w:eastAsiaTheme="minorEastAsia"/>
          <w:b/>
          <w:color w:val="000000" w:themeColor="text1"/>
          <w:kern w:val="0"/>
          <w:szCs w:val="21"/>
          <w14:textFill>
            <w14:solidFill>
              <w14:schemeClr w14:val="tx1"/>
            </w14:solidFill>
          </w14:textFill>
        </w:rPr>
        <w:t>项目需求一览表</w:t>
      </w:r>
    </w:p>
    <w:tbl>
      <w:tblPr>
        <w:tblStyle w:val="4"/>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4"/>
        <w:gridCol w:w="1270"/>
        <w:gridCol w:w="2419"/>
        <w:gridCol w:w="1276"/>
        <w:gridCol w:w="32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黑体" w:hAnsi="黑体" w:eastAsia="黑体" w:cs="黑体"/>
                <w:szCs w:val="21"/>
              </w:rPr>
            </w:pPr>
            <w:r>
              <w:rPr>
                <w:rFonts w:hint="eastAsia" w:ascii="黑体" w:hAnsi="黑体" w:eastAsia="黑体" w:cs="黑体"/>
                <w:szCs w:val="21"/>
              </w:rPr>
              <w:t>标项序号</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黑体" w:hAnsi="黑体" w:eastAsia="黑体" w:cs="黑体"/>
                <w:szCs w:val="21"/>
              </w:rPr>
            </w:pPr>
            <w:r>
              <w:rPr>
                <w:rFonts w:hint="eastAsia" w:ascii="黑体" w:hAnsi="黑体" w:eastAsia="黑体" w:cs="黑体"/>
                <w:szCs w:val="21"/>
              </w:rPr>
              <w:t>采购内容</w:t>
            </w:r>
          </w:p>
        </w:tc>
        <w:tc>
          <w:tcPr>
            <w:tcW w:w="241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黑体" w:hAnsi="黑体" w:eastAsia="黑体" w:cs="黑体"/>
                <w:szCs w:val="21"/>
              </w:rPr>
            </w:pPr>
            <w:r>
              <w:rPr>
                <w:rFonts w:hint="eastAsia" w:ascii="黑体" w:hAnsi="黑体" w:eastAsia="黑体" w:cs="黑体"/>
                <w:szCs w:val="21"/>
              </w:rPr>
              <w:t>数量（份）</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黑体" w:hAnsi="黑体" w:eastAsia="黑体" w:cs="黑体"/>
                <w:szCs w:val="21"/>
              </w:rPr>
            </w:pPr>
            <w:r>
              <w:rPr>
                <w:rFonts w:hint="eastAsia" w:ascii="黑体" w:hAnsi="黑体" w:eastAsia="黑体" w:cs="黑体"/>
                <w:szCs w:val="21"/>
              </w:rPr>
              <w:t>预算（元）</w:t>
            </w:r>
          </w:p>
        </w:tc>
        <w:tc>
          <w:tcPr>
            <w:tcW w:w="3243" w:type="dxa"/>
            <w:tcBorders>
              <w:top w:val="single" w:color="auto" w:sz="4" w:space="0"/>
              <w:left w:val="single" w:color="auto" w:sz="4" w:space="0"/>
              <w:bottom w:val="single" w:color="auto" w:sz="4" w:space="0"/>
              <w:right w:val="single" w:color="auto" w:sz="4" w:space="0"/>
            </w:tcBorders>
            <w:noWrap w:val="0"/>
            <w:vAlign w:val="top"/>
          </w:tcPr>
          <w:p>
            <w:pPr>
              <w:spacing w:line="380" w:lineRule="exact"/>
              <w:jc w:val="center"/>
              <w:rPr>
                <w:rFonts w:hint="eastAsia" w:ascii="黑体" w:hAnsi="黑体" w:eastAsia="黑体" w:cs="黑体"/>
                <w:szCs w:val="21"/>
              </w:rPr>
            </w:pPr>
            <w:r>
              <w:rPr>
                <w:rFonts w:hint="eastAsia" w:ascii="黑体" w:hAnsi="黑体" w:eastAsia="黑体" w:cs="黑体"/>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0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szCs w:val="21"/>
              </w:rPr>
            </w:pPr>
            <w:r>
              <w:rPr>
                <w:rFonts w:hint="eastAsia" w:ascii="宋体" w:hAnsi="宋体"/>
                <w:szCs w:val="21"/>
              </w:rPr>
              <w:t>1</w:t>
            </w:r>
          </w:p>
        </w:tc>
        <w:tc>
          <w:tcPr>
            <w:tcW w:w="1270" w:type="dxa"/>
            <w:tcBorders>
              <w:top w:val="single" w:color="auto" w:sz="4" w:space="0"/>
              <w:left w:val="single" w:color="auto" w:sz="4" w:space="0"/>
              <w:bottom w:val="single" w:color="auto" w:sz="4" w:space="0"/>
              <w:right w:val="single" w:color="auto" w:sz="4" w:space="0"/>
            </w:tcBorders>
            <w:noWrap w:val="0"/>
            <w:vAlign w:val="top"/>
          </w:tcPr>
          <w:p>
            <w:pPr>
              <w:spacing w:line="380" w:lineRule="exact"/>
              <w:jc w:val="center"/>
              <w:rPr>
                <w:rFonts w:hint="default" w:ascii="宋体" w:hAnsi="宋体" w:eastAsia="宋体"/>
                <w:szCs w:val="21"/>
                <w:lang w:val="en-US" w:eastAsia="zh-CN"/>
              </w:rPr>
            </w:pPr>
            <w:r>
              <w:rPr>
                <w:rFonts w:hint="eastAsia"/>
                <w:lang w:val="en-US" w:eastAsia="zh-CN"/>
              </w:rPr>
              <w:t>文化书籍提货卡</w:t>
            </w:r>
          </w:p>
        </w:tc>
        <w:tc>
          <w:tcPr>
            <w:tcW w:w="2419"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hint="eastAsia"/>
              </w:rPr>
            </w:pPr>
            <w:r>
              <w:rPr>
                <w:rFonts w:hint="eastAsia"/>
              </w:rPr>
              <w:t>约</w:t>
            </w:r>
            <w:r>
              <w:rPr>
                <w:rFonts w:hint="eastAsia"/>
                <w:lang w:val="en-US" w:eastAsia="zh-CN"/>
              </w:rPr>
              <w:t>500</w:t>
            </w:r>
            <w:r>
              <w:rPr>
                <w:rFonts w:hint="eastAsia"/>
              </w:rPr>
              <w:t>份</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szCs w:val="21"/>
              </w:rPr>
            </w:pPr>
            <w:r>
              <w:rPr>
                <w:rFonts w:hint="eastAsia" w:ascii="宋体" w:hAnsi="宋体"/>
                <w:szCs w:val="21"/>
              </w:rPr>
              <w:t>折后价格在</w:t>
            </w:r>
            <w:r>
              <w:rPr>
                <w:rFonts w:hint="eastAsia" w:ascii="宋体" w:hAnsi="宋体"/>
                <w:szCs w:val="21"/>
                <w:lang w:val="en-US" w:eastAsia="zh-CN"/>
              </w:rPr>
              <w:t>1000</w:t>
            </w:r>
            <w:r>
              <w:rPr>
                <w:rFonts w:hint="eastAsia" w:ascii="宋体" w:hAnsi="宋体"/>
                <w:szCs w:val="21"/>
              </w:rPr>
              <w:t>元/份</w:t>
            </w:r>
          </w:p>
        </w:tc>
        <w:tc>
          <w:tcPr>
            <w:tcW w:w="3243" w:type="dxa"/>
            <w:tcBorders>
              <w:top w:val="single" w:color="auto" w:sz="4" w:space="0"/>
              <w:left w:val="single" w:color="auto" w:sz="4" w:space="0"/>
              <w:bottom w:val="single" w:color="auto" w:sz="4" w:space="0"/>
              <w:right w:val="single" w:color="auto" w:sz="4" w:space="0"/>
            </w:tcBorders>
            <w:noWrap w:val="0"/>
            <w:vAlign w:val="top"/>
          </w:tcPr>
          <w:p>
            <w:pPr>
              <w:spacing w:line="380" w:lineRule="exact"/>
              <w:jc w:val="center"/>
              <w:rPr>
                <w:rFonts w:hint="eastAsia" w:ascii="宋体" w:hAnsi="宋体"/>
                <w:szCs w:val="21"/>
              </w:rPr>
            </w:pPr>
            <w:r>
              <w:rPr>
                <w:rFonts w:hint="eastAsia" w:ascii="宋体" w:hAnsi="宋体"/>
                <w:szCs w:val="21"/>
              </w:rPr>
              <w:t>有效期不少于贰年，购书方便，服务高质</w:t>
            </w:r>
          </w:p>
        </w:tc>
      </w:tr>
    </w:tbl>
    <w:p>
      <w:pPr>
        <w:pStyle w:val="6"/>
        <w:tabs>
          <w:tab w:val="left" w:pos="426"/>
        </w:tabs>
        <w:spacing w:before="156" w:beforeLines="50" w:after="156" w:afterLines="50" w:line="400" w:lineRule="exact"/>
        <w:ind w:firstLineChars="0"/>
        <w:jc w:val="left"/>
        <w:rPr>
          <w:rFonts w:cs="宋体" w:asciiTheme="minorEastAsia" w:hAnsiTheme="minorEastAsia" w:eastAsiaTheme="minorEastAsia"/>
          <w:b/>
          <w:color w:val="000000" w:themeColor="text1"/>
          <w:kern w:val="0"/>
          <w:szCs w:val="21"/>
          <w14:textFill>
            <w14:solidFill>
              <w14:schemeClr w14:val="tx1"/>
            </w14:solidFill>
          </w14:textFill>
        </w:rPr>
      </w:pPr>
    </w:p>
    <w:bookmarkEnd w:id="5"/>
    <w:p>
      <w:pPr>
        <w:pStyle w:val="6"/>
        <w:numPr>
          <w:ilvl w:val="0"/>
          <w:numId w:val="1"/>
        </w:numPr>
        <w:tabs>
          <w:tab w:val="left" w:pos="426"/>
        </w:tabs>
        <w:spacing w:before="156" w:beforeLines="50" w:after="156" w:afterLines="50" w:line="400" w:lineRule="exact"/>
        <w:ind w:left="0" w:firstLine="0" w:firstLineChars="0"/>
        <w:jc w:val="left"/>
        <w:rPr>
          <w:rFonts w:cs="宋体" w:asciiTheme="minorEastAsia" w:hAnsiTheme="minorEastAsia" w:eastAsiaTheme="minorEastAsia"/>
          <w:b/>
          <w:color w:val="000000" w:themeColor="text1"/>
          <w:kern w:val="0"/>
          <w:szCs w:val="21"/>
          <w14:textFill>
            <w14:solidFill>
              <w14:schemeClr w14:val="tx1"/>
            </w14:solidFill>
          </w14:textFill>
        </w:rPr>
      </w:pPr>
      <w:r>
        <w:rPr>
          <w:rFonts w:cs="宋体" w:asciiTheme="minorEastAsia" w:hAnsiTheme="minorEastAsia" w:eastAsiaTheme="minorEastAsia"/>
          <w:b/>
          <w:color w:val="000000" w:themeColor="text1"/>
          <w:kern w:val="0"/>
          <w:szCs w:val="21"/>
          <w14:textFill>
            <w14:solidFill>
              <w14:schemeClr w14:val="tx1"/>
            </w14:solidFill>
          </w14:textFill>
        </w:rPr>
        <w:t>技术参数</w:t>
      </w:r>
      <w:r>
        <w:rPr>
          <w:rFonts w:hint="eastAsia" w:cs="宋体" w:asciiTheme="minorEastAsia" w:hAnsiTheme="minorEastAsia" w:eastAsiaTheme="minorEastAsia"/>
          <w:b/>
          <w:color w:val="000000" w:themeColor="text1"/>
          <w:kern w:val="0"/>
          <w:szCs w:val="21"/>
          <w14:textFill>
            <w14:solidFill>
              <w14:schemeClr w14:val="tx1"/>
            </w14:solidFill>
          </w14:textFill>
        </w:rPr>
        <w:t>，服务</w:t>
      </w:r>
      <w:r>
        <w:rPr>
          <w:rFonts w:cs="宋体" w:asciiTheme="minorEastAsia" w:hAnsiTheme="minorEastAsia" w:eastAsiaTheme="minorEastAsia"/>
          <w:b/>
          <w:color w:val="000000" w:themeColor="text1"/>
          <w:kern w:val="0"/>
          <w:szCs w:val="21"/>
          <w14:textFill>
            <w14:solidFill>
              <w14:schemeClr w14:val="tx1"/>
            </w14:solidFill>
          </w14:textFill>
        </w:rPr>
        <w:t>要求</w:t>
      </w:r>
    </w:p>
    <w:tbl>
      <w:tblPr>
        <w:tblStyle w:val="4"/>
        <w:tblW w:w="9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189"/>
        <w:gridCol w:w="7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636" w:type="dxa"/>
            <w:vAlign w:val="center"/>
          </w:tcPr>
          <w:p>
            <w:pPr>
              <w:jc w:val="center"/>
              <w:rPr>
                <w:rFonts w:ascii="仿宋" w:hAnsi="仿宋" w:eastAsia="仿宋"/>
                <w:szCs w:val="21"/>
              </w:rPr>
            </w:pPr>
            <w:r>
              <w:rPr>
                <w:rFonts w:hint="eastAsia" w:ascii="仿宋" w:hAnsi="仿宋" w:eastAsia="仿宋"/>
                <w:szCs w:val="21"/>
              </w:rPr>
              <w:t>序号</w:t>
            </w:r>
          </w:p>
        </w:tc>
        <w:tc>
          <w:tcPr>
            <w:tcW w:w="1189" w:type="dxa"/>
            <w:vAlign w:val="center"/>
          </w:tcPr>
          <w:p>
            <w:pPr>
              <w:widowControl/>
              <w:jc w:val="center"/>
              <w:rPr>
                <w:rFonts w:ascii="仿宋" w:hAnsi="仿宋" w:eastAsia="仿宋"/>
                <w:szCs w:val="21"/>
              </w:rPr>
            </w:pPr>
            <w:r>
              <w:rPr>
                <w:rFonts w:hint="eastAsia" w:ascii="仿宋" w:hAnsi="仿宋" w:eastAsia="仿宋"/>
                <w:szCs w:val="21"/>
              </w:rPr>
              <w:t>服务名称</w:t>
            </w:r>
          </w:p>
        </w:tc>
        <w:tc>
          <w:tcPr>
            <w:tcW w:w="7599" w:type="dxa"/>
            <w:vAlign w:val="center"/>
          </w:tcPr>
          <w:p>
            <w:pPr>
              <w:jc w:val="center"/>
              <w:rPr>
                <w:rFonts w:ascii="仿宋" w:hAnsi="仿宋" w:eastAsia="仿宋"/>
                <w:szCs w:val="21"/>
              </w:rPr>
            </w:pPr>
            <w:r>
              <w:rPr>
                <w:rFonts w:hint="eastAsia" w:ascii="仿宋" w:hAnsi="仿宋" w:eastAsia="仿宋"/>
                <w:szCs w:val="21"/>
              </w:rPr>
              <w:t>具体技术要求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36" w:type="dxa"/>
            <w:vMerge w:val="restart"/>
            <w:vAlign w:val="center"/>
          </w:tcPr>
          <w:p>
            <w:pPr>
              <w:jc w:val="center"/>
              <w:rPr>
                <w:rFonts w:ascii="仿宋" w:hAnsi="仿宋" w:eastAsia="仿宋"/>
                <w:b/>
                <w:szCs w:val="21"/>
              </w:rPr>
            </w:pPr>
            <w:r>
              <w:rPr>
                <w:rFonts w:hint="eastAsia" w:ascii="仿宋" w:hAnsi="仿宋" w:eastAsia="仿宋"/>
                <w:b/>
                <w:szCs w:val="21"/>
              </w:rPr>
              <w:t>1</w:t>
            </w:r>
          </w:p>
        </w:tc>
        <w:tc>
          <w:tcPr>
            <w:tcW w:w="1189" w:type="dxa"/>
            <w:vMerge w:val="restart"/>
            <w:vAlign w:val="center"/>
          </w:tcPr>
          <w:p>
            <w:pPr>
              <w:jc w:val="center"/>
              <w:rPr>
                <w:rFonts w:hint="default" w:ascii="仿宋" w:hAnsi="仿宋" w:eastAsia="仿宋"/>
                <w:b/>
                <w:szCs w:val="21"/>
                <w:lang w:val="en-US" w:eastAsia="zh-CN"/>
              </w:rPr>
            </w:pPr>
            <w:r>
              <w:rPr>
                <w:rFonts w:hint="eastAsia" w:ascii="仿宋" w:hAnsi="仿宋" w:eastAsia="仿宋"/>
                <w:b/>
                <w:szCs w:val="21"/>
                <w:lang w:val="en-US" w:eastAsia="zh-CN"/>
              </w:rPr>
              <w:t>文化书籍提货卡</w:t>
            </w:r>
          </w:p>
        </w:tc>
        <w:tc>
          <w:tcPr>
            <w:tcW w:w="7599" w:type="dxa"/>
          </w:tcPr>
          <w:p>
            <w:pP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1.1职工</w:t>
            </w:r>
            <w:r>
              <w:rPr>
                <w:rFonts w:hint="eastAsia" w:cs="宋体" w:asciiTheme="minorEastAsia" w:hAnsiTheme="minorEastAsia" w:eastAsiaTheme="minorEastAsia"/>
                <w:bCs/>
                <w:kern w:val="0"/>
                <w:szCs w:val="21"/>
                <w:lang w:val="en-US" w:eastAsia="zh-CN"/>
              </w:rPr>
              <w:t>充值</w:t>
            </w:r>
            <w:r>
              <w:rPr>
                <w:rFonts w:hint="eastAsia" w:cs="宋体" w:asciiTheme="minorEastAsia" w:hAnsiTheme="minorEastAsia" w:eastAsiaTheme="minorEastAsia"/>
                <w:bCs/>
                <w:kern w:val="0"/>
                <w:szCs w:val="21"/>
              </w:rPr>
              <w:t>金额固定为</w:t>
            </w:r>
            <w:r>
              <w:rPr>
                <w:rFonts w:hint="eastAsia" w:cs="宋体" w:asciiTheme="minorEastAsia" w:hAnsiTheme="minorEastAsia" w:eastAsiaTheme="minorEastAsia"/>
                <w:bCs/>
                <w:kern w:val="0"/>
                <w:szCs w:val="21"/>
                <w:lang w:val="en-US" w:eastAsia="zh-CN"/>
              </w:rPr>
              <w:t>10</w:t>
            </w:r>
            <w:r>
              <w:rPr>
                <w:rFonts w:hint="eastAsia" w:cs="宋体" w:asciiTheme="minorEastAsia" w:hAnsiTheme="minorEastAsia" w:eastAsiaTheme="minorEastAsia"/>
                <w:bCs/>
                <w:kern w:val="0"/>
                <w:szCs w:val="21"/>
              </w:rPr>
              <w:t>00元/人，每年约为</w:t>
            </w:r>
            <w:r>
              <w:rPr>
                <w:rFonts w:hint="eastAsia" w:cs="宋体" w:asciiTheme="minorEastAsia" w:hAnsiTheme="minorEastAsia" w:eastAsiaTheme="minorEastAsia"/>
                <w:bCs/>
                <w:kern w:val="0"/>
                <w:szCs w:val="21"/>
                <w:lang w:val="en-US" w:eastAsia="zh-CN"/>
              </w:rPr>
              <w:t>5</w:t>
            </w:r>
            <w:r>
              <w:rPr>
                <w:rFonts w:hint="eastAsia" w:cs="宋体" w:asciiTheme="minorEastAsia" w:hAnsiTheme="minorEastAsia" w:eastAsiaTheme="minorEastAsia"/>
                <w:bCs/>
                <w:kern w:val="0"/>
                <w:szCs w:val="21"/>
              </w:rPr>
              <w:t>00人，实际数量以当年职工人数为准。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636" w:type="dxa"/>
            <w:vMerge w:val="continue"/>
            <w:vAlign w:val="center"/>
          </w:tcPr>
          <w:p>
            <w:pPr>
              <w:jc w:val="center"/>
              <w:rPr>
                <w:rFonts w:ascii="仿宋" w:hAnsi="仿宋" w:eastAsia="仿宋"/>
                <w:b/>
                <w:szCs w:val="21"/>
              </w:rPr>
            </w:pPr>
          </w:p>
        </w:tc>
        <w:tc>
          <w:tcPr>
            <w:tcW w:w="1189" w:type="dxa"/>
            <w:vMerge w:val="continue"/>
          </w:tcPr>
          <w:p>
            <w:pPr>
              <w:rPr>
                <w:rFonts w:ascii="仿宋" w:hAnsi="仿宋" w:eastAsia="仿宋"/>
                <w:b/>
                <w:szCs w:val="21"/>
              </w:rPr>
            </w:pPr>
          </w:p>
        </w:tc>
        <w:tc>
          <w:tcPr>
            <w:tcW w:w="7599" w:type="dxa"/>
          </w:tcPr>
          <w:p>
            <w:pP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1.2投票单位应在服务方案和</w:t>
            </w:r>
            <w:r>
              <w:rPr>
                <w:rFonts w:hint="eastAsia" w:cs="宋体" w:asciiTheme="minorEastAsia" w:hAnsiTheme="minorEastAsia" w:eastAsiaTheme="minorEastAsia"/>
                <w:bCs/>
                <w:kern w:val="0"/>
                <w:szCs w:val="21"/>
                <w:lang w:val="en-US" w:eastAsia="zh-CN"/>
              </w:rPr>
              <w:t>文化书籍提货卡</w:t>
            </w:r>
            <w:r>
              <w:rPr>
                <w:rFonts w:hint="eastAsia" w:cs="宋体" w:asciiTheme="minorEastAsia" w:hAnsiTheme="minorEastAsia" w:eastAsiaTheme="minorEastAsia"/>
                <w:bCs/>
                <w:kern w:val="0"/>
                <w:szCs w:val="21"/>
              </w:rPr>
              <w:t>中明确使用说明和有效期限；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36" w:type="dxa"/>
            <w:vMerge w:val="continue"/>
            <w:vAlign w:val="center"/>
          </w:tcPr>
          <w:p>
            <w:pPr>
              <w:jc w:val="center"/>
              <w:rPr>
                <w:rFonts w:ascii="仿宋" w:hAnsi="仿宋" w:eastAsia="仿宋"/>
                <w:b/>
                <w:szCs w:val="21"/>
              </w:rPr>
            </w:pPr>
          </w:p>
        </w:tc>
        <w:tc>
          <w:tcPr>
            <w:tcW w:w="1189" w:type="dxa"/>
            <w:vMerge w:val="continue"/>
          </w:tcPr>
          <w:p>
            <w:pPr>
              <w:rPr>
                <w:rFonts w:ascii="仿宋" w:hAnsi="仿宋" w:eastAsia="仿宋"/>
                <w:b/>
                <w:szCs w:val="21"/>
              </w:rPr>
            </w:pPr>
          </w:p>
        </w:tc>
        <w:tc>
          <w:tcPr>
            <w:tcW w:w="7599" w:type="dxa"/>
          </w:tcPr>
          <w:p>
            <w:pP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1.3发票在配送</w:t>
            </w:r>
            <w:r>
              <w:rPr>
                <w:rFonts w:hint="eastAsia" w:cs="宋体" w:asciiTheme="minorEastAsia" w:hAnsiTheme="minorEastAsia" w:eastAsiaTheme="minorEastAsia"/>
                <w:bCs/>
                <w:kern w:val="0"/>
                <w:szCs w:val="21"/>
                <w:lang w:val="en-US" w:eastAsia="zh-CN"/>
              </w:rPr>
              <w:t>文化书籍提货卡</w:t>
            </w:r>
            <w:r>
              <w:rPr>
                <w:rFonts w:hint="eastAsia" w:cs="宋体" w:asciiTheme="minorEastAsia" w:hAnsiTheme="minorEastAsia" w:eastAsiaTheme="minorEastAsia"/>
                <w:bCs/>
                <w:kern w:val="0"/>
                <w:szCs w:val="21"/>
              </w:rPr>
              <w:t>时一并送达，提供产品目录；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636" w:type="dxa"/>
            <w:vMerge w:val="continue"/>
            <w:vAlign w:val="center"/>
          </w:tcPr>
          <w:p>
            <w:pPr>
              <w:jc w:val="center"/>
              <w:rPr>
                <w:rFonts w:ascii="仿宋" w:hAnsi="仿宋" w:eastAsia="仿宋"/>
                <w:b/>
                <w:szCs w:val="21"/>
              </w:rPr>
            </w:pPr>
          </w:p>
        </w:tc>
        <w:tc>
          <w:tcPr>
            <w:tcW w:w="1189" w:type="dxa"/>
            <w:vMerge w:val="continue"/>
          </w:tcPr>
          <w:p>
            <w:pPr>
              <w:rPr>
                <w:rFonts w:ascii="仿宋" w:hAnsi="仿宋" w:eastAsia="仿宋"/>
                <w:b/>
                <w:szCs w:val="21"/>
              </w:rPr>
            </w:pPr>
          </w:p>
        </w:tc>
        <w:tc>
          <w:tcPr>
            <w:tcW w:w="7599" w:type="dxa"/>
          </w:tcPr>
          <w:p>
            <w:pPr>
              <w:rPr>
                <w:rFonts w:hint="eastAsia" w:cs="宋体" w:asciiTheme="minorEastAsia" w:hAnsiTheme="minorEastAsia" w:eastAsiaTheme="minorEastAsia"/>
                <w:bCs/>
                <w:kern w:val="0"/>
                <w:szCs w:val="21"/>
                <w:lang w:val="en-US" w:eastAsia="zh-CN"/>
              </w:rPr>
            </w:pPr>
            <w:r>
              <w:rPr>
                <w:rFonts w:hint="eastAsia" w:cs="宋体" w:asciiTheme="minorEastAsia" w:hAnsiTheme="minorEastAsia" w:eastAsiaTheme="minorEastAsia"/>
                <w:bCs/>
                <w:kern w:val="0"/>
                <w:szCs w:val="21"/>
              </w:rPr>
              <w:t>★1.4</w:t>
            </w:r>
            <w:r>
              <w:rPr>
                <w:rFonts w:hint="eastAsia" w:cs="宋体" w:asciiTheme="minorEastAsia" w:hAnsiTheme="minorEastAsia" w:eastAsiaTheme="minorEastAsia"/>
                <w:bCs/>
                <w:kern w:val="0"/>
                <w:szCs w:val="21"/>
                <w:lang w:val="en-US" w:eastAsia="zh-CN"/>
              </w:rPr>
              <w:t xml:space="preserve"> </w:t>
            </w:r>
            <w:r>
              <w:rPr>
                <w:rFonts w:hint="eastAsia" w:cs="宋体" w:asciiTheme="minorEastAsia" w:hAnsiTheme="minorEastAsia" w:eastAsiaTheme="minorEastAsia"/>
                <w:bCs/>
                <w:kern w:val="0"/>
                <w:szCs w:val="21"/>
              </w:rPr>
              <w:t>要求</w:t>
            </w:r>
            <w:r>
              <w:rPr>
                <w:rFonts w:hint="eastAsia" w:cs="宋体" w:asciiTheme="minorEastAsia" w:hAnsiTheme="minorEastAsia" w:eastAsiaTheme="minorEastAsia"/>
                <w:bCs/>
                <w:kern w:val="0"/>
                <w:szCs w:val="21"/>
                <w:lang w:val="en-US" w:eastAsia="zh-CN"/>
              </w:rPr>
              <w:t>文化书籍提货卡</w:t>
            </w:r>
            <w:r>
              <w:rPr>
                <w:rFonts w:hint="eastAsia" w:cs="宋体" w:asciiTheme="minorEastAsia" w:hAnsiTheme="minorEastAsia" w:eastAsiaTheme="minorEastAsia"/>
                <w:bCs/>
                <w:kern w:val="0"/>
                <w:szCs w:val="21"/>
              </w:rPr>
              <w:t>有效期限至少</w:t>
            </w:r>
            <w:r>
              <w:rPr>
                <w:rFonts w:hint="eastAsia" w:cs="宋体" w:asciiTheme="minorEastAsia" w:hAnsiTheme="minorEastAsia" w:eastAsiaTheme="minorEastAsia"/>
                <w:bCs/>
                <w:kern w:val="0"/>
                <w:szCs w:val="21"/>
                <w:lang w:val="en-US" w:eastAsia="zh-CN"/>
              </w:rPr>
              <w:t>二</w:t>
            </w:r>
            <w:r>
              <w:rPr>
                <w:rFonts w:hint="eastAsia" w:cs="宋体" w:asciiTheme="minorEastAsia" w:hAnsiTheme="minorEastAsia" w:eastAsiaTheme="minorEastAsia"/>
                <w:bCs/>
                <w:kern w:val="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636" w:type="dxa"/>
            <w:vMerge w:val="continue"/>
            <w:vAlign w:val="center"/>
          </w:tcPr>
          <w:p>
            <w:pPr>
              <w:jc w:val="center"/>
              <w:rPr>
                <w:rFonts w:ascii="仿宋" w:hAnsi="仿宋" w:eastAsia="仿宋"/>
                <w:b/>
                <w:szCs w:val="21"/>
              </w:rPr>
            </w:pPr>
          </w:p>
        </w:tc>
        <w:tc>
          <w:tcPr>
            <w:tcW w:w="1189" w:type="dxa"/>
            <w:vMerge w:val="continue"/>
          </w:tcPr>
          <w:p>
            <w:pPr>
              <w:rPr>
                <w:rFonts w:ascii="仿宋" w:hAnsi="仿宋" w:eastAsia="仿宋"/>
                <w:b/>
                <w:szCs w:val="21"/>
              </w:rPr>
            </w:pPr>
          </w:p>
        </w:tc>
        <w:tc>
          <w:tcPr>
            <w:tcW w:w="7599" w:type="dxa"/>
          </w:tcPr>
          <w:p>
            <w:pP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★1.5</w:t>
            </w:r>
            <w:r>
              <w:rPr>
                <w:rFonts w:hint="eastAsia" w:cs="宋体" w:asciiTheme="minorEastAsia" w:hAnsiTheme="minorEastAsia" w:eastAsiaTheme="minorEastAsia"/>
                <w:bCs/>
                <w:kern w:val="0"/>
                <w:szCs w:val="21"/>
                <w:lang w:val="en-US" w:eastAsia="zh-CN"/>
              </w:rPr>
              <w:t>书店</w:t>
            </w:r>
            <w:r>
              <w:rPr>
                <w:rFonts w:hint="eastAsia" w:cs="宋体" w:asciiTheme="minorEastAsia" w:hAnsiTheme="minorEastAsia" w:eastAsiaTheme="minorEastAsia"/>
                <w:bCs/>
                <w:kern w:val="0"/>
                <w:szCs w:val="21"/>
              </w:rPr>
              <w:t>分部广泛，能满足不同区域职工的</w:t>
            </w:r>
            <w:r>
              <w:rPr>
                <w:rFonts w:hint="eastAsia" w:cs="宋体" w:asciiTheme="minorEastAsia" w:hAnsiTheme="minorEastAsia" w:eastAsiaTheme="minorEastAsia"/>
                <w:bCs/>
                <w:kern w:val="0"/>
                <w:szCs w:val="21"/>
                <w:lang w:val="en-US" w:eastAsia="zh-CN"/>
              </w:rPr>
              <w:t>购买</w:t>
            </w:r>
            <w:r>
              <w:rPr>
                <w:rFonts w:hint="eastAsia" w:cs="宋体" w:asciiTheme="minorEastAsia" w:hAnsiTheme="minorEastAsia" w:eastAsiaTheme="minorEastAsia"/>
                <w:bCs/>
                <w:kern w:val="0"/>
                <w:szCs w:val="21"/>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636" w:type="dxa"/>
            <w:vMerge w:val="continue"/>
            <w:vAlign w:val="center"/>
          </w:tcPr>
          <w:p>
            <w:pPr>
              <w:jc w:val="center"/>
              <w:rPr>
                <w:rFonts w:ascii="仿宋" w:hAnsi="仿宋" w:eastAsia="仿宋"/>
                <w:b/>
                <w:szCs w:val="21"/>
              </w:rPr>
            </w:pPr>
          </w:p>
        </w:tc>
        <w:tc>
          <w:tcPr>
            <w:tcW w:w="1189" w:type="dxa"/>
            <w:vMerge w:val="continue"/>
          </w:tcPr>
          <w:p>
            <w:pPr>
              <w:rPr>
                <w:rFonts w:ascii="仿宋" w:hAnsi="仿宋" w:eastAsia="仿宋"/>
                <w:b/>
                <w:szCs w:val="21"/>
              </w:rPr>
            </w:pPr>
          </w:p>
        </w:tc>
        <w:tc>
          <w:tcPr>
            <w:tcW w:w="7599" w:type="dxa"/>
          </w:tcPr>
          <w:p>
            <w:pP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w:t>
            </w:r>
            <w:r>
              <w:rPr>
                <w:rFonts w:hint="eastAsia" w:cs="宋体" w:asciiTheme="minorEastAsia" w:hAnsiTheme="minorEastAsia" w:eastAsiaTheme="minorEastAsia"/>
                <w:bCs/>
                <w:kern w:val="0"/>
                <w:szCs w:val="21"/>
                <w:lang w:val="en-US" w:eastAsia="zh-CN"/>
              </w:rPr>
              <w:t>6</w:t>
            </w:r>
            <w:r>
              <w:rPr>
                <w:rFonts w:hint="eastAsia" w:cs="宋体" w:asciiTheme="minorEastAsia" w:hAnsiTheme="minorEastAsia" w:eastAsiaTheme="minorEastAsia"/>
                <w:bCs/>
                <w:kern w:val="0"/>
                <w:szCs w:val="21"/>
              </w:rPr>
              <w:t>报价为含税价格提供正规发票，合同章与发票章一致。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636" w:type="dxa"/>
            <w:vMerge w:val="continue"/>
            <w:vAlign w:val="center"/>
          </w:tcPr>
          <w:p>
            <w:pPr>
              <w:jc w:val="center"/>
              <w:rPr>
                <w:rFonts w:ascii="仿宋" w:hAnsi="仿宋" w:eastAsia="仿宋"/>
                <w:b/>
                <w:szCs w:val="21"/>
              </w:rPr>
            </w:pPr>
          </w:p>
        </w:tc>
        <w:tc>
          <w:tcPr>
            <w:tcW w:w="1189" w:type="dxa"/>
            <w:vMerge w:val="continue"/>
          </w:tcPr>
          <w:p>
            <w:pPr>
              <w:rPr>
                <w:rFonts w:ascii="仿宋" w:hAnsi="仿宋" w:eastAsia="仿宋"/>
                <w:b/>
                <w:szCs w:val="21"/>
              </w:rPr>
            </w:pPr>
          </w:p>
        </w:tc>
        <w:tc>
          <w:tcPr>
            <w:tcW w:w="7599" w:type="dxa"/>
          </w:tcPr>
          <w:p>
            <w:pPr>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w:t>
            </w:r>
            <w:r>
              <w:rPr>
                <w:rFonts w:hint="eastAsia" w:cs="宋体" w:asciiTheme="minorEastAsia" w:hAnsiTheme="minorEastAsia" w:eastAsiaTheme="minorEastAsia"/>
                <w:bCs/>
                <w:kern w:val="0"/>
                <w:szCs w:val="21"/>
                <w:lang w:val="en-US" w:eastAsia="zh-CN"/>
              </w:rPr>
              <w:t>7</w:t>
            </w:r>
            <w:r>
              <w:rPr>
                <w:rFonts w:hint="eastAsia" w:cs="宋体" w:asciiTheme="minorEastAsia" w:hAnsiTheme="minorEastAsia" w:eastAsiaTheme="minorEastAsia"/>
                <w:bCs/>
                <w:kern w:val="0"/>
                <w:szCs w:val="21"/>
              </w:rPr>
              <w:t>要求投标公司在满足以上条件的同时，按公司特色，自行制作投标方案，提供最优</w:t>
            </w:r>
            <w:r>
              <w:rPr>
                <w:rFonts w:hint="eastAsia" w:cs="宋体" w:asciiTheme="minorEastAsia" w:hAnsiTheme="minorEastAsia" w:eastAsiaTheme="minorEastAsia"/>
                <w:bCs/>
                <w:kern w:val="0"/>
                <w:szCs w:val="21"/>
                <w:lang w:val="en-US" w:eastAsia="zh-CN"/>
              </w:rPr>
              <w:t>书籍提货卡采购</w:t>
            </w:r>
            <w:r>
              <w:rPr>
                <w:rFonts w:hint="eastAsia" w:cs="宋体" w:asciiTheme="minorEastAsia" w:hAnsiTheme="minorEastAsia" w:eastAsiaTheme="minorEastAsia"/>
                <w:bCs/>
                <w:kern w:val="0"/>
                <w:szCs w:val="21"/>
              </w:rPr>
              <w:t>服务，供招标方参考选择。</w:t>
            </w:r>
          </w:p>
        </w:tc>
      </w:tr>
    </w:tbl>
    <w:p>
      <w:pPr>
        <w:spacing w:line="400" w:lineRule="exact"/>
        <w:jc w:val="left"/>
        <w:rPr>
          <w:rFonts w:asciiTheme="minorEastAsia" w:hAnsiTheme="minorEastAsia" w:eastAsiaTheme="minorEastAsia"/>
          <w:color w:val="000000" w:themeColor="text1"/>
          <w14:textFill>
            <w14:solidFill>
              <w14:schemeClr w14:val="tx1"/>
            </w14:solidFill>
          </w14:textFill>
        </w:rPr>
      </w:pPr>
    </w:p>
    <w:p>
      <w:pPr>
        <w:spacing w:line="400" w:lineRule="exact"/>
        <w:jc w:val="left"/>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备注：加注“★”的参数作为实质性条款，如负偏离将导致投标无效，加注 “▲” 的条款为重要技术条款，如负偏离将导致严重扣分。</w:t>
      </w:r>
    </w:p>
    <w:p>
      <w:pPr>
        <w:spacing w:line="400" w:lineRule="exact"/>
        <w:jc w:val="left"/>
        <w:rPr>
          <w:rFonts w:asciiTheme="minorEastAsia" w:hAnsiTheme="minorEastAsia" w:eastAsiaTheme="minorEastAsia"/>
          <w:b/>
          <w:color w:val="000000" w:themeColor="text1"/>
          <w14:textFill>
            <w14:solidFill>
              <w14:schemeClr w14:val="tx1"/>
            </w14:solidFill>
          </w14:textFill>
        </w:rPr>
      </w:pPr>
    </w:p>
    <w:p>
      <w:pPr>
        <w:rPr>
          <w:rFonts w:hint="eastAsia" w:asciiTheme="minorEastAsia" w:hAnsiTheme="minorEastAsia" w:eastAsiaTheme="minorEastAsia"/>
          <w:color w:val="000000" w:themeColor="text1"/>
          <w14:textFill>
            <w14:solidFill>
              <w14:schemeClr w14:val="tx1"/>
            </w14:solidFill>
          </w14:textFill>
        </w:rPr>
      </w:pPr>
      <w:bookmarkStart w:id="6" w:name="_Toc8047212"/>
      <w:r>
        <w:rPr>
          <w:rFonts w:hint="eastAsia" w:asciiTheme="minorEastAsia" w:hAnsiTheme="minorEastAsia" w:eastAsiaTheme="minorEastAsia"/>
          <w:color w:val="000000" w:themeColor="text1"/>
          <w14:textFill>
            <w14:solidFill>
              <w14:schemeClr w14:val="tx1"/>
            </w14:solidFill>
          </w14:textFill>
        </w:rPr>
        <w:br w:type="page"/>
      </w:r>
    </w:p>
    <w:p>
      <w:pPr>
        <w:pStyle w:val="2"/>
        <w:tabs>
          <w:tab w:val="center" w:pos="4153"/>
          <w:tab w:val="left" w:pos="5720"/>
        </w:tabs>
        <w:spacing w:line="400" w:lineRule="exact"/>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二、商务要求</w:t>
      </w:r>
      <w:bookmarkEnd w:id="6"/>
    </w:p>
    <w:p/>
    <w:tbl>
      <w:tblPr>
        <w:tblStyle w:val="4"/>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559"/>
        <w:gridCol w:w="6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528" w:type="dxa"/>
            <w:vAlign w:val="center"/>
          </w:tcPr>
          <w:p>
            <w:pPr>
              <w:rPr>
                <w:rFonts w:ascii="仿宋" w:hAnsi="仿宋" w:eastAsia="仿宋"/>
                <w:b/>
                <w:szCs w:val="21"/>
              </w:rPr>
            </w:pPr>
            <w:r>
              <w:rPr>
                <w:rFonts w:hint="eastAsia" w:ascii="仿宋" w:hAnsi="仿宋" w:eastAsia="仿宋"/>
                <w:b/>
                <w:szCs w:val="21"/>
              </w:rPr>
              <w:t>1</w:t>
            </w:r>
          </w:p>
        </w:tc>
        <w:tc>
          <w:tcPr>
            <w:tcW w:w="1559" w:type="dxa"/>
            <w:vAlign w:val="center"/>
          </w:tcPr>
          <w:p>
            <w:pP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财务状况</w:t>
            </w:r>
          </w:p>
        </w:tc>
        <w:tc>
          <w:tcPr>
            <w:tcW w:w="6339" w:type="dxa"/>
            <w:vAlign w:val="center"/>
          </w:tcPr>
          <w:p>
            <w:pP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投标人提供20</w:t>
            </w:r>
            <w:r>
              <w:rPr>
                <w:rFonts w:hint="eastAsia" w:asciiTheme="minorEastAsia" w:hAnsiTheme="minorEastAsia" w:eastAsiaTheme="minorEastAsia"/>
                <w:szCs w:val="21"/>
                <w:lang w:val="en-US" w:eastAsia="zh-CN"/>
              </w:rPr>
              <w:t>23</w:t>
            </w:r>
            <w:r>
              <w:rPr>
                <w:rFonts w:hint="eastAsia" w:asciiTheme="minorEastAsia" w:hAnsiTheme="minorEastAsia" w:eastAsiaTheme="minorEastAsia"/>
                <w:szCs w:val="21"/>
              </w:rPr>
              <w:t>年年度审计报告或银行资信证明等有效证明材料。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28" w:type="dxa"/>
            <w:vAlign w:val="center"/>
          </w:tcPr>
          <w:p>
            <w:pPr>
              <w:rPr>
                <w:rFonts w:ascii="仿宋" w:hAnsi="仿宋" w:eastAsia="仿宋"/>
                <w:b/>
                <w:szCs w:val="21"/>
              </w:rPr>
            </w:pPr>
            <w:r>
              <w:rPr>
                <w:rFonts w:hint="eastAsia" w:ascii="仿宋" w:hAnsi="仿宋" w:eastAsia="仿宋"/>
                <w:b/>
                <w:szCs w:val="21"/>
              </w:rPr>
              <w:t>2</w:t>
            </w:r>
          </w:p>
        </w:tc>
        <w:tc>
          <w:tcPr>
            <w:tcW w:w="1559" w:type="dxa"/>
            <w:vAlign w:val="center"/>
          </w:tcPr>
          <w:p>
            <w:pP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提供服务团队人员的社保缴纳情况</w:t>
            </w:r>
          </w:p>
        </w:tc>
        <w:tc>
          <w:tcPr>
            <w:tcW w:w="6339" w:type="dxa"/>
            <w:vAlign w:val="center"/>
          </w:tcPr>
          <w:p>
            <w:pP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投标人提供服务团队人员近六个月社保的银行电子回单或社保部门出具的社保缴纳证明材料或有效票据复印件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28" w:type="dxa"/>
            <w:vAlign w:val="center"/>
          </w:tcPr>
          <w:p>
            <w:pPr>
              <w:rPr>
                <w:rFonts w:ascii="仿宋" w:hAnsi="仿宋" w:eastAsia="仿宋"/>
                <w:b/>
                <w:szCs w:val="21"/>
              </w:rPr>
            </w:pPr>
            <w:r>
              <w:rPr>
                <w:rFonts w:hint="eastAsia" w:ascii="仿宋" w:hAnsi="仿宋" w:eastAsia="仿宋"/>
                <w:b/>
                <w:szCs w:val="21"/>
              </w:rPr>
              <w:t>3</w:t>
            </w:r>
          </w:p>
        </w:tc>
        <w:tc>
          <w:tcPr>
            <w:tcW w:w="1559" w:type="dxa"/>
            <w:vAlign w:val="center"/>
          </w:tcPr>
          <w:p>
            <w:pPr>
              <w:rPr>
                <w:rFonts w:cs="Times New Roman" w:asciiTheme="minorEastAsia" w:hAnsiTheme="minorEastAsia" w:eastAsiaTheme="minorEastAsia"/>
                <w:b/>
                <w:kern w:val="2"/>
                <w:sz w:val="21"/>
                <w:szCs w:val="21"/>
                <w:lang w:val="en-US" w:eastAsia="zh-CN" w:bidi="ar-SA"/>
              </w:rPr>
            </w:pPr>
            <w:r>
              <w:rPr>
                <w:rFonts w:hint="eastAsia" w:cs="宋体" w:asciiTheme="minorEastAsia" w:hAnsiTheme="minorEastAsia" w:eastAsiaTheme="minorEastAsia"/>
                <w:b/>
                <w:color w:val="FF0000"/>
                <w:kern w:val="0"/>
                <w:szCs w:val="21"/>
              </w:rPr>
              <w:t>★</w:t>
            </w:r>
            <w:r>
              <w:rPr>
                <w:rFonts w:hint="eastAsia" w:asciiTheme="minorEastAsia" w:hAnsiTheme="minorEastAsia" w:eastAsiaTheme="minorEastAsia"/>
                <w:b/>
                <w:szCs w:val="21"/>
              </w:rPr>
              <w:t>关于验收</w:t>
            </w:r>
          </w:p>
        </w:tc>
        <w:tc>
          <w:tcPr>
            <w:tcW w:w="6339" w:type="dxa"/>
            <w:vAlign w:val="center"/>
          </w:tcPr>
          <w:p>
            <w:pPr>
              <w:spacing w:line="340" w:lineRule="exact"/>
              <w:rPr>
                <w:rFonts w:asciiTheme="minorEastAsia" w:hAnsiTheme="minorEastAsia" w:eastAsiaTheme="minorEastAsia"/>
                <w:bCs/>
                <w:szCs w:val="21"/>
              </w:rPr>
            </w:pPr>
            <w:r>
              <w:rPr>
                <w:rFonts w:hint="eastAsia" w:asciiTheme="minorEastAsia" w:hAnsiTheme="minorEastAsia" w:eastAsiaTheme="minorEastAsia"/>
                <w:bCs/>
                <w:szCs w:val="21"/>
              </w:rPr>
              <w:t>1.2当满足以下条件时，采购人才向中标人签发货物验收报告：</w:t>
            </w:r>
          </w:p>
          <w:p>
            <w:pPr>
              <w:tabs>
                <w:tab w:val="left" w:pos="1260"/>
              </w:tabs>
              <w:spacing w:line="340" w:lineRule="exact"/>
              <w:rPr>
                <w:rFonts w:asciiTheme="minorEastAsia" w:hAnsiTheme="minorEastAsia" w:eastAsiaTheme="minorEastAsia"/>
                <w:bCs/>
                <w:szCs w:val="21"/>
              </w:rPr>
            </w:pPr>
            <w:r>
              <w:rPr>
                <w:rFonts w:asciiTheme="minorEastAsia" w:hAnsiTheme="minorEastAsia" w:eastAsiaTheme="minorEastAsia"/>
                <w:bCs/>
                <w:szCs w:val="21"/>
              </w:rPr>
              <w:t>a</w:t>
            </w:r>
            <w:r>
              <w:rPr>
                <w:rFonts w:hint="eastAsia" w:asciiTheme="minorEastAsia" w:hAnsiTheme="minorEastAsia" w:eastAsiaTheme="minorEastAsia"/>
                <w:bCs/>
                <w:szCs w:val="21"/>
              </w:rPr>
              <w:t>、中标人已按照合同规定提供了全部服务。</w:t>
            </w:r>
          </w:p>
          <w:p>
            <w:pPr>
              <w:tabs>
                <w:tab w:val="left" w:pos="1260"/>
              </w:tabs>
              <w:spacing w:line="340" w:lineRule="exact"/>
              <w:rPr>
                <w:rFonts w:asciiTheme="minorEastAsia" w:hAnsiTheme="minorEastAsia" w:eastAsiaTheme="minorEastAsia"/>
                <w:bCs/>
                <w:szCs w:val="21"/>
              </w:rPr>
            </w:pPr>
            <w:r>
              <w:rPr>
                <w:rFonts w:asciiTheme="minorEastAsia" w:hAnsiTheme="minorEastAsia" w:eastAsiaTheme="minorEastAsia"/>
                <w:bCs/>
                <w:szCs w:val="21"/>
              </w:rPr>
              <w:t>b</w:t>
            </w:r>
            <w:r>
              <w:rPr>
                <w:rFonts w:hint="eastAsia" w:asciiTheme="minorEastAsia" w:hAnsiTheme="minorEastAsia" w:eastAsiaTheme="minorEastAsia"/>
                <w:bCs/>
                <w:szCs w:val="21"/>
              </w:rPr>
              <w:t>、中标人提供的服务符合招标文件技术、商务的要求。</w:t>
            </w:r>
          </w:p>
          <w:p>
            <w:pPr>
              <w:tabs>
                <w:tab w:val="left" w:pos="1260"/>
              </w:tabs>
              <w:spacing w:line="340" w:lineRule="exact"/>
              <w:rPr>
                <w:rFonts w:cs="Times New Roman" w:asciiTheme="minorEastAsia" w:hAnsiTheme="minorEastAsia" w:eastAsiaTheme="minorEastAsia"/>
                <w:bCs/>
                <w:kern w:val="2"/>
                <w:sz w:val="21"/>
                <w:szCs w:val="21"/>
                <w:lang w:val="en-US" w:eastAsia="zh-CN" w:bidi="ar-SA"/>
              </w:rPr>
            </w:pPr>
            <w:r>
              <w:rPr>
                <w:rFonts w:hint="eastAsia" w:asciiTheme="minorEastAsia" w:hAnsiTheme="minorEastAsia" w:eastAsiaTheme="minorEastAsia"/>
                <w:szCs w:val="21"/>
              </w:rPr>
              <w:t>院线数、有效期、数量、使用说明，按双方约定送达时间，需要保证有效期至少1年以上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528" w:type="dxa"/>
            <w:vAlign w:val="center"/>
          </w:tcPr>
          <w:p>
            <w:pPr>
              <w:rPr>
                <w:rFonts w:ascii="仿宋" w:hAnsi="仿宋" w:eastAsia="仿宋"/>
                <w:b/>
                <w:szCs w:val="21"/>
              </w:rPr>
            </w:pPr>
            <w:r>
              <w:rPr>
                <w:rFonts w:hint="eastAsia" w:ascii="仿宋" w:hAnsi="仿宋" w:eastAsia="仿宋"/>
                <w:b/>
                <w:szCs w:val="21"/>
              </w:rPr>
              <w:t>4</w:t>
            </w:r>
          </w:p>
        </w:tc>
        <w:tc>
          <w:tcPr>
            <w:tcW w:w="1559" w:type="dxa"/>
            <w:vAlign w:val="center"/>
          </w:tcPr>
          <w:p>
            <w:pPr>
              <w:rPr>
                <w:rFonts w:cs="Times New Roman" w:asciiTheme="minorEastAsia" w:hAnsiTheme="minorEastAsia" w:eastAsiaTheme="minorEastAsia"/>
                <w:b/>
                <w:kern w:val="2"/>
                <w:sz w:val="21"/>
                <w:szCs w:val="21"/>
                <w:lang w:val="en-US" w:eastAsia="zh-CN" w:bidi="ar-SA"/>
              </w:rPr>
            </w:pPr>
            <w:r>
              <w:rPr>
                <w:rFonts w:hint="eastAsia" w:cs="宋体" w:asciiTheme="minorEastAsia" w:hAnsiTheme="minorEastAsia" w:eastAsiaTheme="minorEastAsia"/>
                <w:b/>
                <w:color w:val="FF0000"/>
                <w:kern w:val="0"/>
                <w:szCs w:val="21"/>
              </w:rPr>
              <w:t>★</w:t>
            </w:r>
            <w:r>
              <w:rPr>
                <w:rFonts w:hint="eastAsia" w:asciiTheme="minorEastAsia" w:hAnsiTheme="minorEastAsia" w:eastAsiaTheme="minorEastAsia"/>
                <w:b/>
                <w:szCs w:val="21"/>
              </w:rPr>
              <w:t>付款方式</w:t>
            </w:r>
          </w:p>
        </w:tc>
        <w:tc>
          <w:tcPr>
            <w:tcW w:w="6339" w:type="dxa"/>
            <w:vAlign w:val="center"/>
          </w:tcPr>
          <w:p>
            <w:pPr>
              <w:jc w:val="left"/>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每张券（卡）固定充值额：</w:t>
            </w: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00元。投标人</w:t>
            </w:r>
            <w:bookmarkStart w:id="7" w:name="_GoBack"/>
            <w:bookmarkEnd w:id="7"/>
            <w:r>
              <w:rPr>
                <w:rFonts w:hint="eastAsia" w:asciiTheme="minorEastAsia" w:hAnsiTheme="minorEastAsia" w:eastAsiaTheme="minorEastAsia"/>
                <w:szCs w:val="21"/>
              </w:rPr>
              <w:t>需在开标一览表内投报优惠折扣。合同总价计算为：</w:t>
            </w:r>
            <w:r>
              <w:rPr>
                <w:rFonts w:hint="eastAsia" w:asciiTheme="minorEastAsia" w:hAnsiTheme="minorEastAsia" w:eastAsiaTheme="minorEastAsia"/>
                <w:szCs w:val="21"/>
                <w:lang w:val="en-US" w:eastAsia="zh-CN"/>
              </w:rPr>
              <w:t>充值面额</w:t>
            </w:r>
            <w:r>
              <w:rPr>
                <w:rFonts w:hint="eastAsia" w:asciiTheme="minorEastAsia" w:hAnsiTheme="minorEastAsia" w:eastAsiaTheme="minorEastAsia"/>
                <w:szCs w:val="21"/>
              </w:rPr>
              <w:t>×优惠折扣×</w:t>
            </w:r>
            <w:r>
              <w:rPr>
                <w:rFonts w:hint="eastAsia" w:asciiTheme="minorEastAsia" w:hAnsiTheme="minorEastAsia" w:eastAsiaTheme="minorEastAsia"/>
                <w:szCs w:val="21"/>
                <w:lang w:val="en-US" w:eastAsia="zh-CN"/>
              </w:rPr>
              <w:t>500</w:t>
            </w:r>
            <w:r>
              <w:rPr>
                <w:rFonts w:hint="eastAsia" w:asciiTheme="minorEastAsia" w:hAnsiTheme="minorEastAsia" w:eastAsiaTheme="minorEastAsia"/>
                <w:szCs w:val="21"/>
              </w:rPr>
              <w:t>（约）</w:t>
            </w:r>
            <w:r>
              <w:rPr>
                <w:rFonts w:hint="eastAsia" w:asciiTheme="minorEastAsia" w:hAnsiTheme="minorEastAsia" w:eastAsiaTheme="minorEastAsia"/>
                <w:szCs w:val="21"/>
                <w:lang w:val="en-US" w:eastAsia="zh-CN"/>
              </w:rPr>
              <w:t>=500000（约）</w:t>
            </w:r>
            <w:r>
              <w:rPr>
                <w:rFonts w:hint="eastAsia" w:asciiTheme="minorEastAsia" w:hAnsiTheme="minorEastAsia" w:eastAsiaTheme="minorEastAsia"/>
                <w:szCs w:val="21"/>
              </w:rPr>
              <w:t>。</w:t>
            </w:r>
            <w:r>
              <w:rPr>
                <w:rFonts w:hint="eastAsia" w:cs="宋体" w:asciiTheme="minorEastAsia" w:hAnsiTheme="minorEastAsia" w:eastAsiaTheme="minorEastAsia"/>
                <w:szCs w:val="21"/>
              </w:rPr>
              <w:t>收货验收合格</w:t>
            </w:r>
            <w:r>
              <w:rPr>
                <w:rFonts w:hint="eastAsia" w:cs="宋体" w:asciiTheme="minorEastAsia" w:hAnsiTheme="minorEastAsia" w:eastAsiaTheme="minorEastAsia"/>
                <w:szCs w:val="21"/>
                <w:lang w:val="en-US" w:eastAsia="zh-CN"/>
              </w:rPr>
              <w:t>15</w:t>
            </w:r>
            <w:r>
              <w:rPr>
                <w:rFonts w:hint="eastAsia" w:cs="宋体" w:asciiTheme="minorEastAsia" w:hAnsiTheme="minorEastAsia" w:eastAsiaTheme="minorEastAsia"/>
                <w:szCs w:val="21"/>
              </w:rPr>
              <w:t>个工作日以内银行转账完成付款。</w:t>
            </w:r>
          </w:p>
        </w:tc>
      </w:tr>
    </w:tbl>
    <w:p/>
    <w:p>
      <w:pPr>
        <w:spacing w:line="400" w:lineRule="exact"/>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备注：加注“★”的参数作为实质性条款，如负偏离将导致投标无效，加注 “▲” 的条款为重要商务条款，如负偏离将导致严重扣分。</w:t>
      </w:r>
    </w:p>
    <w:p>
      <w:pPr>
        <w:spacing w:line="400" w:lineRule="exact"/>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br w:type="page"/>
      </w:r>
    </w:p>
    <w:p>
      <w:pPr>
        <w:spacing w:line="400" w:lineRule="exact"/>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AA69A4"/>
    <w:multiLevelType w:val="multilevel"/>
    <w:tmpl w:val="57AA69A4"/>
    <w:lvl w:ilvl="0" w:tentative="0">
      <w:start w:val="1"/>
      <w:numFmt w:val="decimal"/>
      <w:lvlText w:val="%1."/>
      <w:lvlJc w:val="left"/>
      <w:pPr>
        <w:ind w:left="851" w:hanging="851"/>
      </w:pPr>
      <w:rPr>
        <w:rFonts w:hint="eastAsia"/>
      </w:rPr>
    </w:lvl>
    <w:lvl w:ilvl="1" w:tentative="0">
      <w:start w:val="1"/>
      <w:numFmt w:val="decimal"/>
      <w:lvlText w:val="%1.%2."/>
      <w:lvlJc w:val="left"/>
      <w:pPr>
        <w:ind w:left="851" w:hanging="851"/>
      </w:pPr>
      <w:rPr>
        <w:rFonts w:hint="default" w:ascii="Times New Roman" w:hAnsi="Times New Roman" w:cs="Times New Roman"/>
        <w:b w:val="0"/>
      </w:rPr>
    </w:lvl>
    <w:lvl w:ilvl="2" w:tentative="0">
      <w:start w:val="1"/>
      <w:numFmt w:val="decimal"/>
      <w:lvlText w:val="%1.%2.%3."/>
      <w:lvlJc w:val="left"/>
      <w:pPr>
        <w:ind w:left="851" w:hanging="851"/>
      </w:pPr>
      <w:rPr>
        <w:rFonts w:hint="default" w:ascii="Times New Roman" w:hAnsi="Times New Roman" w:cs="Times New Roman"/>
        <w:b w:val="0"/>
        <w:color w:val="auto"/>
      </w:rPr>
    </w:lvl>
    <w:lvl w:ilvl="3" w:tentative="0">
      <w:start w:val="1"/>
      <w:numFmt w:val="decimal"/>
      <w:lvlText w:val="%1.%2.%3.%4."/>
      <w:lvlJc w:val="left"/>
      <w:pPr>
        <w:ind w:left="851" w:hanging="851"/>
      </w:pPr>
      <w:rPr>
        <w:rFonts w:hint="eastAsia"/>
        <w:b w:val="0"/>
        <w:color w:val="auto"/>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1N2Y1NjYxYTE3YzYyYmIzZWUzMWNhMGM0MzAxMDAifQ=="/>
  </w:docVars>
  <w:rsids>
    <w:rsidRoot w:val="00000000"/>
    <w:rsid w:val="228A65EF"/>
    <w:rsid w:val="298F20E2"/>
    <w:rsid w:val="53AE0A9C"/>
    <w:rsid w:val="7D1E3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3"/>
    <w:next w:val="1"/>
    <w:qFormat/>
    <w:uiPriority w:val="0"/>
    <w:pPr>
      <w:spacing w:line="415" w:lineRule="auto"/>
      <w:outlineLvl w:val="1"/>
    </w:pPr>
    <w:rPr>
      <w:sz w:val="32"/>
      <w:szCs w:val="32"/>
    </w:rPr>
  </w:style>
  <w:style w:type="paragraph" w:styleId="3">
    <w:name w:val="heading 4"/>
    <w:basedOn w:val="1"/>
    <w:next w:val="1"/>
    <w:qFormat/>
    <w:uiPriority w:val="0"/>
    <w:pPr>
      <w:keepNext/>
      <w:keepLines/>
      <w:spacing w:line="374" w:lineRule="auto"/>
      <w:outlineLvl w:val="3"/>
    </w:pPr>
    <w:rPr>
      <w:rFonts w:ascii="Arial" w:hAnsi="Arial" w:eastAsia="黑体"/>
      <w:b/>
      <w:bCs/>
      <w:sz w:val="28"/>
      <w:szCs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1018</Words>
  <Characters>1064</Characters>
  <Lines>0</Lines>
  <Paragraphs>0</Paragraphs>
  <TotalTime>2</TotalTime>
  <ScaleCrop>false</ScaleCrop>
  <LinksUpToDate>false</LinksUpToDate>
  <CharactersWithSpaces>1069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2023-08-29T09:42:00Z</dcterms:created>
  <dc:creator>Administrator.DESKTOP-EEH4016</dc:creator>
  <cp:lastModifiedBy>坏眼泪</cp:lastModifiedBy>
  <dcterms:modified xsi:type="dcterms:W3CDTF">2024-07-10T09:02:59Z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204AC674FE9E4E37AF38B79C643CB07E_12</vt:lpwstr>
  </property>
</Properties>
</file>