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Toc20730"/>
      <w:bookmarkStart w:id="1" w:name="_Toc22835"/>
      <w:bookmarkStart w:id="2" w:name="_Toc8047211"/>
      <w:bookmarkStart w:id="3" w:name="_Toc21427"/>
      <w:bookmarkStart w:id="4" w:name="OLE_LINK10"/>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花溪农商银行工会电影票采购项目需求</w:t>
      </w:r>
    </w:p>
    <w:p>
      <w:pPr>
        <w:pStyle w:val="2"/>
        <w:spacing w:line="400" w:lineRule="exact"/>
        <w:jc w:val="both"/>
        <w:rPr>
          <w:rFonts w:hint="eastAsia" w:asciiTheme="minorEastAsia" w:hAnsiTheme="minorEastAsia" w:eastAsiaTheme="minorEastAsia"/>
          <w:color w:val="000000" w:themeColor="text1"/>
          <w14:textFill>
            <w14:solidFill>
              <w14:schemeClr w14:val="tx1"/>
            </w14:solidFill>
          </w14:textFill>
        </w:rPr>
      </w:pPr>
    </w:p>
    <w:p>
      <w:pPr>
        <w:pStyle w:val="2"/>
        <w:spacing w:line="400" w:lineRule="exact"/>
        <w:jc w:val="both"/>
        <w:rPr>
          <w:rFonts w:hint="eastAsia"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一、技术要求</w:t>
      </w:r>
      <w:bookmarkEnd w:id="0"/>
      <w:bookmarkEnd w:id="1"/>
      <w:bookmarkEnd w:id="2"/>
      <w:bookmarkEnd w:id="3"/>
    </w:p>
    <w:bookmarkEnd w:id="4"/>
    <w:p>
      <w:pPr>
        <w:pStyle w:val="6"/>
        <w:numPr>
          <w:ilvl w:val="0"/>
          <w:numId w:val="1"/>
        </w:numPr>
        <w:tabs>
          <w:tab w:val="left" w:pos="426"/>
        </w:tabs>
        <w:spacing w:before="156" w:beforeLines="50" w:after="156" w:afterLines="50" w:line="400" w:lineRule="exact"/>
        <w:ind w:left="0"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项目介绍</w:t>
      </w:r>
    </w:p>
    <w:p>
      <w:pPr>
        <w:ind w:firstLine="420" w:firstLineChars="200"/>
        <w:rPr>
          <w:strike/>
        </w:rPr>
      </w:pPr>
      <w:bookmarkStart w:id="5" w:name="OLE_LINK11"/>
      <w:r>
        <w:rPr>
          <w:rFonts w:hint="eastAsia"/>
        </w:rPr>
        <w:t>我</w:t>
      </w:r>
      <w:r>
        <w:rPr>
          <w:rFonts w:hint="eastAsia"/>
          <w:lang w:val="en-US" w:eastAsia="zh-CN"/>
        </w:rPr>
        <w:t>行</w:t>
      </w:r>
      <w:r>
        <w:rPr>
          <w:rFonts w:hint="eastAsia"/>
        </w:rPr>
        <w:t>工会为了丰富会员8小时外的文化生活，开展优秀电影观影活动，每</w:t>
      </w:r>
      <w:r>
        <w:rPr>
          <w:rFonts w:hint="eastAsia"/>
          <w:lang w:val="en-US" w:eastAsia="zh-CN"/>
        </w:rPr>
        <w:t>年</w:t>
      </w:r>
      <w:r>
        <w:rPr>
          <w:rFonts w:hint="eastAsia"/>
        </w:rPr>
        <w:t>拟向会员发放1次电影票兑换券（卡）。每次发放的会员职工约</w:t>
      </w:r>
      <w:r>
        <w:rPr>
          <w:rFonts w:hint="eastAsia"/>
          <w:lang w:val="en-US" w:eastAsia="zh-CN"/>
        </w:rPr>
        <w:t>500</w:t>
      </w:r>
      <w:r>
        <w:rPr>
          <w:rFonts w:hint="eastAsia"/>
        </w:rPr>
        <w:t>人（具体以工会实际核算的人数为准），每人每次发放电影票兑换券（卡）金额为</w:t>
      </w:r>
      <w:r>
        <w:rPr>
          <w:rFonts w:hint="eastAsia"/>
          <w:lang w:val="en-US" w:eastAsia="zh-CN"/>
        </w:rPr>
        <w:t>500</w:t>
      </w:r>
      <w:r>
        <w:rPr>
          <w:rFonts w:hint="eastAsia"/>
        </w:rPr>
        <w:t>元。</w:t>
      </w:r>
    </w:p>
    <w:p>
      <w:pPr>
        <w:pStyle w:val="6"/>
        <w:numPr>
          <w:ilvl w:val="0"/>
          <w:numId w:val="1"/>
        </w:numPr>
        <w:tabs>
          <w:tab w:val="left" w:pos="426"/>
        </w:tabs>
        <w:spacing w:before="156" w:beforeLines="50" w:after="156" w:afterLines="50" w:line="400" w:lineRule="exact"/>
        <w:ind w:firstLineChars="0"/>
        <w:jc w:val="left"/>
        <w:rPr>
          <w:rFonts w:cs="宋体" w:asciiTheme="minorEastAsia" w:hAnsiTheme="minorEastAsia" w:eastAsiaTheme="minorEastAsia"/>
          <w:b/>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项目需求一览表</w:t>
      </w:r>
    </w:p>
    <w:tbl>
      <w:tblPr>
        <w:tblStyle w:val="4"/>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135"/>
        <w:gridCol w:w="1355"/>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Align w:val="center"/>
          </w:tcPr>
          <w:p>
            <w:pPr>
              <w:jc w:val="center"/>
              <w:rPr>
                <w:rFonts w:ascii="黑体" w:hAnsi="黑体" w:eastAsia="黑体"/>
                <w:b/>
                <w:bCs/>
                <w:color w:val="000000" w:themeColor="text1"/>
                <w:szCs w:val="21"/>
                <w14:textFill>
                  <w14:solidFill>
                    <w14:schemeClr w14:val="tx1"/>
                  </w14:solidFill>
                </w14:textFill>
              </w:rPr>
            </w:pPr>
            <w:r>
              <w:rPr>
                <w:rFonts w:hint="eastAsia" w:ascii="黑体" w:hAnsi="黑体" w:eastAsia="黑体"/>
                <w:b/>
                <w:bCs/>
                <w:color w:val="000000" w:themeColor="text1"/>
                <w:szCs w:val="21"/>
                <w14:textFill>
                  <w14:solidFill>
                    <w14:schemeClr w14:val="tx1"/>
                  </w14:solidFill>
                </w14:textFill>
              </w:rPr>
              <w:t>项目名称</w:t>
            </w:r>
          </w:p>
        </w:tc>
        <w:tc>
          <w:tcPr>
            <w:tcW w:w="2135" w:type="dxa"/>
            <w:vAlign w:val="center"/>
          </w:tcPr>
          <w:p>
            <w:pPr>
              <w:jc w:val="center"/>
              <w:rPr>
                <w:rFonts w:ascii="黑体" w:hAnsi="黑体" w:eastAsia="黑体"/>
                <w:b/>
                <w:bCs/>
                <w:color w:val="000000" w:themeColor="text1"/>
                <w:szCs w:val="21"/>
                <w14:textFill>
                  <w14:solidFill>
                    <w14:schemeClr w14:val="tx1"/>
                  </w14:solidFill>
                </w14:textFill>
              </w:rPr>
            </w:pPr>
            <w:r>
              <w:rPr>
                <w:rFonts w:hint="eastAsia" w:ascii="黑体" w:hAnsi="黑体" w:eastAsia="黑体"/>
                <w:b/>
                <w:bCs/>
                <w:color w:val="000000" w:themeColor="text1"/>
                <w:szCs w:val="21"/>
                <w14:textFill>
                  <w14:solidFill>
                    <w14:schemeClr w14:val="tx1"/>
                  </w14:solidFill>
                </w14:textFill>
              </w:rPr>
              <w:t>需求内容</w:t>
            </w:r>
          </w:p>
        </w:tc>
        <w:tc>
          <w:tcPr>
            <w:tcW w:w="1355" w:type="dxa"/>
            <w:vAlign w:val="center"/>
          </w:tcPr>
          <w:p>
            <w:pPr>
              <w:jc w:val="center"/>
              <w:rPr>
                <w:rFonts w:ascii="黑体" w:hAnsi="黑体" w:eastAsia="黑体"/>
                <w:b/>
                <w:bCs/>
                <w:color w:val="000000" w:themeColor="text1"/>
                <w:szCs w:val="21"/>
                <w14:textFill>
                  <w14:solidFill>
                    <w14:schemeClr w14:val="tx1"/>
                  </w14:solidFill>
                </w14:textFill>
              </w:rPr>
            </w:pPr>
            <w:r>
              <w:rPr>
                <w:rFonts w:hint="eastAsia" w:ascii="黑体" w:hAnsi="黑体" w:eastAsia="黑体"/>
                <w:b/>
                <w:bCs/>
                <w:color w:val="000000" w:themeColor="text1"/>
                <w:szCs w:val="21"/>
                <w14:textFill>
                  <w14:solidFill>
                    <w14:schemeClr w14:val="tx1"/>
                  </w14:solidFill>
                </w14:textFill>
              </w:rPr>
              <w:t>数量</w:t>
            </w:r>
          </w:p>
        </w:tc>
        <w:tc>
          <w:tcPr>
            <w:tcW w:w="2073" w:type="dxa"/>
          </w:tcPr>
          <w:p>
            <w:pPr>
              <w:jc w:val="center"/>
              <w:rPr>
                <w:rFonts w:ascii="黑体" w:hAnsi="黑体" w:eastAsia="黑体"/>
                <w:b/>
                <w:bCs/>
                <w:color w:val="000000" w:themeColor="text1"/>
                <w:szCs w:val="21"/>
                <w14:textFill>
                  <w14:solidFill>
                    <w14:schemeClr w14:val="tx1"/>
                  </w14:solidFill>
                </w14:textFill>
              </w:rPr>
            </w:pPr>
            <w:r>
              <w:rPr>
                <w:rFonts w:hint="eastAsia" w:ascii="黑体" w:hAnsi="黑体" w:eastAsia="黑体"/>
                <w:b/>
                <w:bCs/>
                <w:color w:val="000000" w:themeColor="text1"/>
                <w:szCs w:val="21"/>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69"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工会会员电影票采购项目</w:t>
            </w:r>
          </w:p>
        </w:tc>
        <w:tc>
          <w:tcPr>
            <w:tcW w:w="2135"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电影票充值金额固定为</w:t>
            </w:r>
            <w:r>
              <w:rPr>
                <w:rFonts w:hint="eastAsia" w:asciiTheme="minorEastAsia" w:hAnsiTheme="minorEastAsia" w:eastAsiaTheme="minorEastAsia"/>
                <w:bCs/>
                <w:color w:val="000000" w:themeColor="text1"/>
                <w:szCs w:val="21"/>
                <w:lang w:val="en-US" w:eastAsia="zh-CN"/>
                <w14:textFill>
                  <w14:solidFill>
                    <w14:schemeClr w14:val="tx1"/>
                  </w14:solidFill>
                </w14:textFill>
              </w:rPr>
              <w:t>500</w:t>
            </w:r>
            <w:r>
              <w:rPr>
                <w:rFonts w:hint="eastAsia" w:asciiTheme="minorEastAsia" w:hAnsiTheme="minorEastAsia" w:eastAsiaTheme="minorEastAsia"/>
                <w:bCs/>
                <w:color w:val="000000" w:themeColor="text1"/>
                <w:szCs w:val="21"/>
                <w14:textFill>
                  <w14:solidFill>
                    <w14:schemeClr w14:val="tx1"/>
                  </w14:solidFill>
                </w14:textFill>
              </w:rPr>
              <w:t>元/份</w:t>
            </w:r>
          </w:p>
        </w:tc>
        <w:tc>
          <w:tcPr>
            <w:tcW w:w="1355"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500</w:t>
            </w:r>
            <w:r>
              <w:rPr>
                <w:rFonts w:hint="eastAsia" w:asciiTheme="minorEastAsia" w:hAnsiTheme="minorEastAsia" w:eastAsiaTheme="minorEastAsia"/>
                <w:bCs/>
                <w:color w:val="000000" w:themeColor="text1"/>
                <w:szCs w:val="21"/>
                <w14:textFill>
                  <w14:solidFill>
                    <w14:schemeClr w14:val="tx1"/>
                  </w14:solidFill>
                </w14:textFill>
              </w:rPr>
              <w:t>人（一年共发</w:t>
            </w:r>
            <w:r>
              <w:rPr>
                <w:rFonts w:hint="eastAsia" w:asciiTheme="minorEastAsia" w:hAnsiTheme="minorEastAsia" w:eastAsiaTheme="minorEastAsia"/>
                <w:bCs/>
                <w:color w:val="000000" w:themeColor="text1"/>
                <w:szCs w:val="21"/>
                <w:lang w:val="en-US" w:eastAsia="zh-CN"/>
                <w14:textFill>
                  <w14:solidFill>
                    <w14:schemeClr w14:val="tx1"/>
                  </w14:solidFill>
                </w14:textFill>
              </w:rPr>
              <w:t>1</w:t>
            </w:r>
            <w:r>
              <w:rPr>
                <w:rFonts w:hint="eastAsia" w:asciiTheme="minorEastAsia" w:hAnsiTheme="minorEastAsia" w:eastAsiaTheme="minorEastAsia"/>
                <w:bCs/>
                <w:color w:val="000000" w:themeColor="text1"/>
                <w:szCs w:val="21"/>
                <w14:textFill>
                  <w14:solidFill>
                    <w14:schemeClr w14:val="tx1"/>
                  </w14:solidFill>
                </w14:textFill>
              </w:rPr>
              <w:t>次）</w:t>
            </w:r>
          </w:p>
        </w:tc>
        <w:tc>
          <w:tcPr>
            <w:tcW w:w="2073" w:type="dxa"/>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投标人在面值</w:t>
            </w:r>
            <w:r>
              <w:rPr>
                <w:rFonts w:hint="eastAsia" w:asciiTheme="minorEastAsia" w:hAnsiTheme="minorEastAsia" w:eastAsiaTheme="minorEastAsia"/>
                <w:bCs/>
                <w:color w:val="000000" w:themeColor="text1"/>
                <w:szCs w:val="21"/>
                <w:lang w:val="en-US" w:eastAsia="zh-CN"/>
                <w14:textFill>
                  <w14:solidFill>
                    <w14:schemeClr w14:val="tx1"/>
                  </w14:solidFill>
                </w14:textFill>
              </w:rPr>
              <w:t>5</w:t>
            </w:r>
            <w:r>
              <w:rPr>
                <w:rFonts w:hint="eastAsia" w:asciiTheme="minorEastAsia" w:hAnsiTheme="minorEastAsia" w:eastAsiaTheme="minorEastAsia"/>
                <w:bCs/>
                <w:color w:val="000000" w:themeColor="text1"/>
                <w:szCs w:val="21"/>
                <w14:textFill>
                  <w14:solidFill>
                    <w14:schemeClr w14:val="tx1"/>
                  </w14:solidFill>
                </w14:textFill>
              </w:rPr>
              <w:t>00元每份的要求下，投报每份的优惠折扣率。</w:t>
            </w:r>
          </w:p>
        </w:tc>
      </w:tr>
      <w:bookmarkEnd w:id="5"/>
    </w:tbl>
    <w:p>
      <w:pPr>
        <w:pStyle w:val="6"/>
        <w:numPr>
          <w:ilvl w:val="0"/>
          <w:numId w:val="1"/>
        </w:numPr>
        <w:tabs>
          <w:tab w:val="left" w:pos="426"/>
        </w:tabs>
        <w:spacing w:before="156" w:beforeLines="50" w:after="156" w:afterLines="50" w:line="400" w:lineRule="exact"/>
        <w:ind w:left="0"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r>
        <w:rPr>
          <w:rFonts w:cs="宋体" w:asciiTheme="minorEastAsia" w:hAnsiTheme="minorEastAsia" w:eastAsiaTheme="minorEastAsia"/>
          <w:b/>
          <w:color w:val="000000" w:themeColor="text1"/>
          <w:kern w:val="0"/>
          <w:szCs w:val="21"/>
          <w14:textFill>
            <w14:solidFill>
              <w14:schemeClr w14:val="tx1"/>
            </w14:solidFill>
          </w14:textFill>
        </w:rPr>
        <w:t>技术参数</w:t>
      </w:r>
      <w:r>
        <w:rPr>
          <w:rFonts w:hint="eastAsia" w:cs="宋体" w:asciiTheme="minorEastAsia" w:hAnsiTheme="minorEastAsia" w:eastAsiaTheme="minorEastAsia"/>
          <w:b/>
          <w:color w:val="000000" w:themeColor="text1"/>
          <w:kern w:val="0"/>
          <w:szCs w:val="21"/>
          <w14:textFill>
            <w14:solidFill>
              <w14:schemeClr w14:val="tx1"/>
            </w14:solidFill>
          </w14:textFill>
        </w:rPr>
        <w:t>，服务</w:t>
      </w:r>
      <w:r>
        <w:rPr>
          <w:rFonts w:cs="宋体" w:asciiTheme="minorEastAsia" w:hAnsiTheme="minorEastAsia" w:eastAsiaTheme="minorEastAsia"/>
          <w:b/>
          <w:color w:val="000000" w:themeColor="text1"/>
          <w:kern w:val="0"/>
          <w:szCs w:val="21"/>
          <w14:textFill>
            <w14:solidFill>
              <w14:schemeClr w14:val="tx1"/>
            </w14:solidFill>
          </w14:textFill>
        </w:rPr>
        <w:t>要求</w:t>
      </w:r>
    </w:p>
    <w:tbl>
      <w:tblPr>
        <w:tblStyle w:val="4"/>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3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36"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widowControl/>
              <w:jc w:val="center"/>
              <w:rPr>
                <w:rFonts w:ascii="仿宋" w:hAnsi="仿宋" w:eastAsia="仿宋"/>
                <w:szCs w:val="21"/>
              </w:rPr>
            </w:pPr>
            <w:r>
              <w:rPr>
                <w:rFonts w:hint="eastAsia" w:ascii="仿宋" w:hAnsi="仿宋" w:eastAsia="仿宋"/>
                <w:szCs w:val="21"/>
              </w:rPr>
              <w:t>服务名称</w:t>
            </w:r>
          </w:p>
        </w:tc>
        <w:tc>
          <w:tcPr>
            <w:tcW w:w="7654" w:type="dxa"/>
            <w:vAlign w:val="center"/>
          </w:tcPr>
          <w:p>
            <w:pPr>
              <w:jc w:val="center"/>
              <w:rPr>
                <w:rFonts w:ascii="仿宋" w:hAnsi="仿宋" w:eastAsia="仿宋"/>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Merge w:val="restart"/>
            <w:vAlign w:val="center"/>
          </w:tcPr>
          <w:p>
            <w:pPr>
              <w:jc w:val="center"/>
              <w:rPr>
                <w:rFonts w:ascii="仿宋" w:hAnsi="仿宋" w:eastAsia="仿宋"/>
                <w:b/>
                <w:szCs w:val="21"/>
              </w:rPr>
            </w:pPr>
            <w:r>
              <w:rPr>
                <w:rFonts w:hint="eastAsia" w:ascii="仿宋" w:hAnsi="仿宋" w:eastAsia="仿宋"/>
                <w:b/>
                <w:szCs w:val="21"/>
              </w:rPr>
              <w:t>1</w:t>
            </w:r>
          </w:p>
        </w:tc>
        <w:tc>
          <w:tcPr>
            <w:tcW w:w="1134" w:type="dxa"/>
            <w:vMerge w:val="restart"/>
            <w:vAlign w:val="center"/>
          </w:tcPr>
          <w:p>
            <w:pPr>
              <w:jc w:val="center"/>
              <w:rPr>
                <w:rFonts w:ascii="仿宋" w:hAnsi="仿宋" w:eastAsia="仿宋"/>
                <w:b/>
                <w:szCs w:val="21"/>
              </w:rPr>
            </w:pPr>
            <w:r>
              <w:rPr>
                <w:rFonts w:hint="eastAsia" w:ascii="仿宋" w:hAnsi="仿宋" w:eastAsia="仿宋"/>
                <w:b/>
                <w:szCs w:val="21"/>
              </w:rPr>
              <w:t>电影票兑换券（卡）</w:t>
            </w: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1.1职工</w:t>
            </w:r>
            <w:r>
              <w:rPr>
                <w:rFonts w:hint="eastAsia" w:cs="宋体" w:asciiTheme="minorEastAsia" w:hAnsiTheme="minorEastAsia" w:eastAsiaTheme="minorEastAsia"/>
                <w:bCs/>
                <w:kern w:val="0"/>
                <w:szCs w:val="21"/>
                <w:lang w:val="en-US" w:eastAsia="zh-CN"/>
              </w:rPr>
              <w:t>充值</w:t>
            </w:r>
            <w:r>
              <w:rPr>
                <w:rFonts w:hint="eastAsia" w:cs="宋体" w:asciiTheme="minorEastAsia" w:hAnsiTheme="minorEastAsia" w:eastAsiaTheme="minorEastAsia"/>
                <w:bCs/>
                <w:kern w:val="0"/>
                <w:szCs w:val="21"/>
              </w:rPr>
              <w:t>金额固定为</w:t>
            </w:r>
            <w:r>
              <w:rPr>
                <w:rFonts w:hint="eastAsia" w:cs="宋体" w:asciiTheme="minorEastAsia" w:hAnsiTheme="minorEastAsia" w:eastAsiaTheme="minorEastAsia"/>
                <w:bCs/>
                <w:kern w:val="0"/>
                <w:szCs w:val="21"/>
                <w:lang w:val="en-US" w:eastAsia="zh-CN"/>
              </w:rPr>
              <w:t>5</w:t>
            </w:r>
            <w:r>
              <w:rPr>
                <w:rFonts w:hint="eastAsia" w:cs="宋体" w:asciiTheme="minorEastAsia" w:hAnsiTheme="minorEastAsia" w:eastAsiaTheme="minorEastAsia"/>
                <w:bCs/>
                <w:kern w:val="0"/>
                <w:szCs w:val="21"/>
              </w:rPr>
              <w:t>00元/人，每年约为</w:t>
            </w:r>
            <w:r>
              <w:rPr>
                <w:rFonts w:hint="eastAsia" w:cs="宋体" w:asciiTheme="minorEastAsia" w:hAnsiTheme="minorEastAsia" w:eastAsiaTheme="minorEastAsia"/>
                <w:bCs/>
                <w:kern w:val="0"/>
                <w:szCs w:val="21"/>
                <w:lang w:val="en-US" w:eastAsia="zh-CN"/>
              </w:rPr>
              <w:t>5</w:t>
            </w:r>
            <w:r>
              <w:rPr>
                <w:rFonts w:hint="eastAsia" w:cs="宋体" w:asciiTheme="minorEastAsia" w:hAnsiTheme="minorEastAsia" w:eastAsiaTheme="minorEastAsia"/>
                <w:bCs/>
                <w:kern w:val="0"/>
                <w:szCs w:val="21"/>
              </w:rPr>
              <w:t>00人，实际数量以当年职工人数为准。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1.2投票单位应在服务方案和电影票兑换券（卡）中明确使用说明和有效期限；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1.3电影票兑换券（卡）可观看任意时间、场次电影（节假日不能加价或变相加价）要求明确2D与3D电影票之间的兑换方式；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1.4发票在配送电影票时一并送达，提供产品目录；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★1.5要求电影票兑换券（卡）有效期限至少</w:t>
            </w:r>
            <w:r>
              <w:rPr>
                <w:rFonts w:hint="eastAsia" w:cs="宋体" w:asciiTheme="minorEastAsia" w:hAnsiTheme="minorEastAsia" w:eastAsiaTheme="minorEastAsia"/>
                <w:bCs/>
                <w:kern w:val="0"/>
                <w:szCs w:val="21"/>
                <w:lang w:val="en-US" w:eastAsia="zh-CN"/>
              </w:rPr>
              <w:t>二</w:t>
            </w:r>
            <w:r>
              <w:rPr>
                <w:rFonts w:hint="eastAsia" w:cs="宋体" w:asciiTheme="minorEastAsia" w:hAnsiTheme="minorEastAsia" w:eastAsiaTheme="minorEastAsia"/>
                <w:bCs/>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★1.6院线分部广泛，能满足不同区域职工的观影需求，合作影城的数量、质量都作为评分的加分项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1.7电影票兑换券（卡）除在柜台兑换外，还可以支持在</w:t>
            </w:r>
            <w:r>
              <w:rPr>
                <w:rFonts w:hint="eastAsia" w:cs="宋体" w:asciiTheme="minorEastAsia" w:hAnsiTheme="minorEastAsia" w:eastAsiaTheme="minorEastAsia"/>
                <w:bCs/>
                <w:kern w:val="0"/>
                <w:szCs w:val="21"/>
                <w:lang w:val="en-US" w:eastAsia="zh-CN"/>
              </w:rPr>
              <w:t>贵阳市内</w:t>
            </w:r>
            <w:r>
              <w:rPr>
                <w:rFonts w:hint="eastAsia" w:cs="宋体" w:asciiTheme="minorEastAsia" w:hAnsiTheme="minorEastAsia" w:eastAsiaTheme="minorEastAsia"/>
                <w:bCs/>
                <w:kern w:val="0"/>
                <w:szCs w:val="21"/>
              </w:rPr>
              <w:t>电影院免费在线选座，投标方公司必须要有手机APP客户端支持提供在线选座；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★1.8折扣后的成交价优惠力度要高于投标人现有网站团购价的优惠方案。合约期内，若发现优惠折扣低于投标人自家网站的福利，</w:t>
            </w:r>
            <w:r>
              <w:rPr>
                <w:rFonts w:hint="eastAsia" w:cs="宋体" w:asciiTheme="minorEastAsia" w:hAnsiTheme="minorEastAsia" w:eastAsiaTheme="minorEastAsia"/>
                <w:bCs/>
                <w:kern w:val="0"/>
                <w:szCs w:val="21"/>
                <w:lang w:eastAsia="zh-CN"/>
              </w:rPr>
              <w:t>响应</w:t>
            </w:r>
            <w:r>
              <w:rPr>
                <w:rFonts w:hint="eastAsia" w:cs="宋体" w:asciiTheme="minorEastAsia" w:hAnsiTheme="minorEastAsia" w:eastAsiaTheme="minorEastAsia"/>
                <w:bCs/>
                <w:kern w:val="0"/>
                <w:szCs w:val="21"/>
              </w:rPr>
              <w:t>方可以要求补偿差额。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1.9报价为含税价格提供正规发票，合同章与发票章一致。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1.10可以按</w:t>
            </w:r>
            <w:r>
              <w:rPr>
                <w:rFonts w:hint="eastAsia" w:cs="宋体" w:asciiTheme="minorEastAsia" w:hAnsiTheme="minorEastAsia" w:eastAsiaTheme="minorEastAsia"/>
                <w:bCs/>
                <w:kern w:val="0"/>
                <w:szCs w:val="21"/>
                <w:lang w:eastAsia="zh-CN"/>
              </w:rPr>
              <w:t>响应</w:t>
            </w:r>
            <w:r>
              <w:rPr>
                <w:rFonts w:hint="eastAsia" w:cs="宋体" w:asciiTheme="minorEastAsia" w:hAnsiTheme="minorEastAsia" w:eastAsiaTheme="minorEastAsia"/>
                <w:bCs/>
                <w:kern w:val="0"/>
                <w:szCs w:val="21"/>
              </w:rPr>
              <w:t>方需求，个性化订制电影票兑换券（卡）版面；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34" w:type="dxa"/>
            <w:vMerge w:val="continue"/>
          </w:tcPr>
          <w:p>
            <w:pPr>
              <w:rPr>
                <w:rFonts w:ascii="仿宋" w:hAnsi="仿宋" w:eastAsia="仿宋"/>
                <w:b/>
                <w:szCs w:val="21"/>
              </w:rPr>
            </w:pPr>
          </w:p>
        </w:tc>
        <w:tc>
          <w:tcPr>
            <w:tcW w:w="7654"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1.11要求投标公司在满足以上条件的同时，按公司特色，自行制作投标方案，提供最优电影票团购服务，供</w:t>
            </w:r>
            <w:r>
              <w:rPr>
                <w:rFonts w:hint="eastAsia" w:cs="宋体" w:asciiTheme="minorEastAsia" w:hAnsiTheme="minorEastAsia" w:eastAsiaTheme="minorEastAsia"/>
                <w:bCs/>
                <w:kern w:val="0"/>
                <w:szCs w:val="21"/>
                <w:lang w:eastAsia="zh-CN"/>
              </w:rPr>
              <w:t>响应</w:t>
            </w:r>
            <w:r>
              <w:rPr>
                <w:rFonts w:hint="eastAsia" w:cs="宋体" w:asciiTheme="minorEastAsia" w:hAnsiTheme="minorEastAsia" w:eastAsiaTheme="minorEastAsia"/>
                <w:bCs/>
                <w:kern w:val="0"/>
                <w:szCs w:val="21"/>
              </w:rPr>
              <w:t>方参考选择。</w:t>
            </w:r>
          </w:p>
        </w:tc>
      </w:tr>
    </w:tbl>
    <w:p>
      <w:pPr>
        <w:spacing w:line="400" w:lineRule="exact"/>
        <w:jc w:val="left"/>
        <w:rPr>
          <w:rFonts w:asciiTheme="minorEastAsia" w:hAnsiTheme="minorEastAsia" w:eastAsiaTheme="minorEastAsia"/>
          <w:color w:val="000000" w:themeColor="text1"/>
          <w14:textFill>
            <w14:solidFill>
              <w14:schemeClr w14:val="tx1"/>
            </w14:solidFill>
          </w14:textFill>
        </w:rPr>
      </w:pPr>
    </w:p>
    <w:p>
      <w:pPr>
        <w:spacing w:line="400" w:lineRule="exact"/>
        <w:jc w:val="left"/>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备注：加注“★”的参数作为实质性条款，如负偏离将导致投标无效，加注 “▲” 的条款为重要技术条款，如负偏离将导致严重扣分。</w:t>
      </w:r>
    </w:p>
    <w:p>
      <w:pPr>
        <w:spacing w:line="400" w:lineRule="exact"/>
        <w:jc w:val="left"/>
        <w:rPr>
          <w:rFonts w:asciiTheme="minorEastAsia" w:hAnsiTheme="minorEastAsia" w:eastAsiaTheme="minorEastAsia"/>
          <w:b/>
          <w:color w:val="000000" w:themeColor="text1"/>
          <w14:textFill>
            <w14:solidFill>
              <w14:schemeClr w14:val="tx1"/>
            </w14:solidFill>
          </w14:textFill>
        </w:rPr>
      </w:pPr>
    </w:p>
    <w:p>
      <w:pPr>
        <w:rPr>
          <w:rFonts w:hint="eastAsia" w:ascii="黑体" w:hAnsi="黑体" w:eastAsia="黑体" w:cs="黑体"/>
          <w:b w:val="0"/>
          <w:bCs w:val="0"/>
          <w:color w:val="000000" w:themeColor="text1"/>
          <w:sz w:val="32"/>
          <w:szCs w:val="40"/>
          <w14:textFill>
            <w14:solidFill>
              <w14:schemeClr w14:val="tx1"/>
            </w14:solidFill>
          </w14:textFill>
        </w:rPr>
      </w:pPr>
      <w:bookmarkStart w:id="6" w:name="_Toc8047212"/>
      <w:r>
        <w:rPr>
          <w:rFonts w:hint="eastAsia" w:ascii="黑体" w:hAnsi="黑体" w:eastAsia="黑体" w:cs="黑体"/>
          <w:b w:val="0"/>
          <w:bCs w:val="0"/>
          <w:color w:val="000000" w:themeColor="text1"/>
          <w:sz w:val="32"/>
          <w:szCs w:val="40"/>
          <w14:textFill>
            <w14:solidFill>
              <w14:schemeClr w14:val="tx1"/>
            </w14:solidFill>
          </w14:textFill>
        </w:rPr>
        <w:t>二、商务要求</w:t>
      </w:r>
      <w:bookmarkEnd w:id="6"/>
    </w:p>
    <w:p/>
    <w:tbl>
      <w:tblPr>
        <w:tblStyle w:val="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59"/>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vAlign w:val="center"/>
          </w:tcPr>
          <w:p>
            <w:pPr>
              <w:rPr>
                <w:rFonts w:ascii="仿宋" w:hAnsi="仿宋" w:eastAsia="仿宋"/>
                <w:b/>
                <w:szCs w:val="21"/>
              </w:rPr>
            </w:pPr>
            <w:r>
              <w:rPr>
                <w:rFonts w:hint="eastAsia" w:ascii="仿宋" w:hAnsi="仿宋" w:eastAsia="仿宋"/>
                <w:b/>
                <w:szCs w:val="21"/>
              </w:rPr>
              <w:t>1</w:t>
            </w:r>
          </w:p>
        </w:tc>
        <w:tc>
          <w:tcPr>
            <w:tcW w:w="1559" w:type="dxa"/>
            <w:vAlign w:val="center"/>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财务状况</w:t>
            </w:r>
          </w:p>
        </w:tc>
        <w:tc>
          <w:tcPr>
            <w:tcW w:w="6339" w:type="dxa"/>
            <w:vAlign w:val="center"/>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投标人提供20</w:t>
            </w:r>
            <w:r>
              <w:rPr>
                <w:rFonts w:hint="eastAsia" w:asciiTheme="minorEastAsia" w:hAnsiTheme="minorEastAsia" w:eastAsiaTheme="minorEastAsia"/>
                <w:szCs w:val="21"/>
                <w:lang w:val="en-US" w:eastAsia="zh-CN"/>
              </w:rPr>
              <w:t>23</w:t>
            </w:r>
            <w:bookmarkStart w:id="7" w:name="_GoBack"/>
            <w:bookmarkEnd w:id="7"/>
            <w:r>
              <w:rPr>
                <w:rFonts w:hint="eastAsia" w:asciiTheme="minorEastAsia" w:hAnsiTheme="minorEastAsia" w:eastAsiaTheme="minorEastAsia"/>
                <w:szCs w:val="21"/>
              </w:rPr>
              <w:t>年年度审计报告或银行资信证明等有效证明材料。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28" w:type="dxa"/>
            <w:vAlign w:val="center"/>
          </w:tcPr>
          <w:p>
            <w:pPr>
              <w:rPr>
                <w:rFonts w:ascii="仿宋" w:hAnsi="仿宋" w:eastAsia="仿宋"/>
                <w:b/>
                <w:szCs w:val="21"/>
              </w:rPr>
            </w:pPr>
            <w:r>
              <w:rPr>
                <w:rFonts w:hint="eastAsia" w:ascii="仿宋" w:hAnsi="仿宋" w:eastAsia="仿宋"/>
                <w:b/>
                <w:szCs w:val="21"/>
              </w:rPr>
              <w:t>2</w:t>
            </w:r>
          </w:p>
        </w:tc>
        <w:tc>
          <w:tcPr>
            <w:tcW w:w="1559" w:type="dxa"/>
            <w:vAlign w:val="center"/>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提供服务团队人员的社保缴纳情况</w:t>
            </w:r>
          </w:p>
        </w:tc>
        <w:tc>
          <w:tcPr>
            <w:tcW w:w="6339" w:type="dxa"/>
            <w:vAlign w:val="center"/>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投标人提供服务团队人员近六个月社保的银行电子回单或社保部门出具的社保缴纳证明材料或有效票据复印件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8" w:type="dxa"/>
            <w:vAlign w:val="center"/>
          </w:tcPr>
          <w:p>
            <w:pPr>
              <w:rPr>
                <w:rFonts w:ascii="仿宋" w:hAnsi="仿宋" w:eastAsia="仿宋"/>
                <w:b/>
                <w:szCs w:val="21"/>
              </w:rPr>
            </w:pPr>
            <w:r>
              <w:rPr>
                <w:rFonts w:hint="eastAsia" w:ascii="仿宋" w:hAnsi="仿宋" w:eastAsia="仿宋"/>
                <w:b/>
                <w:szCs w:val="21"/>
              </w:rPr>
              <w:t>3</w:t>
            </w:r>
          </w:p>
        </w:tc>
        <w:tc>
          <w:tcPr>
            <w:tcW w:w="1559" w:type="dxa"/>
            <w:vAlign w:val="center"/>
          </w:tcPr>
          <w:p>
            <w:pPr>
              <w:rPr>
                <w:rFonts w:cs="Times New Roman" w:asciiTheme="minorEastAsia" w:hAnsiTheme="minorEastAsia" w:eastAsiaTheme="minorEastAsia"/>
                <w:b/>
                <w:kern w:val="2"/>
                <w:sz w:val="21"/>
                <w:szCs w:val="21"/>
                <w:lang w:val="en-US" w:eastAsia="zh-CN" w:bidi="ar-SA"/>
              </w:rPr>
            </w:pPr>
            <w:r>
              <w:rPr>
                <w:rFonts w:hint="eastAsia" w:cs="宋体" w:asciiTheme="minorEastAsia" w:hAnsiTheme="minorEastAsia" w:eastAsiaTheme="minorEastAsia"/>
                <w:b/>
                <w:color w:val="FF0000"/>
                <w:kern w:val="0"/>
                <w:szCs w:val="21"/>
              </w:rPr>
              <w:t>★</w:t>
            </w:r>
            <w:r>
              <w:rPr>
                <w:rFonts w:hint="eastAsia" w:asciiTheme="minorEastAsia" w:hAnsiTheme="minorEastAsia" w:eastAsiaTheme="minorEastAsia"/>
                <w:b/>
                <w:szCs w:val="21"/>
              </w:rPr>
              <w:t>关于验收</w:t>
            </w:r>
          </w:p>
        </w:tc>
        <w:tc>
          <w:tcPr>
            <w:tcW w:w="6339" w:type="dxa"/>
            <w:vAlign w:val="center"/>
          </w:tcPr>
          <w:p>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1.2当满足以下条件时，采购人才向中标人签发货物验收报告：</w:t>
            </w:r>
          </w:p>
          <w:p>
            <w:pPr>
              <w:tabs>
                <w:tab w:val="left" w:pos="1260"/>
              </w:tabs>
              <w:spacing w:line="340" w:lineRule="exact"/>
              <w:rPr>
                <w:rFonts w:asciiTheme="minorEastAsia" w:hAnsiTheme="minorEastAsia" w:eastAsiaTheme="minorEastAsia"/>
                <w:bCs/>
                <w:szCs w:val="21"/>
              </w:rPr>
            </w:pPr>
            <w:r>
              <w:rPr>
                <w:rFonts w:asciiTheme="minorEastAsia" w:hAnsiTheme="minorEastAsia" w:eastAsiaTheme="minorEastAsia"/>
                <w:bCs/>
                <w:szCs w:val="21"/>
              </w:rPr>
              <w:t>a</w:t>
            </w:r>
            <w:r>
              <w:rPr>
                <w:rFonts w:hint="eastAsia" w:asciiTheme="minorEastAsia" w:hAnsiTheme="minorEastAsia" w:eastAsiaTheme="minorEastAsia"/>
                <w:bCs/>
                <w:szCs w:val="21"/>
              </w:rPr>
              <w:t>、中标人已按照合同规定提供了全部服务。</w:t>
            </w:r>
          </w:p>
          <w:p>
            <w:pPr>
              <w:tabs>
                <w:tab w:val="left" w:pos="1260"/>
              </w:tabs>
              <w:spacing w:line="340" w:lineRule="exact"/>
              <w:rPr>
                <w:rFonts w:asciiTheme="minorEastAsia" w:hAnsiTheme="minorEastAsia" w:eastAsiaTheme="minorEastAsia"/>
                <w:bCs/>
                <w:szCs w:val="21"/>
              </w:rPr>
            </w:pPr>
            <w:r>
              <w:rPr>
                <w:rFonts w:asciiTheme="minorEastAsia" w:hAnsiTheme="minorEastAsia" w:eastAsiaTheme="minorEastAsia"/>
                <w:bCs/>
                <w:szCs w:val="21"/>
              </w:rPr>
              <w:t>b</w:t>
            </w:r>
            <w:r>
              <w:rPr>
                <w:rFonts w:hint="eastAsia" w:asciiTheme="minorEastAsia" w:hAnsiTheme="minorEastAsia" w:eastAsiaTheme="minorEastAsia"/>
                <w:bCs/>
                <w:szCs w:val="21"/>
              </w:rPr>
              <w:t>、中标人提供的服务符合</w:t>
            </w:r>
            <w:r>
              <w:rPr>
                <w:rFonts w:hint="eastAsia" w:asciiTheme="minorEastAsia" w:hAnsiTheme="minorEastAsia" w:eastAsiaTheme="minorEastAsia"/>
                <w:bCs/>
                <w:szCs w:val="21"/>
                <w:lang w:eastAsia="zh-CN"/>
              </w:rPr>
              <w:t>响应</w:t>
            </w:r>
            <w:r>
              <w:rPr>
                <w:rFonts w:hint="eastAsia" w:asciiTheme="minorEastAsia" w:hAnsiTheme="minorEastAsia" w:eastAsiaTheme="minorEastAsia"/>
                <w:bCs/>
                <w:szCs w:val="21"/>
              </w:rPr>
              <w:t>文件技术、商务的要求。</w:t>
            </w:r>
          </w:p>
          <w:p>
            <w:pPr>
              <w:tabs>
                <w:tab w:val="left" w:pos="1260"/>
              </w:tabs>
              <w:spacing w:line="340" w:lineRule="exact"/>
              <w:rPr>
                <w:rFonts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szCs w:val="21"/>
              </w:rPr>
              <w:t>院线数、有效期、数量、使用说明，按双方约定送达时间，需要保证有效期至少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vAlign w:val="center"/>
          </w:tcPr>
          <w:p>
            <w:pPr>
              <w:rPr>
                <w:rFonts w:ascii="仿宋" w:hAnsi="仿宋" w:eastAsia="仿宋"/>
                <w:b/>
                <w:szCs w:val="21"/>
              </w:rPr>
            </w:pPr>
            <w:r>
              <w:rPr>
                <w:rFonts w:hint="eastAsia" w:ascii="仿宋" w:hAnsi="仿宋" w:eastAsia="仿宋"/>
                <w:b/>
                <w:szCs w:val="21"/>
              </w:rPr>
              <w:t>4</w:t>
            </w:r>
          </w:p>
        </w:tc>
        <w:tc>
          <w:tcPr>
            <w:tcW w:w="1559" w:type="dxa"/>
            <w:vAlign w:val="center"/>
          </w:tcPr>
          <w:p>
            <w:pPr>
              <w:rPr>
                <w:rFonts w:cs="Times New Roman" w:asciiTheme="minorEastAsia" w:hAnsiTheme="minorEastAsia" w:eastAsiaTheme="minorEastAsia"/>
                <w:b/>
                <w:kern w:val="2"/>
                <w:sz w:val="21"/>
                <w:szCs w:val="21"/>
                <w:lang w:val="en-US" w:eastAsia="zh-CN" w:bidi="ar-SA"/>
              </w:rPr>
            </w:pPr>
            <w:r>
              <w:rPr>
                <w:rFonts w:hint="eastAsia" w:cs="宋体" w:asciiTheme="minorEastAsia" w:hAnsiTheme="minorEastAsia" w:eastAsiaTheme="minorEastAsia"/>
                <w:b/>
                <w:color w:val="FF0000"/>
                <w:kern w:val="0"/>
                <w:szCs w:val="21"/>
              </w:rPr>
              <w:t>★</w:t>
            </w:r>
            <w:r>
              <w:rPr>
                <w:rFonts w:hint="eastAsia" w:asciiTheme="minorEastAsia" w:hAnsiTheme="minorEastAsia" w:eastAsiaTheme="minorEastAsia"/>
                <w:b/>
                <w:szCs w:val="21"/>
              </w:rPr>
              <w:t>付款方式</w:t>
            </w:r>
          </w:p>
        </w:tc>
        <w:tc>
          <w:tcPr>
            <w:tcW w:w="6339" w:type="dxa"/>
            <w:vAlign w:val="center"/>
          </w:tcPr>
          <w:p>
            <w:pPr>
              <w:jc w:val="lef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每张券（卡）固定充值额为面值：</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00元。投标人需在开标一览表内投报优惠折扣。合同总价计算为：</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00×优惠折扣×</w:t>
            </w:r>
            <w:r>
              <w:rPr>
                <w:rFonts w:hint="eastAsia" w:asciiTheme="minorEastAsia" w:hAnsiTheme="minorEastAsia" w:eastAsiaTheme="minorEastAsia"/>
                <w:szCs w:val="21"/>
                <w:lang w:val="en-US" w:eastAsia="zh-CN"/>
              </w:rPr>
              <w:t>500</w:t>
            </w:r>
            <w:r>
              <w:rPr>
                <w:rFonts w:hint="eastAsia" w:asciiTheme="minorEastAsia" w:hAnsiTheme="minorEastAsia" w:eastAsiaTheme="minorEastAsia"/>
                <w:szCs w:val="21"/>
              </w:rPr>
              <w:t>（约）。</w:t>
            </w:r>
            <w:r>
              <w:rPr>
                <w:rFonts w:hint="eastAsia" w:cs="宋体" w:asciiTheme="minorEastAsia" w:hAnsiTheme="minorEastAsia" w:eastAsiaTheme="minorEastAsia"/>
                <w:szCs w:val="21"/>
              </w:rPr>
              <w:t>收货验收合格</w:t>
            </w:r>
            <w:r>
              <w:rPr>
                <w:rFonts w:hint="eastAsia" w:cs="宋体" w:asciiTheme="minorEastAsia" w:hAnsiTheme="minorEastAsia" w:eastAsiaTheme="minorEastAsia"/>
                <w:szCs w:val="21"/>
                <w:lang w:val="en-US" w:eastAsia="zh-CN"/>
              </w:rPr>
              <w:t>15</w:t>
            </w:r>
            <w:r>
              <w:rPr>
                <w:rFonts w:hint="eastAsia" w:cs="宋体" w:asciiTheme="minorEastAsia" w:hAnsiTheme="minorEastAsia" w:eastAsiaTheme="minorEastAsia"/>
                <w:szCs w:val="21"/>
              </w:rPr>
              <w:t>个工作日以内银行转账完成付款。</w:t>
            </w:r>
          </w:p>
        </w:tc>
      </w:tr>
    </w:tbl>
    <w:p/>
    <w:p>
      <w:pPr>
        <w:spacing w:line="400" w:lineRule="exact"/>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备注：加注“★”的参数作为实质性条款，如负偏离将导致</w:t>
      </w:r>
      <w:r>
        <w:rPr>
          <w:rFonts w:hint="eastAsia" w:asciiTheme="minorEastAsia" w:hAnsiTheme="minorEastAsia" w:eastAsiaTheme="minorEastAsia"/>
          <w:b/>
          <w:color w:val="000000" w:themeColor="text1"/>
          <w:lang w:val="en-US" w:eastAsia="zh-CN"/>
          <w14:textFill>
            <w14:solidFill>
              <w14:schemeClr w14:val="tx1"/>
            </w14:solidFill>
          </w14:textFill>
        </w:rPr>
        <w:t>响应</w:t>
      </w:r>
      <w:r>
        <w:rPr>
          <w:rFonts w:hint="eastAsia" w:asciiTheme="minorEastAsia" w:hAnsiTheme="minorEastAsia" w:eastAsiaTheme="minorEastAsia"/>
          <w:b/>
          <w:color w:val="000000" w:themeColor="text1"/>
          <w14:textFill>
            <w14:solidFill>
              <w14:schemeClr w14:val="tx1"/>
            </w14:solidFill>
          </w14:textFill>
        </w:rPr>
        <w:t>无效，加注 “▲” 的条款为重要商务条款，如负偏离将导致严重扣分。</w:t>
      </w:r>
    </w:p>
    <w:p>
      <w:pPr>
        <w:spacing w:line="4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A69A4"/>
    <w:multiLevelType w:val="multilevel"/>
    <w:tmpl w:val="57AA69A4"/>
    <w:lvl w:ilvl="0" w:tentative="0">
      <w:start w:val="1"/>
      <w:numFmt w:val="decimal"/>
      <w:lvlText w:val="%1."/>
      <w:lvlJc w:val="left"/>
      <w:pPr>
        <w:ind w:left="851" w:hanging="851"/>
      </w:pPr>
      <w:rPr>
        <w:rFonts w:hint="eastAsia"/>
      </w:rPr>
    </w:lvl>
    <w:lvl w:ilvl="1" w:tentative="0">
      <w:start w:val="1"/>
      <w:numFmt w:val="decimal"/>
      <w:lvlText w:val="%1.%2."/>
      <w:lvlJc w:val="left"/>
      <w:pPr>
        <w:ind w:left="851" w:hanging="851"/>
      </w:pPr>
      <w:rPr>
        <w:rFonts w:hint="default" w:ascii="Times New Roman" w:hAnsi="Times New Roman" w:cs="Times New Roman"/>
        <w:b w:val="0"/>
      </w:rPr>
    </w:lvl>
    <w:lvl w:ilvl="2" w:tentative="0">
      <w:start w:val="1"/>
      <w:numFmt w:val="decimal"/>
      <w:lvlText w:val="%1.%2.%3."/>
      <w:lvlJc w:val="left"/>
      <w:pPr>
        <w:ind w:left="851" w:hanging="851"/>
      </w:pPr>
      <w:rPr>
        <w:rFonts w:hint="default" w:ascii="Times New Roman" w:hAnsi="Times New Roman" w:cs="Times New Roman"/>
        <w:b w:val="0"/>
        <w:color w:val="auto"/>
      </w:rPr>
    </w:lvl>
    <w:lvl w:ilvl="3" w:tentative="0">
      <w:start w:val="1"/>
      <w:numFmt w:val="decimal"/>
      <w:lvlText w:val="%1.%2.%3.%4."/>
      <w:lvlJc w:val="left"/>
      <w:pPr>
        <w:ind w:left="851" w:hanging="851"/>
      </w:pPr>
      <w:rPr>
        <w:rFonts w:hint="eastAsia"/>
        <w:b w:val="0"/>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2Y1NjYxYTE3YzYyYmIzZWUzMWNhMGM0MzAxMDAifQ=="/>
  </w:docVars>
  <w:rsids>
    <w:rsidRoot w:val="00000000"/>
    <w:rsid w:val="19B67B4B"/>
    <w:rsid w:val="228A65EF"/>
    <w:rsid w:val="298F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qFormat/>
    <w:uiPriority w:val="0"/>
    <w:pPr>
      <w:spacing w:line="415" w:lineRule="auto"/>
      <w:outlineLvl w:val="1"/>
    </w:pPr>
    <w:rPr>
      <w:sz w:val="32"/>
      <w:szCs w:val="32"/>
    </w:rPr>
  </w:style>
  <w:style w:type="paragraph" w:styleId="3">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1111</Words>
  <Characters>1165</Characters>
  <Lines>0</Lines>
  <Paragraphs>0</Paragraphs>
  <TotalTime>2</TotalTime>
  <ScaleCrop>false</ScaleCrop>
  <LinksUpToDate>false</LinksUpToDate>
  <CharactersWithSpaces>1169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2023-08-29T09:42:00Z</dcterms:created>
  <dc:creator>Administrator.DESKTOP-EEH4016</dc:creator>
  <cp:lastModifiedBy>坏眼泪</cp:lastModifiedBy>
  <dcterms:modified xsi:type="dcterms:W3CDTF">2024-07-11T01:09:22Z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204AC674FE9E4E37AF38B79C643CB07E_12</vt:lpwstr>
  </property>
</Properties>
</file>