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rFonts w:ascii="宋体"/>
          <w:b/>
          <w:sz w:val="84"/>
          <w:szCs w:val="84"/>
        </w:rPr>
      </w:pPr>
    </w:p>
    <w:p>
      <w:pPr>
        <w:widowControl w:val="0"/>
        <w:spacing w:line="1000" w:lineRule="exact"/>
        <w:jc w:val="center"/>
        <w:textAlignment w:val="auto"/>
        <w:rPr>
          <w:rFonts w:hint="eastAsia" w:ascii="宋体"/>
          <w:b/>
          <w:bCs/>
          <w:sz w:val="56"/>
          <w:szCs w:val="48"/>
          <w:lang w:val="en-US" w:eastAsia="zh-CN"/>
        </w:rPr>
      </w:pPr>
      <w:r>
        <w:rPr>
          <w:rFonts w:hint="eastAsia" w:ascii="宋体"/>
          <w:b/>
          <w:bCs/>
          <w:sz w:val="56"/>
          <w:szCs w:val="48"/>
          <w:lang w:val="en-US" w:eastAsia="zh-CN"/>
        </w:rPr>
        <w:t>贵州普定农村商业银行股份有限公司电力设施设备维修服务</w:t>
      </w:r>
    </w:p>
    <w:p>
      <w:pPr>
        <w:widowControl w:val="0"/>
        <w:spacing w:line="1000" w:lineRule="exact"/>
        <w:jc w:val="center"/>
        <w:textAlignment w:val="auto"/>
        <w:rPr>
          <w:rFonts w:hint="eastAsia" w:ascii="宋体" w:hAnsi="宋体"/>
          <w:b/>
          <w:bCs/>
          <w:spacing w:val="-20"/>
          <w:sz w:val="72"/>
          <w:lang w:val="en-US" w:eastAsia="zh-CN"/>
        </w:rPr>
      </w:pPr>
    </w:p>
    <w:p>
      <w:pPr>
        <w:widowControl w:val="0"/>
        <w:spacing w:line="1000" w:lineRule="exact"/>
        <w:jc w:val="center"/>
        <w:textAlignment w:val="auto"/>
        <w:rPr>
          <w:rFonts w:ascii="宋体"/>
          <w:b/>
          <w:bCs/>
          <w:spacing w:val="-20"/>
          <w:sz w:val="72"/>
        </w:rPr>
      </w:pPr>
      <w:r>
        <w:rPr>
          <w:rFonts w:hint="eastAsia" w:ascii="宋体" w:hAnsi="宋体"/>
          <w:b/>
          <w:bCs/>
          <w:spacing w:val="-20"/>
          <w:sz w:val="72"/>
          <w:lang w:val="en-US" w:eastAsia="zh-CN"/>
        </w:rPr>
        <w:t>磋商</w:t>
      </w:r>
      <w:r>
        <w:rPr>
          <w:rFonts w:hint="eastAsia" w:ascii="宋体" w:hAnsi="宋体"/>
          <w:b/>
          <w:bCs/>
          <w:spacing w:val="-20"/>
          <w:sz w:val="72"/>
        </w:rPr>
        <w:t>文件</w:t>
      </w:r>
    </w:p>
    <w:p>
      <w:pPr>
        <w:widowControl w:val="0"/>
        <w:ind w:firstLine="3753" w:firstLineChars="445"/>
        <w:textAlignment w:val="auto"/>
        <w:rPr>
          <w:rFonts w:ascii="宋体"/>
          <w:b/>
          <w:bCs/>
          <w:sz w:val="84"/>
        </w:rPr>
      </w:pPr>
    </w:p>
    <w:p>
      <w:pPr>
        <w:widowControl w:val="0"/>
        <w:jc w:val="center"/>
        <w:textAlignment w:val="auto"/>
        <w:rPr>
          <w:rFonts w:ascii="宋体"/>
          <w:b/>
          <w:bCs/>
          <w:sz w:val="32"/>
        </w:rPr>
      </w:pPr>
    </w:p>
    <w:p>
      <w:pPr>
        <w:widowControl w:val="0"/>
        <w:textAlignment w:val="auto"/>
        <w:rPr>
          <w:rFonts w:ascii="宋体"/>
          <w:b/>
          <w:bCs/>
          <w:sz w:val="32"/>
        </w:rPr>
      </w:pPr>
    </w:p>
    <w:p>
      <w:pPr>
        <w:widowControl w:val="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spacing w:line="500" w:lineRule="atLeast"/>
        <w:ind w:firstLine="1262" w:firstLineChars="419"/>
        <w:textAlignment w:val="auto"/>
        <w:rPr>
          <w:rFonts w:ascii="宋体"/>
          <w:b/>
          <w:bCs/>
          <w:sz w:val="30"/>
          <w:szCs w:val="30"/>
        </w:rPr>
      </w:pPr>
    </w:p>
    <w:p>
      <w:pPr>
        <w:widowControl w:val="0"/>
        <w:spacing w:line="500" w:lineRule="atLeast"/>
        <w:ind w:firstLine="1262" w:firstLineChars="419"/>
        <w:textAlignment w:val="auto"/>
        <w:rPr>
          <w:rFonts w:ascii="宋体"/>
          <w:b/>
          <w:bCs/>
          <w:sz w:val="30"/>
          <w:szCs w:val="30"/>
        </w:rPr>
      </w:pPr>
    </w:p>
    <w:p>
      <w:pPr>
        <w:widowControl w:val="0"/>
        <w:tabs>
          <w:tab w:val="left" w:pos="8105"/>
        </w:tabs>
        <w:spacing w:line="500" w:lineRule="atLeast"/>
        <w:textAlignment w:val="auto"/>
        <w:rPr>
          <w:rFonts w:ascii="宋体"/>
          <w:b/>
          <w:bCs/>
          <w:sz w:val="30"/>
          <w:szCs w:val="30"/>
        </w:rPr>
      </w:pPr>
      <w:r>
        <w:rPr>
          <w:rFonts w:hint="eastAsia" w:ascii="宋体" w:hAnsi="宋体"/>
          <w:b/>
          <w:bCs/>
          <w:sz w:val="30"/>
          <w:szCs w:val="30"/>
          <w:lang w:val="en-US" w:eastAsia="zh-CN"/>
        </w:rPr>
        <w:t>业主单位</w:t>
      </w:r>
      <w:r>
        <w:rPr>
          <w:rFonts w:hint="eastAsia" w:ascii="宋体" w:hAnsi="宋体"/>
          <w:b/>
          <w:bCs/>
          <w:sz w:val="30"/>
          <w:szCs w:val="30"/>
        </w:rPr>
        <w:t>：</w:t>
      </w:r>
      <w:r>
        <w:rPr>
          <w:rFonts w:hint="eastAsia" w:ascii="宋体" w:hAnsi="宋体"/>
          <w:b/>
          <w:bCs/>
          <w:sz w:val="30"/>
          <w:szCs w:val="30"/>
          <w:u w:val="single"/>
          <w:lang w:val="en-US" w:eastAsia="zh-CN"/>
        </w:rPr>
        <w:t>贵州普定农村商业银行股份有限公司</w:t>
      </w:r>
      <w:r>
        <w:rPr>
          <w:rFonts w:ascii="宋体"/>
          <w:b/>
          <w:bCs/>
          <w:sz w:val="30"/>
          <w:szCs w:val="30"/>
        </w:rPr>
        <w:tab/>
      </w:r>
    </w:p>
    <w:p>
      <w:pPr>
        <w:widowControl w:val="0"/>
        <w:textAlignment w:val="auto"/>
        <w:rPr>
          <w:rFonts w:ascii="Calibri" w:hAnsi="Calibri"/>
        </w:rPr>
      </w:pPr>
    </w:p>
    <w:p>
      <w:pPr>
        <w:spacing w:line="600" w:lineRule="atLeast"/>
        <w:rPr>
          <w:rStyle w:val="11"/>
          <w:rFonts w:hint="default" w:ascii="宋体" w:eastAsia="宋体"/>
          <w:b/>
          <w:bCs/>
          <w:sz w:val="30"/>
          <w:szCs w:val="30"/>
          <w:lang w:val="en-US" w:eastAsia="zh-CN"/>
        </w:rPr>
        <w:sectPr>
          <w:footerReference r:id="rId4" w:type="first"/>
          <w:footerReference r:id="rId3" w:type="default"/>
          <w:pgSz w:w="11906" w:h="16838"/>
          <w:pgMar w:top="1089" w:right="1106" w:bottom="1090" w:left="1259" w:header="624" w:footer="720" w:gutter="0"/>
          <w:pgNumType w:fmt="decimal" w:start="1"/>
          <w:cols w:space="425" w:num="1"/>
          <w:docGrid w:linePitch="312" w:charSpace="0"/>
        </w:sectPr>
      </w:pPr>
      <w:r>
        <w:rPr>
          <w:rStyle w:val="11"/>
          <w:rFonts w:hint="eastAsia" w:ascii="宋体"/>
          <w:b/>
          <w:bCs/>
          <w:sz w:val="30"/>
          <w:szCs w:val="30"/>
          <w:lang w:val="en-US"/>
        </w:rPr>
        <w:t>日    期</w:t>
      </w:r>
      <w:r>
        <w:rPr>
          <w:rFonts w:hint="eastAsia" w:ascii="宋体" w:hAnsi="宋体"/>
          <w:b/>
          <w:bCs/>
          <w:sz w:val="30"/>
          <w:szCs w:val="30"/>
        </w:rPr>
        <w:t>：</w:t>
      </w:r>
      <w:r>
        <w:rPr>
          <w:rFonts w:hint="eastAsia" w:ascii="宋体" w:hAnsi="宋体"/>
          <w:b/>
          <w:bCs/>
          <w:sz w:val="30"/>
          <w:szCs w:val="30"/>
          <w:u w:val="single"/>
          <w:lang w:val="en-US" w:eastAsia="zh-CN"/>
        </w:rPr>
        <w:t>2024年6月</w:t>
      </w:r>
    </w:p>
    <w:p>
      <w:pPr>
        <w:tabs>
          <w:tab w:val="left" w:pos="1245"/>
          <w:tab w:val="center" w:pos="4535"/>
        </w:tabs>
        <w:spacing w:line="600" w:lineRule="exact"/>
        <w:jc w:val="center"/>
        <w:rPr>
          <w:rStyle w:val="11"/>
          <w:rFonts w:ascii="宋体"/>
          <w:b/>
          <w:bCs/>
          <w:sz w:val="44"/>
          <w:szCs w:val="44"/>
        </w:rPr>
      </w:pPr>
      <w:r>
        <w:rPr>
          <w:rStyle w:val="11"/>
          <w:rFonts w:hint="eastAsia" w:ascii="宋体" w:hAnsi="宋体"/>
          <w:b/>
          <w:bCs/>
          <w:sz w:val="44"/>
          <w:szCs w:val="44"/>
        </w:rPr>
        <w:t>目</w:t>
      </w:r>
      <w:r>
        <w:rPr>
          <w:rStyle w:val="11"/>
          <w:rFonts w:ascii="宋体" w:hAnsi="宋体"/>
          <w:b/>
          <w:bCs/>
          <w:sz w:val="44"/>
          <w:szCs w:val="44"/>
        </w:rPr>
        <w:t xml:space="preserve">   </w:t>
      </w:r>
      <w:r>
        <w:rPr>
          <w:rStyle w:val="11"/>
          <w:rFonts w:hint="eastAsia" w:ascii="宋体" w:hAnsi="宋体"/>
          <w:b/>
          <w:bCs/>
          <w:sz w:val="44"/>
          <w:szCs w:val="44"/>
        </w:rPr>
        <w:t>录</w:t>
      </w:r>
    </w:p>
    <w:p>
      <w:pPr>
        <w:tabs>
          <w:tab w:val="left" w:pos="1245"/>
          <w:tab w:val="center" w:pos="4535"/>
        </w:tabs>
        <w:spacing w:line="600" w:lineRule="exact"/>
        <w:jc w:val="center"/>
        <w:rPr>
          <w:rStyle w:val="11"/>
          <w:rFonts w:ascii="宋体"/>
          <w:b/>
          <w:bCs/>
          <w:sz w:val="44"/>
          <w:szCs w:val="44"/>
        </w:rPr>
      </w:pPr>
    </w:p>
    <w:p>
      <w:pPr>
        <w:tabs>
          <w:tab w:val="left" w:pos="1245"/>
          <w:tab w:val="center" w:pos="4535"/>
        </w:tabs>
        <w:spacing w:line="520" w:lineRule="exact"/>
        <w:jc w:val="distribute"/>
        <w:rPr>
          <w:rStyle w:val="11"/>
          <w:rFonts w:hint="default" w:ascii="宋体"/>
          <w:bCs/>
          <w:spacing w:val="24"/>
          <w:sz w:val="24"/>
          <w:lang w:val="en-US"/>
        </w:rPr>
      </w:pPr>
      <w:r>
        <w:rPr>
          <w:rStyle w:val="11"/>
          <w:rFonts w:hint="eastAsia" w:ascii="宋体" w:hAnsi="宋体"/>
          <w:bCs/>
          <w:sz w:val="24"/>
        </w:rPr>
        <w:t>第一章</w:t>
      </w:r>
      <w:r>
        <w:rPr>
          <w:rStyle w:val="11"/>
          <w:rFonts w:ascii="宋体" w:hAnsi="宋体"/>
          <w:bCs/>
          <w:sz w:val="24"/>
        </w:rPr>
        <w:t xml:space="preserve">  </w:t>
      </w:r>
      <w:r>
        <w:rPr>
          <w:rStyle w:val="11"/>
          <w:rFonts w:hint="eastAsia" w:ascii="宋体" w:hAnsi="宋体"/>
          <w:bCs/>
          <w:spacing w:val="24"/>
          <w:sz w:val="24"/>
          <w:lang w:val="en-US"/>
        </w:rPr>
        <w:t>磋商</w:t>
      </w:r>
      <w:r>
        <w:rPr>
          <w:rStyle w:val="11"/>
          <w:rFonts w:hint="eastAsia" w:ascii="宋体" w:hAnsi="宋体"/>
          <w:bCs/>
          <w:spacing w:val="24"/>
          <w:sz w:val="24"/>
        </w:rPr>
        <w:t>公告…</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hint="eastAsia" w:ascii="宋体" w:hAnsi="宋体"/>
          <w:bCs/>
          <w:sz w:val="24"/>
        </w:rPr>
        <w:t>………</w:t>
      </w:r>
      <w:r>
        <w:rPr>
          <w:rStyle w:val="11"/>
          <w:rFonts w:ascii="宋体" w:hAnsi="宋体"/>
          <w:bCs/>
          <w:sz w:val="24"/>
        </w:rPr>
        <w:t xml:space="preserve">  </w:t>
      </w:r>
      <w:r>
        <w:rPr>
          <w:rStyle w:val="11"/>
          <w:rFonts w:hint="eastAsia" w:ascii="宋体" w:hAnsi="宋体"/>
          <w:bCs/>
          <w:sz w:val="24"/>
          <w:lang w:val="en-US"/>
        </w:rPr>
        <w:t>3</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第二章</w:t>
      </w:r>
      <w:r>
        <w:rPr>
          <w:rStyle w:val="11"/>
          <w:rFonts w:ascii="宋体" w:hAnsi="宋体"/>
          <w:bCs/>
          <w:sz w:val="24"/>
        </w:rPr>
        <w:t xml:space="preserve">  </w:t>
      </w:r>
      <w:r>
        <w:rPr>
          <w:rStyle w:val="11"/>
          <w:rFonts w:hint="eastAsia" w:ascii="宋体" w:hAnsi="宋体"/>
          <w:bCs/>
          <w:sz w:val="24"/>
          <w:lang w:val="en-US"/>
        </w:rPr>
        <w:t>项目内容</w:t>
      </w:r>
      <w:r>
        <w:rPr>
          <w:rStyle w:val="11"/>
          <w:rFonts w:hint="eastAsia" w:ascii="宋体" w:hAnsi="宋体"/>
          <w:bCs/>
          <w:spacing w:val="24"/>
          <w:sz w:val="24"/>
        </w:rPr>
        <w:t>…</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hint="eastAsia" w:ascii="宋体" w:hAnsi="宋体"/>
          <w:bCs/>
          <w:sz w:val="24"/>
        </w:rPr>
        <w:t>………</w:t>
      </w:r>
      <w:r>
        <w:rPr>
          <w:rStyle w:val="11"/>
          <w:rFonts w:hint="eastAsia" w:ascii="宋体" w:hAnsi="宋体"/>
          <w:bCs/>
          <w:sz w:val="24"/>
          <w:lang w:val="en-US"/>
        </w:rPr>
        <w:t xml:space="preserve">  4</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第三章</w:t>
      </w:r>
      <w:r>
        <w:rPr>
          <w:rStyle w:val="11"/>
          <w:rFonts w:ascii="宋体" w:hAnsi="宋体"/>
          <w:bCs/>
          <w:sz w:val="24"/>
        </w:rPr>
        <w:t xml:space="preserve">  </w:t>
      </w:r>
      <w:r>
        <w:rPr>
          <w:rStyle w:val="11"/>
          <w:rFonts w:hint="eastAsia" w:ascii="宋体" w:hAnsi="宋体"/>
          <w:bCs/>
          <w:sz w:val="24"/>
          <w:lang w:val="en-US" w:eastAsia="zh-CN"/>
        </w:rPr>
        <w:t>评审工作程序</w:t>
      </w:r>
      <w:r>
        <w:rPr>
          <w:rStyle w:val="11"/>
          <w:rFonts w:ascii="宋体" w:hAnsi="宋体"/>
          <w:bCs/>
          <w:sz w:val="24"/>
        </w:rPr>
        <w:t xml:space="preserve">  </w:t>
      </w:r>
      <w:r>
        <w:rPr>
          <w:rStyle w:val="11"/>
          <w:rFonts w:hint="eastAsia" w:ascii="宋体" w:hAnsi="宋体"/>
          <w:bCs/>
          <w:sz w:val="24"/>
        </w:rPr>
        <w:t>……………………………………………………………</w:t>
      </w:r>
      <w:r>
        <w:rPr>
          <w:rStyle w:val="11"/>
          <w:rFonts w:hint="eastAsia" w:ascii="宋体"/>
          <w:bCs/>
          <w:sz w:val="24"/>
        </w:rPr>
        <w:t>…………</w:t>
      </w:r>
      <w:r>
        <w:rPr>
          <w:rStyle w:val="11"/>
          <w:rFonts w:ascii="宋体" w:hAnsi="宋体"/>
          <w:bCs/>
          <w:sz w:val="24"/>
        </w:rPr>
        <w:t xml:space="preserve"> </w:t>
      </w:r>
      <w:r>
        <w:rPr>
          <w:rStyle w:val="11"/>
          <w:rFonts w:hint="eastAsia" w:ascii="宋体" w:hAnsi="宋体"/>
          <w:bCs/>
          <w:sz w:val="24"/>
          <w:lang w:val="en-US"/>
        </w:rPr>
        <w:t>6</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第四章</w:t>
      </w:r>
      <w:r>
        <w:rPr>
          <w:rStyle w:val="11"/>
          <w:rFonts w:ascii="宋体" w:hAnsi="宋体"/>
          <w:bCs/>
          <w:sz w:val="24"/>
        </w:rPr>
        <w:t xml:space="preserve"> </w:t>
      </w:r>
      <w:r>
        <w:rPr>
          <w:rStyle w:val="11"/>
          <w:rFonts w:hint="eastAsia" w:ascii="宋体" w:hAnsi="宋体"/>
          <w:bCs/>
          <w:sz w:val="24"/>
        </w:rPr>
        <w:t>竞选文件格式</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ascii="宋体" w:hAnsi="宋体"/>
          <w:bCs/>
          <w:sz w:val="24"/>
        </w:rPr>
        <w:t xml:space="preserve"> </w:t>
      </w:r>
      <w:r>
        <w:rPr>
          <w:rStyle w:val="11"/>
          <w:rFonts w:hint="eastAsia" w:ascii="宋体" w:hAnsi="宋体"/>
          <w:bCs/>
          <w:sz w:val="24"/>
          <w:lang w:val="en-US"/>
        </w:rPr>
        <w:t>8</w:t>
      </w: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r>
        <w:rPr>
          <w:rFonts w:hint="eastAsia" w:ascii="宋体" w:hAnsi="宋体" w:eastAsia="宋体" w:cs="宋体"/>
          <w:b/>
          <w:sz w:val="36"/>
        </w:rPr>
        <w:t xml:space="preserve">第一章  </w:t>
      </w:r>
      <w:r>
        <w:rPr>
          <w:rFonts w:hint="eastAsia" w:ascii="宋体" w:hAnsi="宋体" w:cs="宋体"/>
          <w:b/>
          <w:sz w:val="36"/>
          <w:lang w:val="en-US" w:eastAsia="zh-CN"/>
        </w:rPr>
        <w:t>磋商</w:t>
      </w:r>
      <w:r>
        <w:rPr>
          <w:rFonts w:hint="eastAsia" w:ascii="宋体" w:hAnsi="宋体" w:eastAsia="宋体" w:cs="宋体"/>
          <w:b/>
          <w:sz w:val="36"/>
        </w:rPr>
        <w:t>公告</w:t>
      </w:r>
    </w:p>
    <w:p>
      <w:pPr>
        <w:pStyle w:val="6"/>
        <w:keepNext w:val="0"/>
        <w:keepLines w:val="0"/>
        <w:widowControl/>
        <w:suppressLineNumbers w:val="0"/>
        <w:shd w:val="clear" w:fill="FFFFFF"/>
        <w:spacing w:before="0" w:beforeAutospacing="0" w:after="0" w:afterAutospacing="0" w:line="435" w:lineRule="atLeast"/>
        <w:ind w:left="0" w:leftChars="0" w:right="0" w:firstLine="0" w:firstLineChars="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一、项目概况</w:t>
      </w:r>
    </w:p>
    <w:p>
      <w:pPr>
        <w:pStyle w:val="6"/>
        <w:keepNext w:val="0"/>
        <w:keepLines w:val="0"/>
        <w:widowControl/>
        <w:suppressLineNumbers w:val="0"/>
        <w:shd w:val="clear" w:fill="FFFFFF"/>
        <w:spacing w:before="0" w:beforeAutospacing="0" w:after="0" w:afterAutospacing="0" w:line="435" w:lineRule="atLeast"/>
        <w:ind w:left="0" w:leftChars="0" w:right="0" w:firstLine="0" w:firstLineChars="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项目名称：</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贵州普定农村商业银行股份有限公司电力设施设备维修服务</w:t>
      </w:r>
    </w:p>
    <w:p>
      <w:pPr>
        <w:pStyle w:val="6"/>
        <w:keepNext w:val="0"/>
        <w:keepLines w:val="0"/>
        <w:widowControl/>
        <w:suppressLineNumbers w:val="0"/>
        <w:shd w:val="clear" w:fill="FFFFFF"/>
        <w:spacing w:before="0" w:beforeAutospacing="0" w:after="0" w:afterAutospacing="0" w:line="435" w:lineRule="atLeast"/>
        <w:ind w:left="0" w:leftChars="0" w:right="0" w:firstLine="0" w:firstLineChars="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二、</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竞选人</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资格要求</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1.</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具有独立承担民事责任的能力：提供有效的营业执照</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2.</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具有依法缴纳税收的良好记录：提供相关证明材料或承诺书；</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3.</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参加活动前3年内在经营活动中没有重大违法记录的书面声明：提供书面声明函；</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4.</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法人代表人身份证</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明书、身份证复印件</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（或授权委托书原件、被授权人身份证原件</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及复印件</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w:t>
      </w:r>
    </w:p>
    <w:p>
      <w:pPr>
        <w:pStyle w:val="6"/>
        <w:keepNext w:val="0"/>
        <w:keepLines w:val="0"/>
        <w:widowControl/>
        <w:suppressLineNumbers w:val="0"/>
        <w:shd w:val="clear" w:fill="FFFFFF"/>
        <w:spacing w:before="0" w:beforeAutospacing="0" w:after="0" w:afterAutospacing="0" w:line="435" w:lineRule="atLeast"/>
        <w:ind w:right="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eastAsia="zh-CN"/>
        </w:rPr>
        <w:t>报名时，</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须提供以上资料复印件加盖公章一套</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eastAsia="zh-CN"/>
        </w:rPr>
        <w:t>，不提供或提供不齐全不予报名</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w:t>
      </w:r>
    </w:p>
    <w:p>
      <w:pPr>
        <w:pStyle w:val="6"/>
        <w:keepNext w:val="0"/>
        <w:keepLines w:val="0"/>
        <w:widowControl/>
        <w:suppressLineNumbers w:val="0"/>
        <w:shd w:val="clear" w:fill="FFFFFF"/>
        <w:spacing w:before="0" w:beforeAutospacing="0" w:after="0" w:afterAutospacing="0" w:line="435" w:lineRule="atLeast"/>
        <w:ind w:right="0"/>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三、获取</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磋商</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文件信息</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 xml:space="preserve"> </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磋商</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文件获取方式：</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贵州普定农村商业银行官方网站</w:t>
      </w:r>
    </w:p>
    <w:p>
      <w:pPr>
        <w:pStyle w:val="6"/>
        <w:keepNext w:val="0"/>
        <w:keepLines w:val="0"/>
        <w:widowControl/>
        <w:suppressLineNumbers w:val="0"/>
        <w:shd w:val="clear" w:fill="FFFFFF"/>
        <w:spacing w:before="0" w:beforeAutospacing="0" w:after="0" w:afterAutospacing="0" w:line="435" w:lineRule="atLeast"/>
        <w:ind w:right="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四、</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响应文件的递交</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default" w:asciiTheme="minorEastAsia" w:hAnsiTheme="minorEastAsia" w:eastAsiaTheme="minorEastAsia" w:cstheme="minorEastAsia"/>
          <w:b w:val="0"/>
          <w:bCs w:val="0"/>
          <w:i w:val="0"/>
          <w:iCs w:val="0"/>
          <w:caps w:val="0"/>
          <w:color w:val="333333"/>
          <w:spacing w:val="0"/>
          <w:sz w:val="24"/>
          <w:szCs w:val="24"/>
          <w:shd w:val="clear" w:fill="FFFFFF"/>
          <w:lang w:val="en-US"/>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1.响应文件递交的截止时间</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202</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4年6</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月</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24日16:00</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2.开标时间：</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2024</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年</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6月25</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日</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15 : 30</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3.开标地点：</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安顺市普定县穿洞街道中心大道（新县委大楼旁）</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贵州普定农村商业银行股份有限公司</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eastAsia="zh-CN"/>
        </w:rPr>
        <w:t>）</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w:t>
      </w:r>
    </w:p>
    <w:p>
      <w:pPr>
        <w:pStyle w:val="6"/>
        <w:keepNext w:val="0"/>
        <w:keepLines w:val="0"/>
        <w:widowControl/>
        <w:suppressLineNumbers w:val="0"/>
        <w:shd w:val="clear" w:fill="FFFFFF"/>
        <w:spacing w:before="0" w:beforeAutospacing="0" w:after="0" w:afterAutospacing="0" w:line="435" w:lineRule="atLeast"/>
        <w:ind w:right="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【逾期送达的、未送达指定地点的或者不按照</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磋商</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文件要求密封的响应文件，将予以拒收。】</w:t>
      </w:r>
    </w:p>
    <w:p>
      <w:pPr>
        <w:pStyle w:val="6"/>
        <w:keepNext w:val="0"/>
        <w:keepLines w:val="0"/>
        <w:widowControl/>
        <w:suppressLineNumbers w:val="0"/>
        <w:shd w:val="clear" w:fill="FFFFFF"/>
        <w:spacing w:before="0" w:beforeAutospacing="0" w:after="0" w:afterAutospacing="0" w:line="435" w:lineRule="atLeast"/>
        <w:ind w:right="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五、联系方式</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采购单位：</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贵州普定农村商业银行股份有限公司</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地址：贵州省安顺市普定县穿洞街道中心大道（新县委大楼旁）</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联系人：</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谢雯玲</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rPr>
        <w:t>电话：</w:t>
      </w:r>
      <w:r>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13668535903</w:t>
      </w: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pPr>
    </w:p>
    <w:p>
      <w:pPr>
        <w:pStyle w:val="6"/>
        <w:keepNext w:val="0"/>
        <w:keepLines w:val="0"/>
        <w:widowControl/>
        <w:suppressLineNumbers w:val="0"/>
        <w:shd w:val="clear" w:fill="FFFFFF"/>
        <w:spacing w:before="0" w:beforeAutospacing="0" w:after="0" w:afterAutospacing="0" w:line="435" w:lineRule="atLeast"/>
        <w:ind w:left="0" w:right="0" w:firstLine="0"/>
        <w:rPr>
          <w:rStyle w:val="10"/>
          <w:rFonts w:hint="eastAsia" w:asciiTheme="minorEastAsia" w:hAnsiTheme="minorEastAsia" w:eastAsiaTheme="minorEastAsia" w:cstheme="minorEastAsia"/>
          <w:b/>
          <w:bCs/>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 </w:t>
      </w:r>
    </w:p>
    <w:p>
      <w:pPr>
        <w:pStyle w:val="6"/>
        <w:keepNext w:val="0"/>
        <w:keepLines w:val="0"/>
        <w:widowControl/>
        <w:suppressLineNumbers w:val="0"/>
        <w:shd w:val="clear" w:fill="FFFFFF"/>
        <w:spacing w:before="0" w:beforeAutospacing="0" w:after="0" w:afterAutospacing="0" w:line="435" w:lineRule="atLeast"/>
        <w:ind w:left="0" w:right="0" w:firstLine="0"/>
        <w:rPr>
          <w:rFonts w:hint="eastAsia" w:asciiTheme="minorEastAsia" w:hAnsiTheme="minorEastAsia" w:eastAsiaTheme="minorEastAsia" w:cstheme="minorEastAsia"/>
          <w:i w:val="0"/>
          <w:iCs w:val="0"/>
          <w:caps w:val="0"/>
          <w:color w:val="333333"/>
          <w:spacing w:val="0"/>
          <w:sz w:val="24"/>
          <w:szCs w:val="24"/>
        </w:rPr>
      </w:pPr>
    </w:p>
    <w:p>
      <w:pPr>
        <w:numPr>
          <w:ilvl w:val="0"/>
          <w:numId w:val="0"/>
        </w:numPr>
        <w:tabs>
          <w:tab w:val="center" w:pos="4790"/>
        </w:tabs>
        <w:spacing w:line="400" w:lineRule="exact"/>
        <w:ind w:right="-38" w:rightChars="-18"/>
        <w:jc w:val="center"/>
        <w:rPr>
          <w:rFonts w:hint="eastAsia" w:ascii="黑体" w:hAnsi="华文中宋" w:eastAsia="黑体" w:cs="Times New Roman"/>
          <w:b/>
          <w:kern w:val="2"/>
          <w:sz w:val="36"/>
          <w:szCs w:val="24"/>
          <w:lang w:val="en-US" w:eastAsia="zh-CN" w:bidi="ar-SA"/>
        </w:rPr>
      </w:pPr>
    </w:p>
    <w:p>
      <w:pPr>
        <w:pStyle w:val="2"/>
        <w:rPr>
          <w:rFonts w:hint="eastAsia" w:ascii="黑体" w:hAnsi="华文中宋" w:eastAsia="黑体" w:cs="Times New Roman"/>
          <w:b/>
          <w:kern w:val="2"/>
          <w:sz w:val="36"/>
          <w:szCs w:val="24"/>
          <w:lang w:val="en-US" w:eastAsia="zh-CN" w:bidi="ar-SA"/>
        </w:rPr>
      </w:pPr>
    </w:p>
    <w:p>
      <w:pPr>
        <w:pStyle w:val="2"/>
        <w:rPr>
          <w:rFonts w:hint="eastAsia" w:ascii="黑体" w:hAnsi="华文中宋" w:eastAsia="黑体" w:cs="Times New Roman"/>
          <w:b/>
          <w:kern w:val="2"/>
          <w:sz w:val="36"/>
          <w:szCs w:val="24"/>
          <w:lang w:val="en-US" w:eastAsia="zh-CN" w:bidi="ar-SA"/>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rPr>
      </w:pPr>
      <w:r>
        <w:rPr>
          <w:rFonts w:hint="eastAsia" w:ascii="宋体" w:hAnsi="宋体" w:eastAsia="宋体" w:cs="宋体"/>
          <w:b/>
          <w:sz w:val="36"/>
          <w:lang w:val="en-US" w:eastAsia="zh-CN"/>
        </w:rPr>
        <w:t>第二章  项目内容</w:t>
      </w:r>
    </w:p>
    <w:p>
      <w:pPr>
        <w:numPr>
          <w:ilvl w:val="0"/>
          <w:numId w:val="0"/>
        </w:numPr>
        <w:tabs>
          <w:tab w:val="left" w:pos="1426"/>
          <w:tab w:val="center" w:pos="4882"/>
        </w:tabs>
        <w:spacing w:line="600" w:lineRule="exact"/>
        <w:jc w:val="both"/>
        <w:outlineLvl w:val="0"/>
        <w:rPr>
          <w:rFonts w:hint="eastAsia" w:ascii="仿宋" w:hAnsi="仿宋" w:eastAsia="仿宋" w:cs="仿宋"/>
          <w:b/>
          <w:sz w:val="28"/>
          <w:szCs w:val="21"/>
        </w:rPr>
      </w:pPr>
      <w:r>
        <w:rPr>
          <w:rFonts w:hint="eastAsia" w:ascii="仿宋" w:hAnsi="仿宋" w:eastAsia="仿宋" w:cs="仿宋"/>
          <w:b/>
          <w:sz w:val="28"/>
          <w:szCs w:val="21"/>
          <w:lang w:val="en-US" w:eastAsia="zh-CN"/>
        </w:rPr>
        <w:t>一、项目</w:t>
      </w:r>
      <w:r>
        <w:rPr>
          <w:rFonts w:hint="eastAsia" w:ascii="仿宋" w:hAnsi="仿宋" w:eastAsia="仿宋" w:cs="仿宋"/>
          <w:b/>
          <w:sz w:val="28"/>
          <w:szCs w:val="21"/>
        </w:rPr>
        <w:t>内容及要求</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1.项目介绍：贵州普定农村商业银行股份有限公司所有的电力设施设备进行检查、保养、维护、维修，包括但不限于电力设施（属于招标人资产的高压、低压供电线路等）、电力设备（变压器、UPS等）进行检查、保养、维护、维修。本项目入围服务商2家,采用询价的方式选择入围单位实施单项维修。   </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2.服务要求：</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（1）认真贯彻执行有关技术规范，依法开展维修维护业务，在招标人移交的设施设备完整有效、运行正常的前提下，及时处理解决出现的故障，确保各电力系统运行正常；</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（2）派遣业务技能符合项目实施需要的技术人员到场开展维修维护工作。维修维护人员应为取得相应职业资格的持证人员；</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3）提供24小时维护保养服务电话，接到招标单位故障通知后，应及时派遣服务技术人员到场维护处理；投标单位工作人员应每天24小时保持应急状态，接到招标单位故障维修通知后，投标单位需在1小时内到达现场进行处理；情况紧急或问题严重的投标单位工作人员应于接到通知后2小时内前往事故现场进行处理；</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（4）维修维护期间确需暂时停用电力系统的，必须报请招标单位相关管理人签字确认，采用有效的应急防范措施经确认后方可停用，可以恢复时应及时恢复系统正常运行；</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（5）开展维修维护工作时应遵守招标单位相关管理制度，注意保护现场设施设备及环境卫生；</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（6）应落实回访工作，确保服务质量符合要求并与招标单位保持良好沟通；</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仿宋" w:hAnsi="仿宋" w:eastAsia="仿宋" w:cs="仿宋"/>
          <w:i w:val="0"/>
          <w:iCs w:val="0"/>
          <w:caps w:val="0"/>
          <w:color w:val="333333"/>
          <w:spacing w:val="0"/>
          <w:kern w:val="2"/>
          <w:sz w:val="24"/>
          <w:szCs w:val="24"/>
          <w:highlight w:val="none"/>
          <w:shd w:val="clear" w:fill="FFFFFF"/>
          <w:lang w:val="en-US" w:eastAsia="zh-CN" w:bidi="ar-SA"/>
        </w:rPr>
      </w:pPr>
      <w:r>
        <w:rPr>
          <w:rFonts w:hint="eastAsia" w:ascii="仿宋" w:hAnsi="仿宋" w:eastAsia="仿宋" w:cs="仿宋"/>
          <w:i w:val="0"/>
          <w:iCs w:val="0"/>
          <w:caps w:val="0"/>
          <w:color w:val="333333"/>
          <w:spacing w:val="0"/>
          <w:kern w:val="2"/>
          <w:sz w:val="24"/>
          <w:szCs w:val="24"/>
          <w:highlight w:val="none"/>
          <w:shd w:val="clear" w:fill="FFFFFF"/>
          <w:lang w:val="en-US" w:eastAsia="zh-CN" w:bidi="ar-SA"/>
        </w:rPr>
        <w:t>（7）中标单位不得将本项目转包或者分包给任何第三方。</w:t>
      </w:r>
    </w:p>
    <w:p>
      <w:pPr>
        <w:numPr>
          <w:ilvl w:val="0"/>
          <w:numId w:val="0"/>
        </w:numPr>
        <w:tabs>
          <w:tab w:val="left" w:pos="1426"/>
          <w:tab w:val="center" w:pos="4882"/>
        </w:tabs>
        <w:spacing w:line="600" w:lineRule="exact"/>
        <w:jc w:val="both"/>
        <w:outlineLvl w:val="0"/>
        <w:rPr>
          <w:rFonts w:hint="eastAsia" w:ascii="仿宋" w:hAnsi="仿宋" w:eastAsia="仿宋" w:cs="仿宋"/>
          <w:b/>
          <w:sz w:val="28"/>
          <w:szCs w:val="21"/>
          <w:lang w:val="en-US" w:eastAsia="zh-CN"/>
        </w:rPr>
      </w:pPr>
      <w:r>
        <w:rPr>
          <w:rFonts w:hint="eastAsia" w:ascii="仿宋" w:hAnsi="仿宋" w:eastAsia="仿宋" w:cs="仿宋"/>
          <w:b/>
          <w:sz w:val="28"/>
          <w:szCs w:val="21"/>
          <w:lang w:val="en-US" w:eastAsia="zh-CN"/>
        </w:rPr>
        <w:t>二、商务要求</w:t>
      </w:r>
    </w:p>
    <w:p>
      <w:pPr>
        <w:pStyle w:val="15"/>
        <w:keepNext w:val="0"/>
        <w:keepLines w:val="0"/>
        <w:pageBreakBefore w:val="0"/>
        <w:numPr>
          <w:ilvl w:val="0"/>
          <w:numId w:val="0"/>
        </w:numPr>
        <w:kinsoku/>
        <w:wordWrap/>
        <w:overflowPunct/>
        <w:topLinePunct w:val="0"/>
        <w:autoSpaceDE w:val="0"/>
        <w:autoSpaceDN w:val="0"/>
        <w:bidi w:val="0"/>
        <w:adjustRightInd/>
        <w:snapToGrid/>
        <w:spacing w:line="440" w:lineRule="exact"/>
        <w:ind w:left="420" w:leftChars="200" w:right="65" w:rightChars="31" w:firstLine="0" w:firstLineChars="0"/>
        <w:rPr>
          <w:rFonts w:hint="default" w:ascii="仿宋" w:hAnsi="仿宋" w:eastAsia="仿宋" w:cs="仿宋"/>
          <w:i w:val="0"/>
          <w:iCs w:val="0"/>
          <w:caps w:val="0"/>
          <w:color w:val="auto"/>
          <w:spacing w:val="0"/>
          <w:sz w:val="24"/>
          <w:szCs w:val="24"/>
          <w:highlight w:val="none"/>
          <w:shd w:val="clear" w:fill="FFFFFF"/>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报价要求：</w:t>
      </w:r>
      <w:r>
        <w:rPr>
          <w:rFonts w:hint="eastAsia" w:ascii="仿宋" w:hAnsi="仿宋" w:eastAsia="仿宋" w:cs="仿宋"/>
          <w:i w:val="0"/>
          <w:iCs w:val="0"/>
          <w:caps w:val="0"/>
          <w:color w:val="auto"/>
          <w:spacing w:val="0"/>
          <w:sz w:val="24"/>
          <w:szCs w:val="24"/>
          <w:highlight w:val="none"/>
          <w:shd w:val="clear" w:fill="FFFFFF"/>
          <w:lang w:eastAsia="zh-CN"/>
        </w:rPr>
        <w:t>投标人根据《贵州省工程计价定额》（</w:t>
      </w:r>
      <w:r>
        <w:rPr>
          <w:rFonts w:hint="eastAsia" w:ascii="仿宋" w:hAnsi="仿宋" w:eastAsia="仿宋" w:cs="仿宋"/>
          <w:i w:val="0"/>
          <w:iCs w:val="0"/>
          <w:caps w:val="0"/>
          <w:color w:val="auto"/>
          <w:spacing w:val="0"/>
          <w:sz w:val="24"/>
          <w:szCs w:val="24"/>
          <w:highlight w:val="none"/>
          <w:shd w:val="clear" w:fill="FFFFFF"/>
          <w:lang w:val="en-US" w:eastAsia="zh-CN"/>
        </w:rPr>
        <w:t>2016版）标准报下浮率参与竞价。</w:t>
      </w:r>
    </w:p>
    <w:p>
      <w:pPr>
        <w:pStyle w:val="15"/>
        <w:keepNext w:val="0"/>
        <w:keepLines w:val="0"/>
        <w:pageBreakBefore w:val="0"/>
        <w:numPr>
          <w:ilvl w:val="0"/>
          <w:numId w:val="0"/>
        </w:numPr>
        <w:kinsoku/>
        <w:wordWrap/>
        <w:overflowPunct/>
        <w:topLinePunct w:val="0"/>
        <w:autoSpaceDE w:val="0"/>
        <w:autoSpaceDN w:val="0"/>
        <w:bidi w:val="0"/>
        <w:adjustRightInd/>
        <w:snapToGrid/>
        <w:spacing w:line="440" w:lineRule="exact"/>
        <w:ind w:left="420" w:leftChars="200" w:right="65" w:rightChars="31"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服务</w:t>
      </w:r>
      <w:r>
        <w:rPr>
          <w:rFonts w:hint="eastAsia" w:ascii="仿宋" w:hAnsi="仿宋" w:eastAsia="仿宋" w:cs="仿宋"/>
          <w:color w:val="auto"/>
          <w:sz w:val="24"/>
          <w:szCs w:val="24"/>
          <w:highlight w:val="none"/>
          <w:lang w:eastAsia="zh-CN"/>
        </w:rPr>
        <w:t>期限</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暂定1年，根据合作情况考虑是否续签  </w:t>
      </w:r>
      <w:r>
        <w:rPr>
          <w:rFonts w:hint="eastAsia" w:ascii="仿宋" w:hAnsi="仿宋" w:eastAsia="仿宋" w:cs="仿宋"/>
          <w:color w:val="auto"/>
          <w:sz w:val="24"/>
          <w:szCs w:val="24"/>
          <w:highlight w:val="none"/>
          <w:lang w:val="en-US" w:eastAsia="zh-CN"/>
        </w:rPr>
        <w:tab/>
      </w:r>
    </w:p>
    <w:p>
      <w:pPr>
        <w:pStyle w:val="15"/>
        <w:keepNext w:val="0"/>
        <w:keepLines w:val="0"/>
        <w:pageBreakBefore w:val="0"/>
        <w:numPr>
          <w:ilvl w:val="0"/>
          <w:numId w:val="0"/>
        </w:numPr>
        <w:kinsoku/>
        <w:wordWrap/>
        <w:overflowPunct/>
        <w:topLinePunct w:val="0"/>
        <w:autoSpaceDE w:val="0"/>
        <w:autoSpaceDN w:val="0"/>
        <w:bidi w:val="0"/>
        <w:adjustRightInd/>
        <w:snapToGrid/>
        <w:spacing w:line="440" w:lineRule="exact"/>
        <w:ind w:left="0" w:leftChars="0" w:right="65" w:rightChars="31"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服务地点：贵州普定农村商业银行股份有限公司（业主单位指定地点）。</w:t>
      </w:r>
    </w:p>
    <w:p>
      <w:pPr>
        <w:pStyle w:val="15"/>
        <w:keepNext w:val="0"/>
        <w:keepLines w:val="0"/>
        <w:pageBreakBefore w:val="0"/>
        <w:numPr>
          <w:ilvl w:val="0"/>
          <w:numId w:val="0"/>
        </w:numPr>
        <w:kinsoku/>
        <w:wordWrap/>
        <w:overflowPunct/>
        <w:topLinePunct w:val="0"/>
        <w:autoSpaceDE w:val="0"/>
        <w:autoSpaceDN w:val="0"/>
        <w:bidi w:val="0"/>
        <w:adjustRightInd/>
        <w:snapToGrid/>
        <w:spacing w:line="440" w:lineRule="exact"/>
        <w:ind w:left="0" w:leftChars="0" w:right="65" w:rightChars="31" w:firstLine="480" w:firstLineChars="200"/>
        <w:rPr>
          <w:rFonts w:hint="eastAsia" w:ascii="仿宋" w:hAnsi="仿宋" w:eastAsia="仿宋" w:cs="仿宋"/>
          <w:color w:val="auto"/>
          <w:sz w:val="24"/>
          <w:szCs w:val="24"/>
          <w:highlight w:val="none"/>
          <w:lang w:val="zh-TW" w:eastAsia="zh-CN"/>
        </w:rPr>
      </w:pPr>
      <w:r>
        <w:rPr>
          <w:rFonts w:hint="eastAsia" w:ascii="仿宋" w:hAnsi="仿宋" w:eastAsia="仿宋" w:cs="仿宋"/>
          <w:color w:val="auto"/>
          <w:sz w:val="24"/>
          <w:szCs w:val="24"/>
          <w:highlight w:val="none"/>
          <w:lang w:val="en-US" w:eastAsia="zh-CN"/>
        </w:rPr>
        <w:t>4.付款方式：</w:t>
      </w:r>
      <w:r>
        <w:rPr>
          <w:rFonts w:hint="eastAsia" w:ascii="仿宋" w:hAnsi="仿宋" w:eastAsia="仿宋" w:cs="仿宋"/>
          <w:i w:val="0"/>
          <w:iCs w:val="0"/>
          <w:caps w:val="0"/>
          <w:color w:val="auto"/>
          <w:spacing w:val="0"/>
          <w:sz w:val="24"/>
          <w:szCs w:val="24"/>
          <w:highlight w:val="none"/>
          <w:shd w:val="clear" w:fill="FFFFFF"/>
          <w:lang w:val="en-US" w:eastAsia="zh-CN"/>
        </w:rPr>
        <w:t>最终根据实际验收或审计工程量及成交单位对应定额下浮率进行结算</w:t>
      </w:r>
      <w:r>
        <w:rPr>
          <w:rFonts w:hint="eastAsia" w:ascii="仿宋" w:hAnsi="仿宋" w:eastAsia="仿宋" w:cs="仿宋"/>
          <w:color w:val="auto"/>
          <w:sz w:val="24"/>
          <w:szCs w:val="24"/>
          <w:highlight w:val="none"/>
          <w:lang w:eastAsia="zh-CN"/>
        </w:rPr>
        <w:t>（具体以签订合同为准）</w:t>
      </w:r>
    </w:p>
    <w:p>
      <w:pPr>
        <w:numPr>
          <w:ilvl w:val="0"/>
          <w:numId w:val="0"/>
        </w:numPr>
        <w:tabs>
          <w:tab w:val="left" w:pos="1426"/>
          <w:tab w:val="center" w:pos="4882"/>
        </w:tabs>
        <w:spacing w:line="600" w:lineRule="exact"/>
        <w:jc w:val="both"/>
        <w:outlineLvl w:val="0"/>
        <w:rPr>
          <w:rFonts w:hint="eastAsia" w:asciiTheme="minorEastAsia" w:hAnsiTheme="minorEastAsia" w:eastAsiaTheme="minorEastAsia" w:cstheme="minorEastAsia"/>
          <w:sz w:val="24"/>
          <w:szCs w:val="24"/>
        </w:rPr>
      </w:pPr>
      <w:r>
        <w:rPr>
          <w:rFonts w:hint="eastAsia" w:ascii="宋体" w:hAnsi="宋体" w:cs="宋体"/>
          <w:b/>
          <w:sz w:val="28"/>
          <w:szCs w:val="21"/>
          <w:lang w:val="en-US" w:eastAsia="zh-CN"/>
        </w:rPr>
        <w:t>三、磋商</w:t>
      </w:r>
      <w:r>
        <w:rPr>
          <w:rFonts w:hint="eastAsia" w:ascii="宋体" w:hAnsi="宋体" w:eastAsia="宋体" w:cs="宋体"/>
          <w:b/>
          <w:sz w:val="28"/>
          <w:szCs w:val="21"/>
          <w:lang w:val="en-US" w:eastAsia="zh-CN"/>
        </w:rPr>
        <w:t>文件（编制要求）</w:t>
      </w:r>
    </w:p>
    <w:p>
      <w:pPr>
        <w:pStyle w:val="12"/>
        <w:numPr>
          <w:ilvl w:val="0"/>
          <w:numId w:val="2"/>
        </w:numPr>
        <w:tabs>
          <w:tab w:val="left" w:pos="630"/>
          <w:tab w:val="clear" w:pos="420"/>
        </w:tabs>
        <w:spacing w:line="440" w:lineRule="exact"/>
        <w:ind w:left="431" w:hanging="4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磋商</w:t>
      </w:r>
      <w:r>
        <w:rPr>
          <w:rFonts w:hint="eastAsia" w:asciiTheme="minorEastAsia" w:hAnsiTheme="minorEastAsia" w:eastAsiaTheme="minorEastAsia" w:cstheme="minorEastAsia"/>
          <w:sz w:val="24"/>
          <w:szCs w:val="24"/>
        </w:rPr>
        <w:t>文件的构成</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营业执照正副本复印件</w:t>
      </w:r>
      <w:r>
        <w:rPr>
          <w:rFonts w:hint="eastAsia" w:asciiTheme="minorEastAsia" w:hAnsiTheme="minorEastAsia" w:eastAsiaTheme="minorEastAsia" w:cstheme="minorEastAsia"/>
          <w:sz w:val="24"/>
          <w:szCs w:val="24"/>
        </w:rPr>
        <w:t>报价表</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资质证明文件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法定代表人身份证明原件及身份证复印件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授权委托书原件及受托人的身份证复印件，载明联系人、联系电话、通信地址</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参与服务的人员名单、资格证书复印件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服务机构关于与</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贵州普定农村商业银行股份有限公司</w:t>
      </w:r>
      <w:r>
        <w:rPr>
          <w:rFonts w:hint="eastAsia" w:asciiTheme="minorEastAsia" w:hAnsiTheme="minorEastAsia" w:eastAsiaTheme="minorEastAsia" w:cstheme="minorEastAsia"/>
          <w:sz w:val="24"/>
          <w:szCs w:val="24"/>
          <w:lang w:val="en-US" w:eastAsia="zh-CN"/>
        </w:rPr>
        <w:t>无法律上的利害关系声明、3年内未因违规执业被行政处罚或者行业处分的声明、无失信行为的声明</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服务方案，包括但不限于机构基本情况介绍、本机构相关工作经验、项目现场负责人工作经验、项目团队人员组成、本项目的工作计划和安排、报价等（报价须载明明确的收费金额）</w:t>
      </w:r>
    </w:p>
    <w:p>
      <w:pPr>
        <w:pStyle w:val="12"/>
        <w:numPr>
          <w:ilvl w:val="0"/>
          <w:numId w:val="2"/>
        </w:numPr>
        <w:tabs>
          <w:tab w:val="left" w:pos="630"/>
          <w:tab w:val="clear" w:pos="420"/>
        </w:tabs>
        <w:spacing w:line="440" w:lineRule="exact"/>
        <w:ind w:left="431" w:hanging="431"/>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装订、密封、递交要求</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响应文件一式</w:t>
      </w:r>
      <w:r>
        <w:rPr>
          <w:rFonts w:hint="eastAsia" w:asciiTheme="minorEastAsia" w:hAnsiTheme="minorEastAsia" w:eastAsiaTheme="minorEastAsia" w:cstheme="minorEastAsia"/>
          <w:sz w:val="24"/>
          <w:szCs w:val="24"/>
          <w:lang w:val="en-US" w:eastAsia="zh-CN"/>
        </w:rPr>
        <w:t>贰</w:t>
      </w:r>
      <w:r>
        <w:rPr>
          <w:rFonts w:hint="eastAsia" w:asciiTheme="minorEastAsia" w:hAnsiTheme="minorEastAsia" w:eastAsiaTheme="minorEastAsia" w:cstheme="minorEastAsia"/>
          <w:sz w:val="24"/>
          <w:szCs w:val="24"/>
        </w:rPr>
        <w:t>份，其中正本一份，副本</w:t>
      </w: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24"/>
        </w:rPr>
        <w:t>份，</w:t>
      </w:r>
      <w:r>
        <w:rPr>
          <w:rFonts w:hint="eastAsia" w:asciiTheme="minorEastAsia" w:hAnsiTheme="minorEastAsia" w:eastAsiaTheme="minorEastAsia" w:cstheme="minorEastAsia"/>
          <w:sz w:val="24"/>
          <w:szCs w:val="24"/>
          <w:lang w:val="zh-CN"/>
        </w:rPr>
        <w:t>均应标明：项目名称、竞选人名称、年 月 日。</w:t>
      </w:r>
      <w:r>
        <w:rPr>
          <w:rFonts w:hint="eastAsia" w:asciiTheme="minorEastAsia" w:hAnsiTheme="minorEastAsia" w:eastAsiaTheme="minorEastAsia" w:cstheme="minorEastAsia"/>
          <w:sz w:val="24"/>
          <w:szCs w:val="24"/>
        </w:rPr>
        <w:t>所有外层密封袋的封口处应粘贴牢固，每一封口处均应贴密封条，并加盖公章。装订成册。外封套至少标明：</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人名称、地址、及项目名称，并加盖公章。</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磋商</w:t>
      </w:r>
      <w:r>
        <w:rPr>
          <w:rFonts w:hint="eastAsia" w:asciiTheme="minorEastAsia" w:hAnsiTheme="minorEastAsia" w:eastAsiaTheme="minorEastAsia" w:cstheme="minorEastAsia"/>
          <w:sz w:val="24"/>
          <w:szCs w:val="24"/>
        </w:rPr>
        <w:t>文件必须加盖</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人公章和全权代表签字。</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 xml:space="preserve">磋商单位未按上述规定提交，其将被拒收，并原封退还给竞选单位。 </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正、副本不一致时，以正本为准。</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递交截止时间</w:t>
      </w:r>
      <w:r>
        <w:rPr>
          <w:rFonts w:hint="eastAsia" w:asciiTheme="minorEastAsia" w:hAnsiTheme="minorEastAsia" w:eastAsiaTheme="minorEastAsia" w:cstheme="minorEastAsia"/>
          <w:i w:val="0"/>
          <w:iCs w:val="0"/>
          <w:caps w:val="0"/>
          <w:color w:val="auto"/>
          <w:spacing w:val="0"/>
          <w:sz w:val="24"/>
          <w:szCs w:val="24"/>
          <w:shd w:val="clear" w:fill="FFFFFF"/>
        </w:rPr>
        <w:t>202</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4</w:t>
      </w:r>
      <w:r>
        <w:rPr>
          <w:rFonts w:hint="eastAsia" w:asciiTheme="minorEastAsia" w:hAnsiTheme="minorEastAsia" w:eastAsiaTheme="minorEastAsia" w:cstheme="minorEastAsia"/>
          <w:i w:val="0"/>
          <w:iCs w:val="0"/>
          <w:caps w:val="0"/>
          <w:color w:val="auto"/>
          <w:spacing w:val="0"/>
          <w:sz w:val="24"/>
          <w:szCs w:val="24"/>
          <w:shd w:val="clear" w:fill="FFFFFF"/>
        </w:rPr>
        <w:t>年</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6</w:t>
      </w:r>
      <w:r>
        <w:rPr>
          <w:rFonts w:hint="eastAsia" w:asciiTheme="minorEastAsia" w:hAnsiTheme="minorEastAsia" w:eastAsiaTheme="minorEastAsia" w:cstheme="minorEastAsia"/>
          <w:i w:val="0"/>
          <w:iCs w:val="0"/>
          <w:caps w:val="0"/>
          <w:color w:val="auto"/>
          <w:spacing w:val="0"/>
          <w:sz w:val="24"/>
          <w:szCs w:val="24"/>
          <w:shd w:val="clear" w:fill="FFFFFF"/>
        </w:rPr>
        <w:t>月</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24</w:t>
      </w:r>
      <w:r>
        <w:rPr>
          <w:rFonts w:hint="eastAsia" w:asciiTheme="minorEastAsia" w:hAnsiTheme="minorEastAsia" w:eastAsiaTheme="minorEastAsia" w:cstheme="minorEastAsia"/>
          <w:i w:val="0"/>
          <w:iCs w:val="0"/>
          <w:caps w:val="0"/>
          <w:color w:val="auto"/>
          <w:spacing w:val="0"/>
          <w:sz w:val="24"/>
          <w:szCs w:val="24"/>
          <w:shd w:val="clear" w:fill="FFFFFF"/>
        </w:rPr>
        <w:t>日</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16</w:t>
      </w:r>
      <w:r>
        <w:rPr>
          <w:rFonts w:hint="eastAsia" w:asciiTheme="minorEastAsia" w:hAnsiTheme="minorEastAsia" w:eastAsiaTheme="minorEastAsia" w:cstheme="minorEastAsia"/>
          <w:i w:val="0"/>
          <w:iCs w:val="0"/>
          <w:caps w:val="0"/>
          <w:color w:val="auto"/>
          <w:spacing w:val="0"/>
          <w:sz w:val="24"/>
          <w:szCs w:val="24"/>
          <w:shd w:val="clear" w:fill="FFFFFF"/>
        </w:rPr>
        <w:t>时</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00</w:t>
      </w:r>
      <w:r>
        <w:rPr>
          <w:rFonts w:hint="eastAsia" w:asciiTheme="minorEastAsia" w:hAnsiTheme="minorEastAsia" w:eastAsiaTheme="minorEastAsia" w:cstheme="minorEastAsia"/>
          <w:i w:val="0"/>
          <w:iCs w:val="0"/>
          <w:caps w:val="0"/>
          <w:color w:val="auto"/>
          <w:spacing w:val="0"/>
          <w:sz w:val="24"/>
          <w:szCs w:val="24"/>
          <w:shd w:val="clear" w:fill="FFFFFF"/>
        </w:rPr>
        <w:t>分</w:t>
      </w:r>
      <w:r>
        <w:rPr>
          <w:rFonts w:hint="eastAsia" w:asciiTheme="minorEastAsia" w:hAnsiTheme="minorEastAsia" w:eastAsiaTheme="minorEastAsia" w:cstheme="minorEastAsia"/>
          <w:i w:val="0"/>
          <w:iCs w:val="0"/>
          <w:caps w:val="0"/>
          <w:color w:val="auto"/>
          <w:spacing w:val="0"/>
          <w:sz w:val="24"/>
          <w:szCs w:val="24"/>
          <w:shd w:val="clear" w:fill="FFFFFF"/>
          <w:lang w:eastAsia="zh-CN"/>
        </w:rPr>
        <w:t>。</w:t>
      </w:r>
    </w:p>
    <w:p>
      <w:pPr>
        <w:pStyle w:val="14"/>
        <w:spacing w:beforeLines="0" w:afterLines="0" w:line="360" w:lineRule="exact"/>
        <w:jc w:val="center"/>
      </w:pPr>
      <w:r>
        <w:rPr>
          <w:rFonts w:hint="eastAsia" w:asciiTheme="minorEastAsia" w:hAnsiTheme="minorEastAsia" w:eastAsiaTheme="minorEastAsia" w:cstheme="minorEastAsia"/>
          <w:sz w:val="24"/>
          <w:szCs w:val="24"/>
        </w:rPr>
        <w:br w:type="page"/>
      </w:r>
      <w:bookmarkStart w:id="0" w:name="_Toc385992353"/>
      <w:bookmarkStart w:id="1" w:name="_Toc389620192"/>
      <w:bookmarkStart w:id="2" w:name="_Toc182068833"/>
      <w:bookmarkStart w:id="3" w:name="_Toc138581112"/>
      <w:bookmarkStart w:id="4" w:name="_Toc138581193"/>
      <w:bookmarkStart w:id="5" w:name="_Toc140467280"/>
      <w:bookmarkStart w:id="6" w:name="_Toc132254117"/>
      <w:bookmarkStart w:id="7" w:name="_Toc134953375"/>
      <w:bookmarkStart w:id="8" w:name="_Toc132253951"/>
      <w:bookmarkStart w:id="9" w:name="_Toc173680909"/>
      <w:bookmarkStart w:id="10" w:name="_Toc132254469"/>
      <w:r>
        <w:rPr>
          <w:rFonts w:hint="eastAsia" w:ascii="宋体" w:hAnsi="宋体" w:eastAsia="宋体" w:cs="宋体"/>
          <w:b/>
          <w:kern w:val="2"/>
          <w:sz w:val="36"/>
          <w:szCs w:val="24"/>
          <w:lang w:val="en-US" w:eastAsia="zh-CN" w:bidi="ar-SA"/>
        </w:rPr>
        <w:t>第三章 评审工作程序</w:t>
      </w:r>
    </w:p>
    <w:bookmarkEnd w:id="0"/>
    <w:bookmarkEnd w:id="1"/>
    <w:p>
      <w:pPr>
        <w:pStyle w:val="12"/>
        <w:numPr>
          <w:ilvl w:val="0"/>
          <w:numId w:val="3"/>
        </w:numPr>
        <w:tabs>
          <w:tab w:val="clear" w:pos="420"/>
        </w:tabs>
        <w:spacing w:line="440" w:lineRule="exact"/>
        <w:ind w:left="431" w:hanging="431"/>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kern w:val="2"/>
          <w:sz w:val="24"/>
          <w:szCs w:val="24"/>
          <w:lang w:val="en-US" w:eastAsia="zh-CN" w:bidi="ar-SA"/>
        </w:rPr>
        <w:t>磋商程序</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竞选人全权代表向磋商小组递交响应文件</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磋商小组审阅响应文件</w:t>
      </w:r>
    </w:p>
    <w:p>
      <w:pPr>
        <w:pStyle w:val="13"/>
        <w:numPr>
          <w:ilvl w:val="0"/>
          <w:numId w:val="4"/>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磋商小组依据磋商文件的规定，对响应文件的有效性、完整性和对磋商文件的响应程度进行审查，</w:t>
      </w:r>
    </w:p>
    <w:p>
      <w:pPr>
        <w:pStyle w:val="13"/>
        <w:numPr>
          <w:ilvl w:val="0"/>
          <w:numId w:val="4"/>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在磋商文件及程序符合法律规定的前提下，未响应磋商文件的竞选将不进入综合评分环节。递交响应文件作出实质响应的竞选人不足3家的，终止磋商，重新组织采购。</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评标：</w:t>
      </w:r>
    </w:p>
    <w:p>
      <w:pPr>
        <w:pStyle w:val="13"/>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由磋商小组采用综合评分法对竞选人的响应文件进行综合评分。</w:t>
      </w:r>
    </w:p>
    <w:bookmarkEnd w:id="2"/>
    <w:bookmarkEnd w:id="3"/>
    <w:bookmarkEnd w:id="4"/>
    <w:bookmarkEnd w:id="5"/>
    <w:bookmarkEnd w:id="6"/>
    <w:bookmarkEnd w:id="7"/>
    <w:bookmarkEnd w:id="8"/>
    <w:bookmarkEnd w:id="9"/>
    <w:bookmarkEnd w:id="10"/>
    <w:p>
      <w:pPr>
        <w:pStyle w:val="12"/>
        <w:numPr>
          <w:ilvl w:val="0"/>
          <w:numId w:val="3"/>
        </w:numPr>
        <w:tabs>
          <w:tab w:val="clear" w:pos="420"/>
        </w:tabs>
        <w:spacing w:line="440" w:lineRule="exact"/>
        <w:ind w:left="431" w:hanging="431"/>
        <w:rPr>
          <w:rFonts w:hint="eastAsia" w:asciiTheme="minorEastAsia" w:hAnsiTheme="minorEastAsia" w:eastAsiaTheme="minorEastAsia" w:cstheme="minorEastAsia"/>
          <w:b w:val="0"/>
          <w:kern w:val="2"/>
          <w:sz w:val="24"/>
          <w:szCs w:val="24"/>
          <w:lang w:val="en-US" w:eastAsia="zh-CN" w:bidi="ar-SA"/>
        </w:rPr>
      </w:pPr>
      <w:bookmarkStart w:id="11" w:name="_Toc257724579"/>
      <w:r>
        <w:rPr>
          <w:rFonts w:hint="eastAsia" w:asciiTheme="minorEastAsia" w:hAnsiTheme="minorEastAsia" w:eastAsiaTheme="minorEastAsia" w:cstheme="minorEastAsia"/>
          <w:b w:val="0"/>
          <w:kern w:val="2"/>
          <w:sz w:val="24"/>
          <w:szCs w:val="24"/>
          <w:lang w:val="en-US" w:eastAsia="zh-CN" w:bidi="ar-SA"/>
        </w:rPr>
        <w:t>评审原则和评审方法</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评审原则</w:t>
      </w:r>
    </w:p>
    <w:p>
      <w:pPr>
        <w:pStyle w:val="13"/>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本次磋商遵循公开透明、公平竞争、公正和诚实信用的原则。磋商小组成员按照客观、公正、审慎的原则，根据磋商文件规定的评审程序、评审方法和评审标准进行独立评审。未实质性响应磋商文件的响应文件按无效响应处理，并告知提交响应文件的竞选人。 </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评分标准 </w:t>
      </w: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根据有关规定，磋商小组成员按照客观、公正、谨慎的原则，根据磋商文件规定的评审程序、评审方法和评审标准进行独立评审。根据排名先后确定成交候选竞选人。</w:t>
      </w: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bookmarkEnd w:id="11"/>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tbl>
      <w:tblPr>
        <w:tblStyle w:val="7"/>
        <w:tblW w:w="5199" w:type="pct"/>
        <w:jc w:val="center"/>
        <w:tblLayout w:type="autofit"/>
        <w:tblCellMar>
          <w:top w:w="0" w:type="dxa"/>
          <w:left w:w="0" w:type="dxa"/>
          <w:bottom w:w="0" w:type="dxa"/>
          <w:right w:w="0" w:type="dxa"/>
        </w:tblCellMar>
      </w:tblPr>
      <w:tblGrid>
        <w:gridCol w:w="1327"/>
        <w:gridCol w:w="1706"/>
        <w:gridCol w:w="5953"/>
        <w:gridCol w:w="960"/>
      </w:tblGrid>
      <w:tr>
        <w:tblPrEx>
          <w:tblCellMar>
            <w:top w:w="0" w:type="dxa"/>
            <w:left w:w="0" w:type="dxa"/>
            <w:bottom w:w="0" w:type="dxa"/>
            <w:right w:w="0" w:type="dxa"/>
          </w:tblCellMar>
        </w:tblPrEx>
        <w:trPr>
          <w:trHeight w:val="254" w:hRule="atLeast"/>
          <w:jc w:val="center"/>
        </w:trPr>
        <w:tc>
          <w:tcPr>
            <w:tcW w:w="4476" w:type="pct"/>
            <w:gridSpan w:val="3"/>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评分项</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分值</w:t>
            </w:r>
          </w:p>
        </w:tc>
      </w:tr>
      <w:tr>
        <w:tblPrEx>
          <w:tblCellMar>
            <w:top w:w="0" w:type="dxa"/>
            <w:left w:w="0" w:type="dxa"/>
            <w:bottom w:w="0" w:type="dxa"/>
            <w:right w:w="0" w:type="dxa"/>
          </w:tblCellMar>
        </w:tblPrEx>
        <w:trPr>
          <w:trHeight w:val="647" w:hRule="atLeast"/>
          <w:jc w:val="center"/>
        </w:trPr>
        <w:tc>
          <w:tcPr>
            <w:tcW w:w="661"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报价得分（40分）</w:t>
            </w:r>
          </w:p>
        </w:tc>
        <w:tc>
          <w:tcPr>
            <w:tcW w:w="3815" w:type="pct"/>
            <w:gridSpan w:val="2"/>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default"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投标报价得分＝有效投标人最低报价/有效投标人报价×40</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0-40分</w:t>
            </w:r>
          </w:p>
        </w:tc>
      </w:tr>
      <w:tr>
        <w:tblPrEx>
          <w:tblCellMar>
            <w:top w:w="0" w:type="dxa"/>
            <w:left w:w="0" w:type="dxa"/>
            <w:bottom w:w="0" w:type="dxa"/>
            <w:right w:w="0" w:type="dxa"/>
          </w:tblCellMar>
        </w:tblPrEx>
        <w:trPr>
          <w:trHeight w:val="2102" w:hRule="atLeast"/>
          <w:jc w:val="center"/>
        </w:trPr>
        <w:tc>
          <w:tcPr>
            <w:tcW w:w="661"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技术分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（30分）</w:t>
            </w:r>
          </w:p>
        </w:tc>
        <w:tc>
          <w:tcPr>
            <w:tcW w:w="850"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项目实施方案</w:t>
            </w:r>
          </w:p>
        </w:tc>
        <w:tc>
          <w:tcPr>
            <w:tcW w:w="2965"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编制针对本项目的实施方案（含人员管理制度），拟在项目中采取的保密措施及后续跟踪评价机制，根据供应商对该项目的方案进行评审：方案科学有效合理、流程详细、可行性高得30-26分；方案较有效合理、流程符合相关要求并切合实际、具有较好可行性的得25-10分，方案基本合理、勉强符合采购人需求、可行性较一般的得9-1分；不提供方案或方案不合理不切合实际的不得分。</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0-30分</w:t>
            </w:r>
          </w:p>
        </w:tc>
      </w:tr>
      <w:tr>
        <w:tblPrEx>
          <w:tblCellMar>
            <w:top w:w="0" w:type="dxa"/>
            <w:left w:w="0" w:type="dxa"/>
            <w:bottom w:w="0" w:type="dxa"/>
            <w:right w:w="0" w:type="dxa"/>
          </w:tblCellMar>
        </w:tblPrEx>
        <w:trPr>
          <w:trHeight w:val="705" w:hRule="atLeast"/>
          <w:jc w:val="center"/>
        </w:trPr>
        <w:tc>
          <w:tcPr>
            <w:tcW w:w="661" w:type="pct"/>
            <w:vMerge w:val="restart"/>
            <w:tcBorders>
              <w:top w:val="single" w:color="auto" w:sz="4" w:space="0"/>
              <w:left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商务分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（30分）</w:t>
            </w:r>
          </w:p>
        </w:tc>
        <w:tc>
          <w:tcPr>
            <w:tcW w:w="850"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相关业绩</w:t>
            </w:r>
          </w:p>
        </w:tc>
        <w:tc>
          <w:tcPr>
            <w:tcW w:w="2965"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提供2021年1月至今类似电力维修维护业绩，每提供一个得2.5分。最多得5分。（提供合同首末页及关键信息页复印件。）</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0-5分</w:t>
            </w:r>
          </w:p>
        </w:tc>
      </w:tr>
      <w:tr>
        <w:tblPrEx>
          <w:tblCellMar>
            <w:top w:w="0" w:type="dxa"/>
            <w:left w:w="0" w:type="dxa"/>
            <w:bottom w:w="0" w:type="dxa"/>
            <w:right w:w="0" w:type="dxa"/>
          </w:tblCellMar>
        </w:tblPrEx>
        <w:trPr>
          <w:trHeight w:val="1130" w:hRule="atLeast"/>
          <w:jc w:val="center"/>
        </w:trPr>
        <w:tc>
          <w:tcPr>
            <w:tcW w:w="661" w:type="pct"/>
            <w:vMerge w:val="continue"/>
            <w:tcBorders>
              <w:left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p>
        </w:tc>
        <w:tc>
          <w:tcPr>
            <w:tcW w:w="850"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服务响应时间</w:t>
            </w:r>
          </w:p>
        </w:tc>
        <w:tc>
          <w:tcPr>
            <w:tcW w:w="2965"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1.承诺1小时内到达现场并解决相关技术问题得10分；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2.承诺2小时内到达现场并解决相关技术问题得6分；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3.承诺3小时内到达现场并解决相关技术问题得3分；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4.承诺4小时内到达现场并解决相关技术问题得2分；</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default"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 xml:space="preserve">5.承诺5小时及以上到达现场并解决相关技术问题得1分。  </w:t>
            </w:r>
          </w:p>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未提供售后服务响应时间承诺的不得分。</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0-10分</w:t>
            </w:r>
          </w:p>
        </w:tc>
      </w:tr>
      <w:tr>
        <w:tblPrEx>
          <w:tblCellMar>
            <w:top w:w="0" w:type="dxa"/>
            <w:left w:w="0" w:type="dxa"/>
            <w:bottom w:w="0" w:type="dxa"/>
            <w:right w:w="0" w:type="dxa"/>
          </w:tblCellMar>
        </w:tblPrEx>
        <w:trPr>
          <w:trHeight w:val="825" w:hRule="atLeast"/>
          <w:jc w:val="center"/>
        </w:trPr>
        <w:tc>
          <w:tcPr>
            <w:tcW w:w="661" w:type="pct"/>
            <w:vMerge w:val="continue"/>
            <w:tcBorders>
              <w:left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p>
        </w:tc>
        <w:tc>
          <w:tcPr>
            <w:tcW w:w="850"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投标文件的完整性和规范性</w:t>
            </w:r>
          </w:p>
        </w:tc>
        <w:tc>
          <w:tcPr>
            <w:tcW w:w="2965"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投标文件制作完整、清晰、规范的得5分。</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0-5分</w:t>
            </w:r>
          </w:p>
        </w:tc>
      </w:tr>
      <w:tr>
        <w:tblPrEx>
          <w:tblCellMar>
            <w:top w:w="0" w:type="dxa"/>
            <w:left w:w="0" w:type="dxa"/>
            <w:bottom w:w="0" w:type="dxa"/>
            <w:right w:w="0" w:type="dxa"/>
          </w:tblCellMar>
        </w:tblPrEx>
        <w:trPr>
          <w:trHeight w:val="1058" w:hRule="atLeast"/>
          <w:jc w:val="center"/>
        </w:trPr>
        <w:tc>
          <w:tcPr>
            <w:tcW w:w="661" w:type="pct"/>
            <w:vMerge w:val="continue"/>
            <w:tcBorders>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p>
        </w:tc>
        <w:tc>
          <w:tcPr>
            <w:tcW w:w="850"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服务承诺</w:t>
            </w:r>
          </w:p>
        </w:tc>
        <w:tc>
          <w:tcPr>
            <w:tcW w:w="2965"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竞选单位书面承诺无条件配合采购人工作，同时在合同履行过程中未按采购文件要求提供服务的，愿接受虚假应标的处罚，提供承诺函得10分，不提供不得分。</w:t>
            </w:r>
          </w:p>
        </w:tc>
        <w:tc>
          <w:tcPr>
            <w:tcW w:w="478" w:type="pct"/>
            <w:tcBorders>
              <w:top w:val="single" w:color="auto" w:sz="4" w:space="0"/>
              <w:left w:val="single" w:color="auto" w:sz="4" w:space="0"/>
              <w:bottom w:val="single" w:color="auto" w:sz="4" w:space="0"/>
              <w:right w:val="single" w:color="auto" w:sz="4" w:space="0"/>
            </w:tcBorders>
            <w:noWrap w:val="0"/>
            <w:tcMar>
              <w:top w:w="12" w:type="dxa"/>
              <w:left w:w="12" w:type="dxa"/>
              <w:right w:w="12" w:type="dxa"/>
            </w:tcMar>
            <w:vAlign w:val="center"/>
          </w:tcPr>
          <w:p>
            <w:pPr>
              <w:keepNext w:val="0"/>
              <w:keepLines w:val="0"/>
              <w:widowControl/>
              <w:suppressLineNumbers w:val="0"/>
              <w:autoSpaceDE w:val="0"/>
              <w:autoSpaceDN w:val="0"/>
              <w:adjustRightInd w:val="0"/>
              <w:snapToGrid w:val="0"/>
              <w:spacing w:before="0" w:beforeAutospacing="0" w:after="0" w:afterAutospacing="0" w:line="300" w:lineRule="exact"/>
              <w:ind w:left="0" w:right="53"/>
              <w:jc w:val="center"/>
              <w:textAlignment w:val="bottom"/>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0-10分</w:t>
            </w:r>
          </w:p>
        </w:tc>
      </w:tr>
    </w:tbl>
    <w:p>
      <w:pPr>
        <w:tabs>
          <w:tab w:val="left" w:pos="1426"/>
          <w:tab w:val="center" w:pos="4882"/>
        </w:tabs>
        <w:spacing w:line="360" w:lineRule="auto"/>
        <w:jc w:val="center"/>
        <w:outlineLvl w:val="0"/>
        <w:rPr>
          <w:rFonts w:hint="eastAsia" w:ascii="宋体" w:hAnsi="宋体" w:eastAsia="宋体" w:cs="宋体"/>
          <w:b/>
          <w:kern w:val="2"/>
          <w:sz w:val="36"/>
          <w:szCs w:val="24"/>
          <w:lang w:val="en-US" w:eastAsia="zh-CN" w:bidi="ar-SA"/>
        </w:rPr>
      </w:pPr>
    </w:p>
    <w:p>
      <w:pPr>
        <w:rPr>
          <w:rFonts w:hint="eastAsia" w:ascii="宋体" w:hAnsi="宋体" w:eastAsia="宋体" w:cs="宋体"/>
          <w:b/>
          <w:kern w:val="2"/>
          <w:sz w:val="36"/>
          <w:szCs w:val="24"/>
          <w:lang w:val="en-US" w:eastAsia="zh-CN" w:bidi="ar-SA"/>
        </w:rPr>
      </w:pPr>
      <w:r>
        <w:rPr>
          <w:rFonts w:hint="eastAsia" w:ascii="宋体" w:hAnsi="宋体" w:eastAsia="宋体" w:cs="宋体"/>
          <w:b/>
          <w:kern w:val="2"/>
          <w:sz w:val="36"/>
          <w:szCs w:val="24"/>
          <w:lang w:val="en-US" w:eastAsia="zh-CN" w:bidi="ar-SA"/>
        </w:rPr>
        <w:br w:type="page"/>
      </w:r>
    </w:p>
    <w:p>
      <w:pPr>
        <w:tabs>
          <w:tab w:val="left" w:pos="1426"/>
          <w:tab w:val="center" w:pos="4882"/>
        </w:tabs>
        <w:spacing w:line="360" w:lineRule="auto"/>
        <w:jc w:val="center"/>
        <w:outlineLvl w:val="0"/>
        <w:rPr>
          <w:rFonts w:hint="eastAsia" w:ascii="宋体" w:hAnsi="宋体" w:eastAsia="宋体" w:cs="宋体"/>
          <w:b/>
          <w:kern w:val="2"/>
          <w:sz w:val="36"/>
          <w:szCs w:val="24"/>
          <w:lang w:val="en-US" w:eastAsia="zh-CN" w:bidi="ar-SA"/>
        </w:rPr>
      </w:pPr>
      <w:r>
        <w:rPr>
          <w:rFonts w:hint="eastAsia" w:ascii="宋体" w:hAnsi="宋体" w:eastAsia="宋体" w:cs="宋体"/>
          <w:b/>
          <w:kern w:val="2"/>
          <w:sz w:val="36"/>
          <w:szCs w:val="24"/>
          <w:lang w:val="en-US" w:eastAsia="zh-CN" w:bidi="ar-SA"/>
        </w:rPr>
        <w:t>第</w:t>
      </w:r>
      <w:r>
        <w:rPr>
          <w:rFonts w:hint="eastAsia" w:ascii="宋体" w:hAnsi="宋体" w:cs="宋体"/>
          <w:b/>
          <w:kern w:val="2"/>
          <w:sz w:val="36"/>
          <w:szCs w:val="24"/>
          <w:lang w:val="en-US" w:eastAsia="zh-CN" w:bidi="ar-SA"/>
        </w:rPr>
        <w:t>四</w:t>
      </w:r>
      <w:r>
        <w:rPr>
          <w:rFonts w:hint="eastAsia" w:ascii="宋体" w:hAnsi="宋体" w:eastAsia="宋体" w:cs="宋体"/>
          <w:b/>
          <w:kern w:val="2"/>
          <w:sz w:val="36"/>
          <w:szCs w:val="24"/>
          <w:lang w:val="en-US" w:eastAsia="zh-CN" w:bidi="ar-SA"/>
        </w:rPr>
        <w:t xml:space="preserve">章  </w:t>
      </w:r>
      <w:r>
        <w:rPr>
          <w:rFonts w:hint="eastAsia" w:ascii="宋体" w:hAnsi="宋体" w:cs="宋体"/>
          <w:b/>
          <w:kern w:val="2"/>
          <w:sz w:val="36"/>
          <w:szCs w:val="24"/>
          <w:lang w:val="en-US" w:eastAsia="zh-CN" w:bidi="ar-SA"/>
        </w:rPr>
        <w:t>竞选</w:t>
      </w:r>
      <w:r>
        <w:rPr>
          <w:rFonts w:hint="eastAsia" w:ascii="宋体" w:hAnsi="宋体" w:eastAsia="宋体" w:cs="宋体"/>
          <w:b/>
          <w:kern w:val="2"/>
          <w:sz w:val="36"/>
          <w:szCs w:val="24"/>
          <w:lang w:val="en-US" w:eastAsia="zh-CN" w:bidi="ar-SA"/>
        </w:rPr>
        <w:t>文件格式</w:t>
      </w:r>
    </w:p>
    <w:p>
      <w:pPr>
        <w:pStyle w:val="5"/>
        <w:spacing w:beforeLines="100"/>
        <w:jc w:val="center"/>
        <w:rPr>
          <w:rFonts w:ascii="宋体"/>
          <w:sz w:val="24"/>
        </w:rPr>
      </w:pPr>
      <w:r>
        <w:rPr>
          <w:rFonts w:hint="eastAsia"/>
          <w:b/>
          <w:sz w:val="28"/>
          <w:szCs w:val="28"/>
        </w:rPr>
        <w:t>一、</w:t>
      </w:r>
      <w:r>
        <w:rPr>
          <w:rFonts w:hint="eastAsia"/>
          <w:b/>
          <w:sz w:val="28"/>
          <w:szCs w:val="22"/>
        </w:rPr>
        <w:t>法定代表人授权委托书</w:t>
      </w:r>
    </w:p>
    <w:p>
      <w:pPr>
        <w:spacing w:line="480" w:lineRule="exact"/>
        <w:rPr>
          <w:rFonts w:ascii="宋体"/>
        </w:rPr>
      </w:pPr>
      <w:r>
        <w:rPr>
          <w:rFonts w:hint="eastAsia" w:ascii="宋体" w:hAnsi="宋体"/>
          <w:lang w:eastAsia="zh-CN"/>
        </w:rPr>
        <w:t>贵州普定农村商业银行股份有限公司</w:t>
      </w:r>
      <w:r>
        <w:rPr>
          <w:rFonts w:hint="eastAsia" w:ascii="宋体" w:hAnsi="宋体"/>
        </w:rPr>
        <w:t>：</w:t>
      </w:r>
    </w:p>
    <w:p>
      <w:pPr>
        <w:spacing w:line="480" w:lineRule="exact"/>
        <w:ind w:firstLine="420" w:firstLineChars="200"/>
        <w:rPr>
          <w:rFonts w:ascii="宋体"/>
        </w:rPr>
      </w:pPr>
      <w:r>
        <w:rPr>
          <w:rFonts w:hint="eastAsia" w:ascii="宋体" w:hAnsi="宋体"/>
        </w:rPr>
        <w:t>我</w:t>
      </w:r>
      <w:r>
        <w:rPr>
          <w:rFonts w:hint="eastAsia" w:ascii="宋体" w:hAnsi="宋体"/>
          <w:u w:val="single"/>
          <w:lang w:val="en-US" w:eastAsia="zh-CN"/>
        </w:rPr>
        <w:t xml:space="preserve">       （姓名）</w:t>
      </w:r>
      <w:r>
        <w:rPr>
          <w:rFonts w:hint="eastAsia" w:ascii="宋体" w:hAnsi="宋体"/>
          <w:lang w:val="en-US" w:eastAsia="zh-CN"/>
        </w:rPr>
        <w:t>系</w:t>
      </w:r>
      <w:r>
        <w:rPr>
          <w:rFonts w:hint="eastAsia" w:ascii="宋体" w:hAnsi="宋体"/>
          <w:u w:val="single"/>
          <w:lang w:val="en-US" w:eastAsia="zh-CN"/>
        </w:rPr>
        <w:t xml:space="preserve">            （公司名称）</w:t>
      </w:r>
      <w:r>
        <w:rPr>
          <w:rFonts w:hint="eastAsia" w:ascii="宋体" w:hAnsi="宋体"/>
          <w:lang w:val="en-US" w:eastAsia="zh-CN"/>
        </w:rPr>
        <w:t>的</w:t>
      </w:r>
      <w:r>
        <w:rPr>
          <w:rFonts w:hint="eastAsia" w:ascii="宋体" w:hAnsi="宋体"/>
        </w:rPr>
        <w:t>法定代表人</w:t>
      </w:r>
      <w:r>
        <w:rPr>
          <w:rFonts w:hint="eastAsia" w:ascii="宋体" w:hAnsi="宋体"/>
          <w:lang w:val="en-US" w:eastAsia="zh-CN"/>
        </w:rPr>
        <w:t>现</w:t>
      </w:r>
      <w:r>
        <w:rPr>
          <w:rFonts w:hint="eastAsia" w:ascii="宋体" w:hAnsi="宋体"/>
        </w:rPr>
        <w:t>授权委托</w:t>
      </w:r>
      <w:r>
        <w:rPr>
          <w:rFonts w:ascii="宋体" w:hAnsi="宋体"/>
          <w:u w:val="single"/>
        </w:rPr>
        <w:t xml:space="preserve">      </w:t>
      </w:r>
      <w:r>
        <w:rPr>
          <w:rFonts w:hint="eastAsia" w:ascii="宋体" w:hAnsi="宋体"/>
          <w:u w:val="single"/>
        </w:rPr>
        <w:t>（公司职务：</w:t>
      </w:r>
      <w:r>
        <w:rPr>
          <w:rFonts w:ascii="宋体" w:hAnsi="宋体"/>
          <w:u w:val="single"/>
        </w:rPr>
        <w:t xml:space="preserve">    </w:t>
      </w:r>
      <w:r>
        <w:rPr>
          <w:rFonts w:hint="eastAsia" w:ascii="宋体" w:hAnsi="宋体"/>
          <w:u w:val="single"/>
        </w:rPr>
        <w:t>）</w:t>
      </w:r>
      <w:r>
        <w:rPr>
          <w:rFonts w:hint="eastAsia" w:ascii="宋体" w:hAnsi="宋体"/>
        </w:rPr>
        <w:t>为其代理人，参加贵单位于</w:t>
      </w:r>
      <w:r>
        <w:rPr>
          <w:rFonts w:hint="eastAsia" w:ascii="宋体" w:hAnsi="宋体"/>
          <w:lang w:val="en-US" w:eastAsia="zh-CN"/>
        </w:rPr>
        <w:t xml:space="preserve">  </w:t>
      </w:r>
      <w:r>
        <w:rPr>
          <w:rFonts w:ascii="宋体" w:hAnsi="宋体"/>
          <w:u w:val="single"/>
        </w:rPr>
        <w:t xml:space="preserve">   </w:t>
      </w:r>
      <w:r>
        <w:rPr>
          <w:rFonts w:hint="eastAsia" w:ascii="宋体" w:hAnsi="宋体"/>
          <w:lang w:val="en-US" w:eastAsia="zh-CN"/>
        </w:rPr>
        <w:t xml:space="preserve"> </w:t>
      </w:r>
      <w:r>
        <w:rPr>
          <w:rFonts w:hint="eastAsia" w:ascii="宋体" w:hAnsi="宋体"/>
        </w:rPr>
        <w:t>年</w:t>
      </w:r>
      <w:r>
        <w:rPr>
          <w:rFonts w:ascii="宋体" w:hAnsi="宋体"/>
          <w:u w:val="single"/>
        </w:rPr>
        <w:t xml:space="preserve">    </w:t>
      </w:r>
      <w:r>
        <w:rPr>
          <w:rFonts w:hint="eastAsia" w:ascii="宋体" w:hAnsi="宋体"/>
        </w:rPr>
        <w:t>月</w:t>
      </w:r>
      <w:r>
        <w:rPr>
          <w:rFonts w:ascii="宋体" w:hAnsi="宋体"/>
          <w:u w:val="single"/>
        </w:rPr>
        <w:t xml:space="preserve">     </w:t>
      </w:r>
      <w:r>
        <w:rPr>
          <w:rFonts w:hint="eastAsia" w:ascii="宋体" w:hAnsi="宋体"/>
        </w:rPr>
        <w:t>日组织的</w:t>
      </w:r>
      <w:r>
        <w:rPr>
          <w:rFonts w:hint="eastAsia" w:ascii="宋体" w:hAnsi="宋体"/>
          <w:u w:val="single"/>
          <w:lang w:val="en-US" w:eastAsia="zh-CN"/>
        </w:rPr>
        <w:t xml:space="preserve">           （项目名称）</w:t>
      </w:r>
      <w:r>
        <w:rPr>
          <w:rFonts w:hint="eastAsia" w:ascii="宋体" w:hAnsi="宋体"/>
          <w:u w:val="none"/>
          <w:lang w:val="en-US" w:eastAsia="zh-CN"/>
        </w:rPr>
        <w:t>磋商</w:t>
      </w:r>
      <w:r>
        <w:rPr>
          <w:rFonts w:hint="eastAsia" w:ascii="宋体" w:hAnsi="宋体"/>
        </w:rPr>
        <w:t>活动，全权代表我公司处理</w:t>
      </w:r>
      <w:r>
        <w:rPr>
          <w:rFonts w:hint="eastAsia" w:ascii="宋体" w:hAnsi="宋体"/>
          <w:u w:val="none"/>
          <w:lang w:val="en-US" w:eastAsia="zh-CN"/>
        </w:rPr>
        <w:t>磋商</w:t>
      </w:r>
      <w:r>
        <w:rPr>
          <w:rFonts w:hint="eastAsia" w:ascii="宋体" w:hAnsi="宋体"/>
        </w:rPr>
        <w:t>活动中的一切事宜，我公司均予承认。</w:t>
      </w:r>
    </w:p>
    <w:p>
      <w:pPr>
        <w:spacing w:line="440" w:lineRule="exact"/>
        <w:rPr>
          <w:rFonts w:ascii="宋体"/>
        </w:rPr>
      </w:pPr>
      <w:r>
        <w:rPr>
          <w:rFonts w:ascii="宋体" w:hAnsi="宋体"/>
        </w:rPr>
        <w:t xml:space="preserve">    </w:t>
      </w:r>
      <w:r>
        <w:rPr>
          <w:rFonts w:hint="eastAsia" w:ascii="宋体" w:hAnsi="宋体"/>
        </w:rPr>
        <w:t>被授权人无转委托权，特此委托。</w:t>
      </w:r>
    </w:p>
    <w:p>
      <w:pPr>
        <w:spacing w:line="440" w:lineRule="exact"/>
        <w:rPr>
          <w:rFonts w:ascii="宋体"/>
        </w:rPr>
      </w:pPr>
    </w:p>
    <w:p>
      <w:pPr>
        <w:spacing w:line="440" w:lineRule="exact"/>
        <w:ind w:left="420" w:leftChars="200"/>
        <w:rPr>
          <w:rFonts w:ascii="宋体"/>
        </w:rPr>
      </w:pPr>
      <w:r>
        <w:rPr>
          <w:rFonts w:hint="eastAsia" w:ascii="宋体" w:hAnsi="宋体"/>
          <w:lang w:eastAsia="zh-CN"/>
        </w:rPr>
        <w:t>竞选</w:t>
      </w:r>
      <w:r>
        <w:rPr>
          <w:rFonts w:hint="eastAsia" w:ascii="宋体" w:hAnsi="宋体"/>
        </w:rPr>
        <w:t>人名称（加盖公章）：</w:t>
      </w:r>
      <w:r>
        <w:rPr>
          <w:rFonts w:ascii="宋体" w:hAnsi="宋体"/>
          <w:u w:val="single"/>
        </w:rPr>
        <w:t xml:space="preserve">      </w:t>
      </w:r>
      <w:r>
        <w:rPr>
          <w:rFonts w:hint="eastAsia" w:ascii="宋体" w:hAnsi="宋体"/>
          <w:u w:val="single"/>
          <w:lang w:val="en-US" w:eastAsia="zh-CN"/>
        </w:rPr>
        <w:t xml:space="preserve">           </w:t>
      </w:r>
      <w:r>
        <w:rPr>
          <w:rFonts w:ascii="宋体" w:hAnsi="宋体"/>
          <w:u w:val="single"/>
        </w:rPr>
        <w:t xml:space="preserve">       </w:t>
      </w:r>
      <w:r>
        <w:rPr>
          <w:rFonts w:ascii="宋体" w:hAnsi="宋体"/>
        </w:rPr>
        <w:t xml:space="preserve"> </w:t>
      </w:r>
      <w:r>
        <w:rPr>
          <w:rFonts w:hint="eastAsia" w:ascii="宋体" w:hAnsi="宋体"/>
        </w:rPr>
        <w:t>日</w:t>
      </w:r>
      <w:r>
        <w:rPr>
          <w:rFonts w:ascii="宋体" w:hAnsi="宋体"/>
        </w:rPr>
        <w:t xml:space="preserve">    </w:t>
      </w:r>
      <w:r>
        <w:rPr>
          <w:rFonts w:hint="eastAsia" w:ascii="宋体" w:hAnsi="宋体"/>
        </w:rPr>
        <w:t>期：</w:t>
      </w:r>
      <w:r>
        <w:rPr>
          <w:rFonts w:ascii="宋体" w:hAnsi="宋体"/>
          <w:u w:val="single"/>
        </w:rPr>
        <w:t xml:space="preserve">                        </w:t>
      </w:r>
    </w:p>
    <w:p>
      <w:pPr>
        <w:spacing w:line="440" w:lineRule="exact"/>
        <w:rPr>
          <w:rFonts w:ascii="宋体"/>
        </w:rPr>
      </w:pPr>
    </w:p>
    <w:p>
      <w:pPr>
        <w:spacing w:line="440" w:lineRule="exact"/>
        <w:ind w:left="420" w:leftChars="200"/>
        <w:rPr>
          <w:rFonts w:ascii="宋体" w:hAnsi="宋体"/>
        </w:rPr>
      </w:pPr>
      <w:r>
        <w:rPr>
          <w:rFonts w:hint="eastAsia" w:ascii="宋体" w:hAnsi="宋体"/>
        </w:rPr>
        <w:t>法定代表人（签字或印章）：</w:t>
      </w:r>
      <w:r>
        <w:rPr>
          <w:rFonts w:ascii="宋体" w:hAnsi="宋体"/>
          <w:u w:val="single"/>
        </w:rPr>
        <w:t xml:space="preserve">           </w:t>
      </w:r>
      <w:r>
        <w:rPr>
          <w:rFonts w:ascii="宋体" w:hAnsi="宋体"/>
        </w:rPr>
        <w:t xml:space="preserve"> </w:t>
      </w:r>
    </w:p>
    <w:p>
      <w:pPr>
        <w:spacing w:line="440" w:lineRule="exact"/>
        <w:ind w:left="420" w:leftChars="200"/>
        <w:rPr>
          <w:rFonts w:ascii="宋体" w:hAnsi="宋体"/>
        </w:rPr>
      </w:pPr>
      <w:r>
        <w:rPr>
          <w:rFonts w:hint="eastAsia" w:ascii="宋体" w:hAnsi="宋体"/>
        </w:rPr>
        <w:t>身份证号：</w:t>
      </w:r>
      <w:r>
        <w:rPr>
          <w:rFonts w:ascii="宋体" w:hAnsi="宋体"/>
          <w:u w:val="single"/>
        </w:rPr>
        <w:t xml:space="preserve">                        </w:t>
      </w:r>
      <w:r>
        <w:rPr>
          <w:rFonts w:ascii="宋体" w:hAnsi="宋体"/>
        </w:rPr>
        <w:t xml:space="preserve">                            </w:t>
      </w:r>
    </w:p>
    <w:p>
      <w:pPr>
        <w:spacing w:line="440" w:lineRule="exact"/>
        <w:ind w:left="420" w:leftChars="200"/>
        <w:rPr>
          <w:rFonts w:ascii="宋体"/>
        </w:rPr>
      </w:pPr>
      <w:r>
        <w:rPr>
          <w:rFonts w:hint="eastAsia" w:ascii="宋体" w:hAnsi="宋体"/>
        </w:rPr>
        <w:t>（附加盖</w:t>
      </w:r>
      <w:r>
        <w:rPr>
          <w:rFonts w:hint="eastAsia" w:ascii="宋体" w:hAnsi="宋体"/>
          <w:lang w:eastAsia="zh-CN"/>
        </w:rPr>
        <w:t>竞选</w:t>
      </w:r>
      <w:r>
        <w:rPr>
          <w:rFonts w:hint="eastAsia" w:ascii="宋体" w:hAnsi="宋体"/>
        </w:rPr>
        <w:t>人公章的法定代表人身份证复印件）</w:t>
      </w:r>
    </w:p>
    <w:p>
      <w:pPr>
        <w:spacing w:line="440" w:lineRule="exact"/>
        <w:ind w:left="420" w:leftChars="200"/>
        <w:rPr>
          <w:rFonts w:ascii="宋体"/>
        </w:rPr>
      </w:pPr>
    </w:p>
    <w:p>
      <w:pPr>
        <w:spacing w:line="440" w:lineRule="exact"/>
        <w:ind w:left="420" w:leftChars="200"/>
        <w:rPr>
          <w:rFonts w:ascii="宋体" w:hAnsi="宋体"/>
        </w:rPr>
      </w:pPr>
      <w:r>
        <w:rPr>
          <w:rFonts w:hint="eastAsia" w:ascii="宋体" w:hAnsi="宋体"/>
        </w:rPr>
        <w:t>被授权代理人签字：</w:t>
      </w:r>
      <w:r>
        <w:rPr>
          <w:rFonts w:ascii="宋体" w:hAnsi="宋体"/>
          <w:u w:val="single"/>
        </w:rPr>
        <w:t xml:space="preserve">                   </w:t>
      </w:r>
      <w:r>
        <w:rPr>
          <w:rFonts w:ascii="宋体" w:hAnsi="宋体"/>
        </w:rPr>
        <w:t xml:space="preserve"> </w:t>
      </w:r>
    </w:p>
    <w:p>
      <w:pPr>
        <w:spacing w:line="440" w:lineRule="exact"/>
        <w:ind w:left="420" w:leftChars="200"/>
        <w:rPr>
          <w:rFonts w:ascii="宋体" w:hAnsi="宋体"/>
          <w:u w:val="single"/>
        </w:rPr>
      </w:pPr>
      <w:r>
        <w:rPr>
          <w:rFonts w:hint="eastAsia" w:ascii="宋体" w:hAnsi="宋体"/>
        </w:rPr>
        <w:t>身份证号：</w:t>
      </w:r>
      <w:r>
        <w:rPr>
          <w:rFonts w:ascii="宋体" w:hAnsi="宋体"/>
          <w:u w:val="single"/>
        </w:rPr>
        <w:t xml:space="preserve"> </w:t>
      </w:r>
    </w:p>
    <w:tbl>
      <w:tblPr>
        <w:tblStyle w:val="8"/>
        <w:tblpPr w:leftFromText="180" w:rightFromText="180" w:vertAnchor="text" w:horzAnchor="page" w:tblpX="1287" w:tblpY="681"/>
        <w:tblOverlap w:val="never"/>
        <w:tblW w:w="9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78"/>
        <w:gridCol w:w="4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u w:val="none"/>
                <w:vertAlign w:val="baseline"/>
                <w:lang w:val="en-US" w:eastAsia="zh-CN"/>
              </w:rPr>
            </w:pPr>
            <w:r>
              <w:rPr>
                <w:rFonts w:hint="eastAsia" w:ascii="宋体" w:hAnsi="宋体"/>
                <w:u w:val="none"/>
                <w:vertAlign w:val="baseline"/>
                <w:lang w:val="en-US" w:eastAsia="zh-CN"/>
              </w:rPr>
              <w:t>法定代表人身份证（国徽面）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身份证（国徽面）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u w:val="none"/>
                <w:vertAlign w:val="baseline"/>
              </w:rPr>
            </w:pPr>
            <w:r>
              <w:rPr>
                <w:rFonts w:hint="eastAsia" w:ascii="宋体" w:hAnsi="宋体"/>
                <w:u w:val="none"/>
                <w:vertAlign w:val="baseline"/>
                <w:lang w:val="en-US" w:eastAsia="zh-CN"/>
              </w:rPr>
              <w:t>法定代表人身份证（人像面）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身份证（人像面）</w:t>
            </w:r>
          </w:p>
        </w:tc>
      </w:tr>
    </w:tbl>
    <w:p>
      <w:pPr>
        <w:spacing w:line="440" w:lineRule="exact"/>
        <w:rPr>
          <w:rFonts w:ascii="宋体"/>
        </w:rPr>
      </w:pPr>
      <w:r>
        <w:rPr>
          <w:rFonts w:ascii="宋体" w:hAnsi="宋体"/>
          <w:u w:val="single"/>
        </w:rPr>
        <w:t xml:space="preserve">                     </w:t>
      </w:r>
    </w:p>
    <w:p>
      <w:pPr>
        <w:spacing w:line="440" w:lineRule="exact"/>
        <w:rPr>
          <w:rFonts w:ascii="宋体"/>
        </w:rPr>
      </w:pPr>
    </w:p>
    <w:p>
      <w:pPr>
        <w:spacing w:beforeLines="100" w:afterLines="100" w:line="300" w:lineRule="exact"/>
        <w:jc w:val="center"/>
        <w:rPr>
          <w:b/>
          <w:sz w:val="32"/>
        </w:rPr>
      </w:pPr>
      <w:r>
        <w:rPr>
          <w:b/>
          <w:sz w:val="24"/>
        </w:rPr>
        <w:br w:type="page"/>
      </w:r>
      <w:r>
        <w:rPr>
          <w:rFonts w:hint="eastAsia"/>
          <w:b/>
          <w:sz w:val="32"/>
          <w:lang w:val="en-US" w:eastAsia="zh-CN"/>
        </w:rPr>
        <w:t>二</w:t>
      </w:r>
      <w:r>
        <w:rPr>
          <w:rFonts w:hint="eastAsia"/>
          <w:b/>
          <w:sz w:val="32"/>
        </w:rPr>
        <w:t>、报价表</w:t>
      </w:r>
    </w:p>
    <w:p>
      <w:pPr>
        <w:widowControl/>
        <w:snapToGrid w:val="0"/>
        <w:spacing w:before="0" w:beforeAutospacing="0" w:after="0" w:afterAutospacing="0" w:line="400" w:lineRule="exact"/>
        <w:ind w:left="210" w:leftChars="100"/>
        <w:jc w:val="left"/>
        <w:textAlignment w:val="baseline"/>
        <w:rPr>
          <w:rFonts w:hint="eastAsia" w:ascii="仿宋" w:hAnsi="仿宋" w:eastAsia="仿宋" w:cs="仿宋"/>
          <w:b/>
          <w:i w:val="0"/>
          <w:caps w:val="0"/>
          <w:color w:val="auto"/>
          <w:spacing w:val="0"/>
          <w:w w:val="100"/>
          <w:kern w:val="2"/>
          <w:sz w:val="21"/>
          <w:szCs w:val="21"/>
          <w:highlight w:val="none"/>
          <w:lang w:val="en-US" w:eastAsia="zh-CN" w:bidi="ar-SA"/>
        </w:rPr>
      </w:pPr>
      <w:r>
        <w:rPr>
          <w:rFonts w:hint="eastAsia" w:ascii="仿宋" w:hAnsi="仿宋" w:eastAsia="仿宋" w:cs="仿宋"/>
          <w:b/>
          <w:i w:val="0"/>
          <w:caps w:val="0"/>
          <w:color w:val="auto"/>
          <w:spacing w:val="0"/>
          <w:w w:val="100"/>
          <w:kern w:val="2"/>
          <w:sz w:val="21"/>
          <w:szCs w:val="21"/>
          <w:highlight w:val="none"/>
          <w:lang w:val="en-US" w:eastAsia="zh-CN" w:bidi="ar-SA"/>
        </w:rPr>
        <w:t>竞选人名称：</w:t>
      </w:r>
    </w:p>
    <w:tbl>
      <w:tblPr>
        <w:tblStyle w:val="7"/>
        <w:tblpPr w:leftFromText="180" w:rightFromText="180" w:vertAnchor="text" w:horzAnchor="page" w:tblpXSpec="center" w:tblpY="205"/>
        <w:tblOverlap w:val="never"/>
        <w:tblW w:w="96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0"/>
        <w:gridCol w:w="4251"/>
        <w:gridCol w:w="2303"/>
        <w:gridCol w:w="24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3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0"/>
                <w:sz w:val="24"/>
                <w:szCs w:val="24"/>
                <w:highlight w:val="none"/>
                <w:lang w:val="en-US" w:eastAsia="zh-CN" w:bidi="ar-SA"/>
              </w:rPr>
              <w:t>序号</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项目名称</w:t>
            </w: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下浮率（%）</w:t>
            </w: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2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0"/>
                <w:sz w:val="24"/>
                <w:szCs w:val="24"/>
                <w:highlight w:val="none"/>
                <w:lang w:val="en-US" w:eastAsia="zh-CN" w:bidi="ar-SA"/>
              </w:rPr>
            </w:pPr>
            <w:r>
              <w:rPr>
                <w:rFonts w:hint="eastAsia" w:ascii="仿宋" w:hAnsi="仿宋" w:eastAsia="仿宋" w:cs="仿宋"/>
                <w:b w:val="0"/>
                <w:bCs/>
                <w:i w:val="0"/>
                <w:caps w:val="0"/>
                <w:color w:val="auto"/>
                <w:spacing w:val="0"/>
                <w:w w:val="100"/>
                <w:kern w:val="0"/>
                <w:sz w:val="24"/>
                <w:szCs w:val="24"/>
                <w:highlight w:val="none"/>
                <w:lang w:val="en-US" w:eastAsia="zh-CN" w:bidi="ar-SA"/>
              </w:rPr>
              <w:t>1</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0"/>
                <w:sz w:val="24"/>
                <w:szCs w:val="24"/>
                <w:highlight w:val="none"/>
                <w:lang w:val="en-US" w:eastAsia="zh-CN" w:bidi="ar-SA"/>
              </w:rPr>
            </w:pP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仿宋" w:hAnsi="仿宋" w:eastAsia="仿宋" w:cs="仿宋"/>
                <w:b w:val="0"/>
                <w:bCs/>
                <w:i w:val="0"/>
                <w:caps w:val="0"/>
                <w:color w:val="auto"/>
                <w:spacing w:val="0"/>
                <w:w w:val="100"/>
                <w:kern w:val="2"/>
                <w:sz w:val="24"/>
                <w:szCs w:val="24"/>
                <w:highlight w:val="none"/>
                <w:lang w:val="en-US" w:eastAsia="zh-CN" w:bidi="ar-SA"/>
              </w:rPr>
            </w:pPr>
            <w:r>
              <w:rPr>
                <w:rFonts w:hint="eastAsia" w:ascii="仿宋" w:hAnsi="仿宋" w:eastAsia="仿宋" w:cs="仿宋"/>
                <w:i w:val="0"/>
                <w:iCs w:val="0"/>
                <w:caps w:val="0"/>
                <w:color w:val="auto"/>
                <w:spacing w:val="0"/>
                <w:sz w:val="24"/>
                <w:szCs w:val="24"/>
                <w:shd w:val="clear" w:fill="FFFFFF"/>
                <w:lang w:eastAsia="zh-CN"/>
              </w:rPr>
              <w:t>按《贵州省工程计价定额》（</w:t>
            </w:r>
            <w:r>
              <w:rPr>
                <w:rFonts w:hint="eastAsia" w:ascii="仿宋" w:hAnsi="仿宋" w:eastAsia="仿宋" w:cs="仿宋"/>
                <w:i w:val="0"/>
                <w:iCs w:val="0"/>
                <w:caps w:val="0"/>
                <w:color w:val="auto"/>
                <w:spacing w:val="0"/>
                <w:sz w:val="24"/>
                <w:szCs w:val="24"/>
                <w:shd w:val="clear" w:fill="FFFFFF"/>
                <w:lang w:val="en-US" w:eastAsia="zh-CN"/>
              </w:rPr>
              <w:t>2016版）标准下浮</w:t>
            </w:r>
            <w:r>
              <w:rPr>
                <w:rFonts w:hint="eastAsia" w:ascii="仿宋" w:hAnsi="仿宋" w:eastAsia="仿宋" w:cs="仿宋"/>
                <w:i w:val="0"/>
                <w:iCs w:val="0"/>
                <w:caps w:val="0"/>
                <w:color w:val="auto"/>
                <w:spacing w:val="0"/>
                <w:sz w:val="24"/>
                <w:szCs w:val="24"/>
                <w:u w:val="single"/>
                <w:shd w:val="clear" w:fill="FFFFFF"/>
                <w:lang w:val="en-US" w:eastAsia="zh-CN"/>
              </w:rPr>
              <w:t xml:space="preserve">   %</w:t>
            </w: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2"/>
                <w:sz w:val="24"/>
                <w:szCs w:val="24"/>
                <w:highlight w:val="none"/>
                <w:lang w:val="en-US" w:eastAsia="zh-CN" w:bidi="ar-SA"/>
              </w:rPr>
            </w:pPr>
          </w:p>
        </w:tc>
      </w:tr>
    </w:tbl>
    <w:p>
      <w:pPr>
        <w:widowControl/>
        <w:snapToGrid w:val="0"/>
        <w:spacing w:before="240" w:beforeAutospacing="0" w:after="240" w:afterAutospacing="0" w:line="300" w:lineRule="exact"/>
        <w:jc w:val="left"/>
        <w:textAlignment w:val="baseline"/>
        <w:rPr>
          <w:rFonts w:hint="eastAsia" w:ascii="仿宋" w:hAnsi="仿宋" w:eastAsia="仿宋" w:cs="仿宋"/>
          <w:b/>
          <w:i w:val="0"/>
          <w:caps w:val="0"/>
          <w:color w:val="auto"/>
          <w:spacing w:val="0"/>
          <w:w w:val="100"/>
          <w:kern w:val="2"/>
          <w:sz w:val="22"/>
          <w:szCs w:val="22"/>
          <w:highlight w:val="none"/>
          <w:lang w:val="en-US" w:eastAsia="zh-CN" w:bidi="ar-SA"/>
        </w:rPr>
      </w:pPr>
      <w:r>
        <w:rPr>
          <w:rFonts w:hint="eastAsia" w:ascii="仿宋" w:hAnsi="仿宋" w:eastAsia="仿宋" w:cs="仿宋"/>
          <w:b/>
          <w:i w:val="0"/>
          <w:caps w:val="0"/>
          <w:color w:val="auto"/>
          <w:spacing w:val="0"/>
          <w:w w:val="100"/>
          <w:kern w:val="2"/>
          <w:sz w:val="22"/>
          <w:szCs w:val="22"/>
          <w:highlight w:val="none"/>
          <w:lang w:val="en-US" w:eastAsia="zh-CN" w:bidi="ar-SA"/>
        </w:rPr>
        <w:t>注：本表所填报价均应包括其完成维修维护及服务的交付期限内所有费用，报价包含耗材费、人员工资、包装、运输、安装、调试、验收、税费、利润等所有费用，业主方不再支付其它费用。</w:t>
      </w:r>
    </w:p>
    <w:p>
      <w:pPr>
        <w:widowControl/>
        <w:snapToGrid w:val="0"/>
        <w:spacing w:before="240" w:beforeAutospacing="0" w:after="240" w:afterAutospacing="0" w:line="300" w:lineRule="exact"/>
        <w:jc w:val="left"/>
        <w:textAlignment w:val="baseline"/>
        <w:rPr>
          <w:rFonts w:hint="eastAsia" w:ascii="仿宋" w:hAnsi="仿宋" w:eastAsia="仿宋" w:cs="仿宋"/>
          <w:b/>
          <w:i w:val="0"/>
          <w:caps w:val="0"/>
          <w:color w:val="auto"/>
          <w:spacing w:val="0"/>
          <w:w w:val="100"/>
          <w:kern w:val="2"/>
          <w:sz w:val="21"/>
          <w:szCs w:val="21"/>
          <w:highlight w:val="none"/>
          <w:lang w:val="en-US" w:eastAsia="zh-CN" w:bidi="ar-SA"/>
        </w:rPr>
      </w:pPr>
    </w:p>
    <w:p>
      <w:pPr>
        <w:widowControl/>
        <w:snapToGrid w:val="0"/>
        <w:spacing w:before="240" w:beforeAutospacing="0" w:after="240" w:afterAutospacing="0" w:line="300" w:lineRule="exact"/>
        <w:jc w:val="left"/>
        <w:textAlignment w:val="baseline"/>
        <w:rPr>
          <w:rFonts w:hint="eastAsia" w:ascii="仿宋" w:hAnsi="仿宋" w:eastAsia="仿宋" w:cs="仿宋"/>
          <w:b/>
          <w:i w:val="0"/>
          <w:caps w:val="0"/>
          <w:color w:val="auto"/>
          <w:spacing w:val="0"/>
          <w:w w:val="100"/>
          <w:kern w:val="2"/>
          <w:sz w:val="21"/>
          <w:szCs w:val="21"/>
          <w:highlight w:val="none"/>
          <w:lang w:val="en-US" w:eastAsia="zh-CN" w:bidi="ar-SA"/>
        </w:rPr>
      </w:pPr>
      <w:r>
        <w:rPr>
          <w:rFonts w:hint="eastAsia" w:ascii="仿宋" w:hAnsi="仿宋" w:eastAsia="仿宋" w:cs="仿宋"/>
          <w:b/>
          <w:i w:val="0"/>
          <w:caps w:val="0"/>
          <w:color w:val="auto"/>
          <w:spacing w:val="0"/>
          <w:w w:val="100"/>
          <w:kern w:val="2"/>
          <w:sz w:val="21"/>
          <w:szCs w:val="21"/>
          <w:highlight w:val="none"/>
          <w:lang w:val="en-US" w:eastAsia="zh-CN" w:bidi="ar-SA"/>
        </w:rPr>
        <w:t xml:space="preserve">竞选人名称（加盖公章）：  </w:t>
      </w:r>
      <w:r>
        <w:rPr>
          <w:rFonts w:hint="eastAsia" w:ascii="仿宋" w:hAnsi="仿宋" w:eastAsia="仿宋" w:cs="仿宋"/>
          <w:b/>
          <w:bCs/>
          <w:i w:val="0"/>
          <w:caps w:val="0"/>
          <w:color w:val="auto"/>
          <w:spacing w:val="0"/>
          <w:w w:val="100"/>
          <w:kern w:val="2"/>
          <w:sz w:val="21"/>
          <w:szCs w:val="21"/>
          <w:highlight w:val="none"/>
          <w:lang w:val="en-US" w:eastAsia="zh-CN" w:bidi="ar-SA"/>
        </w:rPr>
        <w:t xml:space="preserve">                     </w:t>
      </w:r>
      <w:r>
        <w:rPr>
          <w:rFonts w:hint="eastAsia" w:ascii="仿宋" w:hAnsi="仿宋" w:eastAsia="仿宋" w:cs="仿宋"/>
          <w:b/>
          <w:i w:val="0"/>
          <w:caps w:val="0"/>
          <w:color w:val="auto"/>
          <w:spacing w:val="0"/>
          <w:w w:val="100"/>
          <w:kern w:val="2"/>
          <w:sz w:val="21"/>
          <w:szCs w:val="21"/>
          <w:highlight w:val="none"/>
          <w:lang w:val="en-US" w:eastAsia="zh-CN" w:bidi="ar-SA"/>
        </w:rPr>
        <w:t>法定代表人或其代理人（签字）：</w:t>
      </w:r>
    </w:p>
    <w:p>
      <w:pPr>
        <w:widowControl/>
        <w:snapToGrid w:val="0"/>
        <w:spacing w:before="240" w:beforeAutospacing="0" w:after="240" w:afterAutospacing="0" w:line="300" w:lineRule="exact"/>
        <w:jc w:val="left"/>
        <w:textAlignment w:val="baseline"/>
        <w:rPr>
          <w:rFonts w:hint="eastAsia" w:ascii="仿宋" w:hAnsi="仿宋" w:eastAsia="仿宋" w:cs="仿宋"/>
          <w:b/>
          <w:i w:val="0"/>
          <w:caps w:val="0"/>
          <w:color w:val="auto"/>
          <w:spacing w:val="0"/>
          <w:w w:val="100"/>
          <w:kern w:val="2"/>
          <w:sz w:val="21"/>
          <w:szCs w:val="21"/>
          <w:highlight w:val="none"/>
          <w:lang w:val="en-US" w:eastAsia="zh-CN" w:bidi="ar-SA"/>
        </w:rPr>
      </w:pPr>
    </w:p>
    <w:p>
      <w:pPr>
        <w:widowControl/>
        <w:snapToGrid w:val="0"/>
        <w:spacing w:before="240" w:beforeAutospacing="0" w:after="240" w:afterAutospacing="0" w:line="300" w:lineRule="exact"/>
        <w:jc w:val="left"/>
        <w:textAlignment w:val="baseline"/>
        <w:rPr>
          <w:rFonts w:hint="eastAsia" w:ascii="仿宋" w:hAnsi="仿宋" w:eastAsia="仿宋" w:cs="仿宋"/>
          <w:b w:val="0"/>
          <w:i w:val="0"/>
          <w:caps w:val="0"/>
          <w:color w:val="auto"/>
          <w:spacing w:val="0"/>
          <w:w w:val="100"/>
          <w:kern w:val="2"/>
          <w:sz w:val="21"/>
          <w:szCs w:val="21"/>
          <w:highlight w:val="none"/>
          <w:lang w:val="en-US" w:eastAsia="zh-CN" w:bidi="ar-SA"/>
        </w:rPr>
      </w:pPr>
      <w:r>
        <w:rPr>
          <w:rFonts w:hint="eastAsia" w:ascii="仿宋" w:hAnsi="仿宋" w:eastAsia="仿宋" w:cs="仿宋"/>
          <w:b/>
          <w:bCs/>
          <w:i w:val="0"/>
          <w:caps w:val="0"/>
          <w:color w:val="auto"/>
          <w:spacing w:val="0"/>
          <w:w w:val="100"/>
          <w:kern w:val="2"/>
          <w:sz w:val="21"/>
          <w:szCs w:val="21"/>
          <w:highlight w:val="none"/>
          <w:lang w:val="en-US" w:eastAsia="zh-CN" w:bidi="ar-SA"/>
        </w:rPr>
        <w:t>投标日期：                                     联系电话：</w:t>
      </w: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bookmarkStart w:id="12" w:name="_GoBack"/>
      <w:bookmarkEnd w:id="12"/>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b/>
          <w:sz w:val="32"/>
        </w:rPr>
      </w:pPr>
      <w:r>
        <w:rPr>
          <w:rFonts w:hint="eastAsia"/>
          <w:b/>
          <w:sz w:val="32"/>
          <w:lang w:val="en-US" w:eastAsia="zh-CN"/>
        </w:rPr>
        <w:t>三</w:t>
      </w:r>
      <w:r>
        <w:rPr>
          <w:rFonts w:hint="eastAsia"/>
          <w:b/>
          <w:sz w:val="32"/>
        </w:rPr>
        <w:t>、服务方案</w:t>
      </w:r>
    </w:p>
    <w:p>
      <w:pPr>
        <w:pStyle w:val="5"/>
        <w:spacing w:beforeLines="100"/>
        <w:jc w:val="center"/>
        <w:rPr>
          <w:b/>
          <w:sz w:val="24"/>
        </w:rPr>
      </w:pPr>
      <w:r>
        <w:rPr>
          <w:rFonts w:hint="eastAsia"/>
          <w:b/>
          <w:sz w:val="24"/>
        </w:rPr>
        <w:t>（</w:t>
      </w:r>
      <w:r>
        <w:rPr>
          <w:rFonts w:hint="eastAsia"/>
          <w:b/>
          <w:sz w:val="24"/>
          <w:lang w:eastAsia="zh-CN"/>
        </w:rPr>
        <w:t>竞选</w:t>
      </w:r>
      <w:r>
        <w:rPr>
          <w:rFonts w:hint="eastAsia"/>
          <w:b/>
          <w:sz w:val="24"/>
        </w:rPr>
        <w:t>人自拟格式）</w:t>
      </w:r>
    </w:p>
    <w:p>
      <w:pPr>
        <w:spacing w:line="460" w:lineRule="exact"/>
        <w:jc w:val="center"/>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r>
        <w:rPr>
          <w:rFonts w:hint="eastAsia" w:ascii="宋体" w:hAnsi="宋体"/>
          <w:b/>
          <w:lang w:eastAsia="zh-CN"/>
        </w:rPr>
        <w:t>竞选</w:t>
      </w:r>
      <w:r>
        <w:rPr>
          <w:rFonts w:hint="eastAsia" w:ascii="宋体" w:hAnsi="宋体"/>
          <w:b/>
        </w:rPr>
        <w:t>人名称：</w:t>
      </w:r>
      <w:r>
        <w:rPr>
          <w:rFonts w:ascii="宋体" w:hAnsi="宋体"/>
          <w:b/>
          <w:u w:val="single"/>
        </w:rPr>
        <w:t xml:space="preserve">                                    </w:t>
      </w:r>
      <w:r>
        <w:rPr>
          <w:rFonts w:hint="eastAsia" w:ascii="宋体" w:hAnsi="宋体"/>
          <w:b/>
        </w:rPr>
        <w:t>（加盖公章）</w:t>
      </w:r>
    </w:p>
    <w:p>
      <w:pPr>
        <w:spacing w:line="460" w:lineRule="exact"/>
        <w:jc w:val="center"/>
        <w:rPr>
          <w:rFonts w:ascii="宋体"/>
          <w:b/>
        </w:rPr>
      </w:pPr>
    </w:p>
    <w:p>
      <w:pPr>
        <w:spacing w:line="460" w:lineRule="exact"/>
        <w:jc w:val="center"/>
        <w:rPr>
          <w:rFonts w:ascii="宋体"/>
          <w:b/>
        </w:rPr>
      </w:pPr>
      <w:r>
        <w:rPr>
          <w:rFonts w:hint="eastAsia" w:ascii="宋体" w:hAnsi="宋体"/>
          <w:b/>
        </w:rPr>
        <w:t>法定代表人或其代理人：</w:t>
      </w:r>
      <w:r>
        <w:rPr>
          <w:rFonts w:ascii="宋体" w:hAnsi="宋体"/>
          <w:b/>
          <w:u w:val="single"/>
        </w:rPr>
        <w:t xml:space="preserve">                          </w:t>
      </w:r>
      <w:r>
        <w:rPr>
          <w:rFonts w:hint="eastAsia" w:ascii="宋体" w:hAnsi="宋体"/>
          <w:b/>
        </w:rPr>
        <w:t>（签</w:t>
      </w:r>
      <w:r>
        <w:rPr>
          <w:rFonts w:ascii="宋体" w:hAnsi="宋体"/>
          <w:b/>
        </w:rPr>
        <w:t xml:space="preserve">    </w:t>
      </w:r>
      <w:r>
        <w:rPr>
          <w:rFonts w:hint="eastAsia" w:ascii="宋体" w:hAnsi="宋体"/>
          <w:b/>
        </w:rPr>
        <w:t>字）</w:t>
      </w:r>
    </w:p>
    <w:p>
      <w:pPr>
        <w:pStyle w:val="5"/>
        <w:spacing w:line="480" w:lineRule="exact"/>
        <w:ind w:firstLine="422" w:firstLineChars="200"/>
        <w:rPr>
          <w:rFonts w:ascii="宋体"/>
          <w:b/>
          <w:szCs w:val="21"/>
        </w:rPr>
      </w:pPr>
    </w:p>
    <w:p>
      <w:pPr>
        <w:spacing w:line="500" w:lineRule="exact"/>
        <w:jc w:val="center"/>
        <w:rPr>
          <w:b/>
          <w:sz w:val="32"/>
        </w:rPr>
      </w:pPr>
      <w:r>
        <w:rPr>
          <w:b/>
          <w:sz w:val="32"/>
        </w:rPr>
        <w:br w:type="page"/>
      </w:r>
      <w:r>
        <w:rPr>
          <w:rFonts w:hint="eastAsia"/>
          <w:b/>
          <w:sz w:val="32"/>
          <w:lang w:val="en-US" w:eastAsia="zh-CN"/>
        </w:rPr>
        <w:t>四</w:t>
      </w:r>
      <w:r>
        <w:rPr>
          <w:rFonts w:hint="eastAsia"/>
          <w:b/>
          <w:sz w:val="32"/>
        </w:rPr>
        <w:t>、</w:t>
      </w:r>
      <w:r>
        <w:rPr>
          <w:rFonts w:hint="eastAsia"/>
          <w:b/>
          <w:sz w:val="32"/>
          <w:lang w:eastAsia="zh-CN"/>
        </w:rPr>
        <w:t>竞选</w:t>
      </w:r>
      <w:r>
        <w:rPr>
          <w:rFonts w:hint="eastAsia"/>
          <w:b/>
          <w:sz w:val="32"/>
        </w:rPr>
        <w:t>人资质证明资料</w:t>
      </w:r>
    </w:p>
    <w:p>
      <w:pPr>
        <w:spacing w:line="500" w:lineRule="exact"/>
        <w:rPr>
          <w:b/>
          <w:sz w:val="24"/>
        </w:rPr>
      </w:pPr>
      <w:r>
        <w:rPr>
          <w:rFonts w:hint="eastAsia"/>
          <w:b/>
          <w:sz w:val="24"/>
        </w:rPr>
        <w:t>后附：</w:t>
      </w:r>
      <w:r>
        <w:rPr>
          <w:rFonts w:hint="eastAsia"/>
          <w:b/>
          <w:sz w:val="24"/>
          <w:lang w:eastAsia="zh-CN"/>
        </w:rPr>
        <w:t>磋商</w:t>
      </w:r>
      <w:r>
        <w:rPr>
          <w:rFonts w:hint="eastAsia"/>
          <w:b/>
          <w:sz w:val="24"/>
        </w:rPr>
        <w:t>文件第一章</w:t>
      </w:r>
      <w:r>
        <w:rPr>
          <w:b/>
          <w:sz w:val="24"/>
        </w:rPr>
        <w:t xml:space="preserve"> </w:t>
      </w:r>
      <w:r>
        <w:rPr>
          <w:rFonts w:hint="eastAsia"/>
          <w:b/>
          <w:sz w:val="24"/>
          <w:lang w:val="en-US" w:eastAsia="zh-CN"/>
        </w:rPr>
        <w:t>二</w:t>
      </w:r>
      <w:r>
        <w:rPr>
          <w:rFonts w:hint="eastAsia"/>
          <w:b/>
          <w:sz w:val="24"/>
        </w:rPr>
        <w:t>、</w:t>
      </w:r>
      <w:r>
        <w:rPr>
          <w:rFonts w:hint="eastAsia"/>
          <w:b/>
          <w:sz w:val="24"/>
          <w:lang w:eastAsia="zh-CN"/>
        </w:rPr>
        <w:t>竞选</w:t>
      </w:r>
      <w:r>
        <w:rPr>
          <w:rFonts w:hint="eastAsia"/>
          <w:b/>
          <w:sz w:val="24"/>
        </w:rPr>
        <w:t>人资格要求</w:t>
      </w:r>
    </w:p>
    <w:p>
      <w:pPr>
        <w:adjustRightInd w:val="0"/>
        <w:snapToGrid w:val="0"/>
        <w:spacing w:line="340" w:lineRule="exact"/>
        <w:ind w:firstLine="420" w:firstLineChars="200"/>
      </w:pPr>
    </w:p>
    <w:p>
      <w:pPr>
        <w:rPr>
          <w:rFonts w:ascii="宋体"/>
          <w:b/>
        </w:rPr>
      </w:pPr>
      <w:r>
        <w:rPr>
          <w:rFonts w:ascii="宋体"/>
          <w:b/>
        </w:rPr>
        <w:br w:type="page"/>
      </w:r>
    </w:p>
    <w:p>
      <w:pPr>
        <w:pStyle w:val="2"/>
        <w:jc w:val="center"/>
        <w:rPr>
          <w:rFonts w:hint="eastAsia" w:ascii="宋体" w:hAnsi="宋体" w:eastAsia="宋体" w:cs="宋体"/>
        </w:rPr>
      </w:pPr>
      <w:r>
        <w:rPr>
          <w:rFonts w:hint="eastAsia" w:ascii="宋体" w:hAnsi="宋体" w:eastAsia="宋体" w:cs="宋体"/>
          <w:b/>
          <w:sz w:val="32"/>
          <w:lang w:val="en-US" w:eastAsia="zh-CN"/>
        </w:rPr>
        <w:t>五</w:t>
      </w:r>
      <w:r>
        <w:rPr>
          <w:rFonts w:hint="eastAsia" w:ascii="宋体" w:hAnsi="宋体" w:eastAsia="宋体" w:cs="宋体"/>
          <w:b/>
          <w:sz w:val="32"/>
        </w:rPr>
        <w:t>、</w:t>
      </w:r>
      <w:r>
        <w:rPr>
          <w:rFonts w:hint="eastAsia" w:ascii="宋体" w:hAnsi="宋体" w:eastAsia="宋体" w:cs="宋体"/>
          <w:b/>
          <w:sz w:val="32"/>
          <w:lang w:eastAsia="zh-CN"/>
        </w:rPr>
        <w:t>其它材料（竞选</w:t>
      </w:r>
      <w:r>
        <w:rPr>
          <w:rFonts w:hint="eastAsia" w:ascii="宋体" w:hAnsi="宋体" w:eastAsia="宋体" w:cs="宋体"/>
          <w:b/>
          <w:sz w:val="32"/>
        </w:rPr>
        <w:t>人</w:t>
      </w:r>
      <w:r>
        <w:rPr>
          <w:rFonts w:hint="eastAsia" w:ascii="宋体" w:hAnsi="宋体" w:eastAsia="宋体" w:cs="宋体"/>
          <w:b/>
          <w:sz w:val="32"/>
          <w:lang w:eastAsia="zh-CN"/>
        </w:rPr>
        <w:t>自行添加）</w:t>
      </w: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rPr>
          <w:rStyle w:val="11"/>
          <w:rFonts w:ascii="宋体"/>
          <w:b/>
          <w:sz w:val="32"/>
          <w:szCs w:val="32"/>
        </w:rPr>
      </w:pPr>
    </w:p>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spacing w:line="800" w:lineRule="exact"/>
        <w:ind w:right="-4" w:rightChars="-2"/>
        <w:jc w:val="center"/>
        <w:rPr>
          <w:rFonts w:ascii="宋体" w:hAnsi="宋体" w:cs="宋体"/>
          <w:b/>
          <w:position w:val="8"/>
          <w:sz w:val="44"/>
          <w:szCs w:val="44"/>
        </w:rPr>
      </w:pPr>
      <w:r>
        <w:rPr>
          <w:rFonts w:hint="eastAsia" w:ascii="宋体" w:hAnsi="宋体" w:cs="宋体"/>
          <w:b/>
          <w:position w:val="8"/>
          <w:sz w:val="44"/>
          <w:szCs w:val="44"/>
        </w:rPr>
        <w:t>最 终 报 价 函</w:t>
      </w:r>
    </w:p>
    <w:p>
      <w:pPr>
        <w:spacing w:line="500" w:lineRule="exact"/>
        <w:ind w:right="-4" w:rightChars="-2" w:firstLine="480" w:firstLineChars="200"/>
        <w:jc w:val="left"/>
        <w:rPr>
          <w:rFonts w:hint="eastAsia" w:ascii="宋体" w:hAnsi="宋体" w:cs="宋体"/>
          <w:position w:val="8"/>
          <w:sz w:val="24"/>
        </w:rPr>
      </w:pPr>
      <w:r>
        <w:rPr>
          <w:rFonts w:hint="eastAsia" w:ascii="宋体" w:hAnsi="宋体" w:cs="宋体"/>
          <w:position w:val="8"/>
          <w:sz w:val="24"/>
        </w:rPr>
        <w:t>我单位</w:t>
      </w:r>
      <w:r>
        <w:rPr>
          <w:rFonts w:hint="eastAsia" w:ascii="宋体" w:hAnsi="宋体" w:cs="宋体"/>
          <w:position w:val="8"/>
          <w:sz w:val="24"/>
          <w:lang w:eastAsia="zh-CN"/>
        </w:rPr>
        <w:t>最终</w:t>
      </w:r>
      <w:r>
        <w:rPr>
          <w:rFonts w:hint="eastAsia" w:ascii="宋体" w:hAnsi="宋体" w:cs="宋体"/>
          <w:position w:val="8"/>
          <w:sz w:val="24"/>
        </w:rPr>
        <w:t>愿意以</w:t>
      </w:r>
      <w:r>
        <w:rPr>
          <w:rFonts w:hint="eastAsia" w:ascii="宋体" w:hAnsi="宋体" w:cs="宋体"/>
          <w:position w:val="8"/>
          <w:sz w:val="24"/>
          <w:u w:val="none"/>
          <w:lang w:val="en-US" w:eastAsia="zh-CN"/>
        </w:rPr>
        <w:t>下列表中所填的下浮率</w:t>
      </w:r>
      <w:r>
        <w:rPr>
          <w:rFonts w:hint="eastAsia" w:ascii="宋体" w:hAnsi="宋体" w:cs="宋体"/>
          <w:position w:val="8"/>
          <w:sz w:val="24"/>
        </w:rPr>
        <w:t>承接（项目</w:t>
      </w:r>
      <w:r>
        <w:rPr>
          <w:rFonts w:hint="eastAsia" w:ascii="宋体" w:hAnsi="宋体" w:cs="宋体"/>
          <w:position w:val="8"/>
          <w:sz w:val="24"/>
          <w:lang w:eastAsia="zh-CN"/>
        </w:rPr>
        <w:t>名称</w:t>
      </w:r>
      <w:r>
        <w:rPr>
          <w:rFonts w:hint="eastAsia" w:ascii="宋体" w:hAnsi="宋体" w:cs="宋体"/>
          <w:position w:val="8"/>
          <w:sz w:val="24"/>
        </w:rPr>
        <w:t>：</w:t>
      </w:r>
      <w:r>
        <w:rPr>
          <w:rFonts w:hint="eastAsia" w:ascii="宋体" w:hAnsi="宋体" w:cs="宋体"/>
          <w:position w:val="8"/>
          <w:sz w:val="24"/>
          <w:lang w:val="en-US" w:eastAsia="zh-CN"/>
        </w:rPr>
        <w:t>贵州普定农村商业银行股份有限公司电力设施设备维修服务项目</w:t>
      </w:r>
      <w:r>
        <w:rPr>
          <w:rFonts w:hint="eastAsia" w:ascii="宋体" w:hAnsi="宋体" w:cs="宋体"/>
          <w:position w:val="8"/>
          <w:sz w:val="24"/>
        </w:rPr>
        <w:t>）竞争性磋商项目，并保证按磋商文件规定及承诺提供服务。</w:t>
      </w:r>
    </w:p>
    <w:tbl>
      <w:tblPr>
        <w:tblStyle w:val="7"/>
        <w:tblpPr w:leftFromText="180" w:rightFromText="180" w:vertAnchor="text" w:horzAnchor="page" w:tblpXSpec="center" w:tblpY="205"/>
        <w:tblOverlap w:val="never"/>
        <w:tblW w:w="96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0"/>
        <w:gridCol w:w="4251"/>
        <w:gridCol w:w="2303"/>
        <w:gridCol w:w="24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3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0"/>
                <w:sz w:val="24"/>
                <w:szCs w:val="24"/>
                <w:highlight w:val="none"/>
                <w:lang w:val="en-US" w:eastAsia="zh-CN" w:bidi="ar-SA"/>
              </w:rPr>
              <w:t>序号</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项目名称</w:t>
            </w: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下浮率（%）</w:t>
            </w: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eastAsia" w:ascii="仿宋" w:hAnsi="仿宋" w:eastAsia="仿宋" w:cs="仿宋"/>
                <w:b/>
                <w:i w:val="0"/>
                <w:caps w:val="0"/>
                <w:color w:val="auto"/>
                <w:spacing w:val="0"/>
                <w:w w:val="100"/>
                <w:kern w:val="2"/>
                <w:sz w:val="24"/>
                <w:szCs w:val="24"/>
                <w:highlight w:val="none"/>
                <w:lang w:val="en-US" w:eastAsia="zh-CN" w:bidi="ar-SA"/>
              </w:rPr>
            </w:pPr>
            <w:r>
              <w:rPr>
                <w:rFonts w:hint="eastAsia" w:ascii="仿宋" w:hAnsi="仿宋" w:eastAsia="仿宋" w:cs="仿宋"/>
                <w:b/>
                <w:i w:val="0"/>
                <w:caps w:val="0"/>
                <w:color w:val="auto"/>
                <w:spacing w:val="0"/>
                <w:w w:val="100"/>
                <w:kern w:val="2"/>
                <w:sz w:val="24"/>
                <w:szCs w:val="24"/>
                <w:highlight w:val="none"/>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32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0"/>
                <w:sz w:val="24"/>
                <w:szCs w:val="24"/>
                <w:highlight w:val="none"/>
                <w:lang w:val="en-US" w:eastAsia="zh-CN" w:bidi="ar-SA"/>
              </w:rPr>
            </w:pPr>
            <w:r>
              <w:rPr>
                <w:rFonts w:hint="eastAsia" w:ascii="仿宋" w:hAnsi="仿宋" w:eastAsia="仿宋" w:cs="仿宋"/>
                <w:b w:val="0"/>
                <w:bCs/>
                <w:i w:val="0"/>
                <w:caps w:val="0"/>
                <w:color w:val="auto"/>
                <w:spacing w:val="0"/>
                <w:w w:val="100"/>
                <w:kern w:val="0"/>
                <w:sz w:val="24"/>
                <w:szCs w:val="24"/>
                <w:highlight w:val="none"/>
                <w:lang w:val="en-US" w:eastAsia="zh-CN" w:bidi="ar-SA"/>
              </w:rPr>
              <w:t>1</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0"/>
                <w:sz w:val="24"/>
                <w:szCs w:val="24"/>
                <w:highlight w:val="none"/>
                <w:lang w:val="en-US" w:eastAsia="zh-CN" w:bidi="ar-SA"/>
              </w:rPr>
            </w:pP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仿宋" w:hAnsi="仿宋" w:eastAsia="仿宋" w:cs="仿宋"/>
                <w:b w:val="0"/>
                <w:bCs/>
                <w:i w:val="0"/>
                <w:caps w:val="0"/>
                <w:color w:val="auto"/>
                <w:spacing w:val="0"/>
                <w:w w:val="100"/>
                <w:kern w:val="2"/>
                <w:sz w:val="24"/>
                <w:szCs w:val="24"/>
                <w:highlight w:val="none"/>
                <w:lang w:val="en-US" w:eastAsia="zh-CN" w:bidi="ar-SA"/>
              </w:rPr>
            </w:pPr>
            <w:r>
              <w:rPr>
                <w:rFonts w:hint="eastAsia" w:ascii="仿宋" w:hAnsi="仿宋" w:eastAsia="仿宋" w:cs="仿宋"/>
                <w:i w:val="0"/>
                <w:iCs w:val="0"/>
                <w:caps w:val="0"/>
                <w:color w:val="auto"/>
                <w:spacing w:val="0"/>
                <w:sz w:val="24"/>
                <w:szCs w:val="24"/>
                <w:shd w:val="clear" w:fill="FFFFFF"/>
                <w:lang w:eastAsia="zh-CN"/>
              </w:rPr>
              <w:t>按《贵州省工程计价定额》（</w:t>
            </w:r>
            <w:r>
              <w:rPr>
                <w:rFonts w:hint="eastAsia" w:ascii="仿宋" w:hAnsi="仿宋" w:eastAsia="仿宋" w:cs="仿宋"/>
                <w:i w:val="0"/>
                <w:iCs w:val="0"/>
                <w:caps w:val="0"/>
                <w:color w:val="auto"/>
                <w:spacing w:val="0"/>
                <w:sz w:val="24"/>
                <w:szCs w:val="24"/>
                <w:shd w:val="clear" w:fill="FFFFFF"/>
                <w:lang w:val="en-US" w:eastAsia="zh-CN"/>
              </w:rPr>
              <w:t>2016版）标准下浮</w:t>
            </w:r>
            <w:r>
              <w:rPr>
                <w:rFonts w:hint="eastAsia" w:ascii="仿宋" w:hAnsi="仿宋" w:eastAsia="仿宋" w:cs="仿宋"/>
                <w:i w:val="0"/>
                <w:iCs w:val="0"/>
                <w:caps w:val="0"/>
                <w:color w:val="auto"/>
                <w:spacing w:val="0"/>
                <w:sz w:val="24"/>
                <w:szCs w:val="24"/>
                <w:u w:val="single"/>
                <w:shd w:val="clear" w:fill="FFFFFF"/>
                <w:lang w:val="en-US" w:eastAsia="zh-CN"/>
              </w:rPr>
              <w:t xml:space="preserve">   %</w:t>
            </w: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eastAsia" w:ascii="仿宋" w:hAnsi="仿宋" w:eastAsia="仿宋" w:cs="仿宋"/>
                <w:b w:val="0"/>
                <w:bCs/>
                <w:i w:val="0"/>
                <w:caps w:val="0"/>
                <w:color w:val="auto"/>
                <w:spacing w:val="0"/>
                <w:w w:val="100"/>
                <w:kern w:val="2"/>
                <w:sz w:val="24"/>
                <w:szCs w:val="24"/>
                <w:highlight w:val="none"/>
                <w:lang w:val="en-US" w:eastAsia="zh-CN" w:bidi="ar-SA"/>
              </w:rPr>
            </w:pPr>
          </w:p>
        </w:tc>
      </w:tr>
    </w:tbl>
    <w:p>
      <w:pPr>
        <w:pStyle w:val="3"/>
        <w:rPr>
          <w:rFonts w:hint="eastAsia"/>
        </w:rPr>
      </w:pPr>
    </w:p>
    <w:p>
      <w:pPr>
        <w:spacing w:line="500" w:lineRule="exact"/>
        <w:ind w:right="-4" w:rightChars="-2" w:firstLine="480" w:firstLineChars="200"/>
        <w:jc w:val="left"/>
        <w:rPr>
          <w:rFonts w:ascii="宋体" w:hAnsi="宋体" w:cs="宋体"/>
          <w:position w:val="8"/>
          <w:sz w:val="24"/>
        </w:rPr>
      </w:pPr>
    </w:p>
    <w:p>
      <w:pPr>
        <w:spacing w:line="500" w:lineRule="exact"/>
        <w:ind w:right="-500"/>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pStyle w:val="3"/>
        <w:rPr>
          <w:rFonts w:ascii="宋体" w:hAnsi="宋体" w:cs="宋体"/>
          <w:sz w:val="24"/>
        </w:rPr>
      </w:pPr>
    </w:p>
    <w:p>
      <w:pPr>
        <w:spacing w:line="500" w:lineRule="exact"/>
        <w:ind w:right="-1050" w:rightChars="-500" w:firstLine="2620" w:firstLineChars="1092"/>
        <w:rPr>
          <w:rFonts w:ascii="宋体" w:hAnsi="宋体" w:cs="宋体"/>
          <w:position w:val="8"/>
          <w:sz w:val="24"/>
        </w:rPr>
      </w:pPr>
      <w:r>
        <w:rPr>
          <w:rFonts w:hint="eastAsia" w:ascii="宋体" w:hAnsi="宋体" w:cs="宋体"/>
          <w:position w:val="8"/>
          <w:sz w:val="24"/>
          <w:lang w:val="en-US" w:eastAsia="zh-CN"/>
        </w:rPr>
        <w:t>竞选</w:t>
      </w:r>
      <w:r>
        <w:rPr>
          <w:rFonts w:hint="eastAsia" w:ascii="宋体" w:hAnsi="宋体" w:cs="宋体"/>
          <w:position w:val="8"/>
          <w:sz w:val="24"/>
        </w:rPr>
        <w:t>人名称：</w:t>
      </w:r>
      <w:r>
        <w:rPr>
          <w:rFonts w:hint="eastAsia" w:ascii="宋体" w:hAnsi="宋体" w:cs="宋体"/>
          <w:position w:val="8"/>
          <w:sz w:val="24"/>
          <w:u w:val="single"/>
        </w:rPr>
        <w:t xml:space="preserve">                     （盖章）  </w:t>
      </w:r>
    </w:p>
    <w:p>
      <w:pPr>
        <w:spacing w:line="500" w:lineRule="exact"/>
        <w:ind w:right="-1050" w:rightChars="-500" w:firstLine="2620" w:firstLineChars="1092"/>
        <w:rPr>
          <w:rFonts w:ascii="宋体" w:hAnsi="宋体" w:cs="宋体"/>
          <w:position w:val="8"/>
          <w:sz w:val="24"/>
        </w:rPr>
      </w:pPr>
    </w:p>
    <w:p>
      <w:pPr>
        <w:spacing w:line="500" w:lineRule="exact"/>
        <w:ind w:right="-1050" w:rightChars="-500" w:firstLine="2620" w:firstLineChars="1092"/>
        <w:rPr>
          <w:rFonts w:ascii="宋体" w:hAnsi="宋体" w:cs="宋体"/>
          <w:position w:val="8"/>
          <w:sz w:val="24"/>
        </w:rPr>
      </w:pPr>
      <w:r>
        <w:rPr>
          <w:rFonts w:hint="eastAsia" w:ascii="宋体" w:hAnsi="宋体" w:cs="宋体"/>
          <w:position w:val="8"/>
          <w:sz w:val="24"/>
        </w:rPr>
        <w:t>法定代表人或</w:t>
      </w:r>
    </w:p>
    <w:p>
      <w:pPr>
        <w:spacing w:line="500" w:lineRule="exact"/>
        <w:ind w:right="-1050" w:rightChars="-500" w:firstLine="2620" w:firstLineChars="1092"/>
        <w:rPr>
          <w:rFonts w:ascii="宋体" w:hAnsi="宋体" w:cs="宋体"/>
          <w:position w:val="8"/>
          <w:sz w:val="24"/>
        </w:rPr>
      </w:pPr>
      <w:r>
        <w:rPr>
          <w:rFonts w:hint="eastAsia" w:ascii="宋体" w:hAnsi="宋体" w:cs="宋体"/>
          <w:position w:val="8"/>
          <w:sz w:val="24"/>
        </w:rPr>
        <w:t>授权委托代理人：</w:t>
      </w:r>
      <w:r>
        <w:rPr>
          <w:rFonts w:hint="eastAsia" w:ascii="宋体" w:hAnsi="宋体" w:cs="宋体"/>
          <w:position w:val="8"/>
          <w:sz w:val="24"/>
          <w:u w:val="single"/>
        </w:rPr>
        <w:t xml:space="preserve">             （签字或盖章） </w:t>
      </w:r>
    </w:p>
    <w:p>
      <w:pPr>
        <w:spacing w:line="500" w:lineRule="exact"/>
        <w:ind w:right="533" w:rightChars="254" w:firstLine="2640" w:firstLineChars="1100"/>
        <w:rPr>
          <w:rFonts w:ascii="宋体" w:hAnsi="宋体" w:cs="宋体"/>
          <w:sz w:val="24"/>
        </w:rPr>
      </w:pPr>
      <w:r>
        <w:rPr>
          <w:rFonts w:hint="eastAsia" w:ascii="宋体" w:hAnsi="宋体" w:cs="宋体"/>
          <w:sz w:val="24"/>
        </w:rPr>
        <w:t>日      期：</w:t>
      </w:r>
      <w:r>
        <w:rPr>
          <w:rFonts w:hint="eastAsia" w:ascii="宋体" w:hAnsi="宋体" w:cs="宋体"/>
          <w:sz w:val="24"/>
          <w:lang w:val="en-US" w:eastAsia="zh-CN"/>
        </w:rPr>
        <w:t xml:space="preserve"> </w:t>
      </w:r>
      <w:r>
        <w:rPr>
          <w:rFonts w:hint="eastAsia" w:ascii="宋体" w:hAnsi="宋体" w:cs="宋体"/>
          <w:sz w:val="24"/>
        </w:rPr>
        <w:t>年</w:t>
      </w:r>
      <w:r>
        <w:rPr>
          <w:rFonts w:hint="eastAsia" w:ascii="宋体" w:hAnsi="宋体" w:cs="宋体"/>
          <w:sz w:val="24"/>
          <w:lang w:val="en-US" w:eastAsia="zh-CN"/>
        </w:rPr>
        <w:t xml:space="preserve">   </w:t>
      </w:r>
      <w:r>
        <w:rPr>
          <w:rFonts w:hint="eastAsia" w:ascii="宋体" w:hAnsi="宋体" w:cs="宋体"/>
          <w:sz w:val="24"/>
        </w:rPr>
        <w:t>月</w:t>
      </w:r>
      <w:r>
        <w:rPr>
          <w:rFonts w:hint="eastAsia" w:ascii="宋体" w:hAnsi="宋体" w:cs="宋体"/>
          <w:sz w:val="24"/>
          <w:lang w:val="en-US" w:eastAsia="zh-CN"/>
        </w:rPr>
        <w:t xml:space="preserve">  </w:t>
      </w:r>
      <w:r>
        <w:rPr>
          <w:rFonts w:hint="eastAsia" w:ascii="宋体" w:hAnsi="宋体" w:cs="宋体"/>
          <w:sz w:val="24"/>
        </w:rPr>
        <w:t>日</w:t>
      </w:r>
    </w:p>
    <w:p>
      <w:pPr>
        <w:spacing w:line="500" w:lineRule="exact"/>
        <w:ind w:right="533" w:rightChars="254" w:firstLine="2640" w:firstLineChars="1100"/>
        <w:rPr>
          <w:rFonts w:ascii="宋体" w:hAnsi="宋体" w:cs="宋体"/>
          <w:sz w:val="24"/>
        </w:rPr>
      </w:pPr>
    </w:p>
    <w:p>
      <w:pPr>
        <w:spacing w:line="500" w:lineRule="exact"/>
        <w:ind w:right="533" w:rightChars="254"/>
        <w:rPr>
          <w:rFonts w:ascii="宋体" w:hAnsi="宋体" w:cs="宋体"/>
          <w:sz w:val="22"/>
          <w:szCs w:val="22"/>
        </w:rPr>
      </w:pPr>
    </w:p>
    <w:p>
      <w:pPr>
        <w:spacing w:line="500" w:lineRule="exact"/>
        <w:ind w:right="533" w:rightChars="254"/>
        <w:rPr>
          <w:rFonts w:ascii="宋体" w:hAnsi="宋体" w:cs="宋体"/>
          <w:sz w:val="22"/>
          <w:szCs w:val="22"/>
        </w:rPr>
      </w:pPr>
      <w:r>
        <w:rPr>
          <w:rFonts w:hint="eastAsia" w:ascii="宋体" w:hAnsi="宋体" w:cs="宋体"/>
          <w:sz w:val="22"/>
          <w:szCs w:val="22"/>
        </w:rPr>
        <w:t>注：此表不列入密封响应文件内，单独打印盖好公章，于磋商现场提交。</w:t>
      </w:r>
    </w:p>
    <w:p>
      <w:pPr>
        <w:pStyle w:val="3"/>
        <w:rPr>
          <w:rFonts w:hint="eastAsia" w:ascii="仿宋" w:hAnsi="仿宋" w:eastAsia="仿宋" w:cs="仿宋"/>
          <w:b/>
        </w:rPr>
      </w:pPr>
    </w:p>
    <w:p/>
    <w:sectPr>
      <w:footerReference r:id="rId5" w:type="default"/>
      <w:pgSz w:w="11906" w:h="16838"/>
      <w:pgMar w:top="1089" w:right="1106" w:bottom="829" w:left="1259" w:header="624" w:footer="720"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2884"/>
        <w:tab w:val="center" w:pos="4153"/>
        <w:tab w:val="right" w:pos="8306"/>
        <w:tab w:val="clear" w:pos="4140"/>
        <w:tab w:val="clear" w:pos="8300"/>
      </w:tabs>
      <w:rPr>
        <w:rStyle w:val="1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r>
      <w:rPr>
        <w:rStyle w:val="11"/>
      </w:rPr>
      <w:tab/>
    </w:r>
    <w:r>
      <w:rPr>
        <w:rStyle w:val="11"/>
      </w:rPr>
      <w:tab/>
    </w:r>
    <w:r>
      <w:rPr>
        <w:rStyle w:val="11"/>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4153"/>
        <w:tab w:val="right" w:pos="8306"/>
        <w:tab w:val="clear" w:pos="4140"/>
        <w:tab w:val="clear" w:pos="8300"/>
      </w:tabs>
      <w:jc w:val="center"/>
      <w:rPr>
        <w:rStyle w:val="11"/>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rStyle w:val="11"/>
                            </w:rPr>
                          </w:pPr>
                          <w:r>
                            <w:rPr>
                              <w:rStyle w:val="11"/>
                              <w:rFonts w:hint="eastAsia"/>
                            </w:rPr>
                            <w:t>第</w:t>
                          </w:r>
                          <w:r>
                            <w:rPr>
                              <w:rStyle w:val="11"/>
                            </w:rPr>
                            <w:t xml:space="preserve">  </w:t>
                          </w:r>
                          <w:r>
                            <w:rPr>
                              <w:rStyle w:val="11"/>
                              <w:rFonts w:hint="eastAsia"/>
                            </w:rPr>
                            <w:t>页</w:t>
                          </w:r>
                          <w:r>
                            <w:rPr>
                              <w:rStyle w:val="11"/>
                            </w:rPr>
                            <w:t xml:space="preserve"> </w:t>
                          </w:r>
                          <w:r>
                            <w:rPr>
                              <w:rStyle w:val="11"/>
                              <w:rFonts w:hint="eastAsia"/>
                            </w:rPr>
                            <w:t>共</w:t>
                          </w:r>
                          <w:r>
                            <w:rPr>
                              <w:rStyle w:val="11"/>
                            </w:rPr>
                            <w:t xml:space="preserve"> 31 </w:t>
                          </w:r>
                          <w:r>
                            <w:rPr>
                              <w:rStyle w:val="11"/>
                              <w:rFonts w:hint="eastAsia"/>
                            </w:rPr>
                            <w:t>页</w:t>
                          </w:r>
                        </w:p>
                        <w:p>
                          <w:pPr>
                            <w:rPr>
                              <w:rStyle w:val="11"/>
                            </w:rPr>
                          </w:pPr>
                        </w:p>
                      </w:txbxContent>
                    </wps:txbx>
                    <wps:bodyPr lIns="0" tIns="0" rIns="0" bIns="0" upright="1"/>
                  </wps:wsp>
                </a:graphicData>
              </a:graphic>
            </wp:anchor>
          </w:drawing>
        </mc:Choice>
        <mc:Fallback>
          <w:pict>
            <v:shape id="Text Box 5" o:spid="_x0000_s1026" o:spt="202" type="#_x0000_t202"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WaT2QNIAAAAFAQAADwAAAAAAAAAB&#10;ACAAAAAiAAAAZHJzL2Rvd25yZXYueG1sUEsBAhQAFAAAAAgAh07iQB6MMlukAQAAcgMAAA4AAAAA&#10;AAAAAQAgAAAAIQEAAGRycy9lMm9Eb2MueG1sUEsFBgAAAAAGAAYAWQEAADcFAAAAAA==&#10;">
              <v:fill on="f" focussize="0,0"/>
              <v:stroke on="f"/>
              <v:imagedata o:title=""/>
              <o:lock v:ext="edit" aspectratio="f"/>
              <v:textbox inset="0mm,0mm,0mm,0mm">
                <w:txbxContent>
                  <w:p>
                    <w:pPr>
                      <w:pStyle w:val="4"/>
                      <w:rPr>
                        <w:rStyle w:val="11"/>
                      </w:rPr>
                    </w:pPr>
                    <w:r>
                      <w:rPr>
                        <w:rStyle w:val="11"/>
                        <w:rFonts w:hint="eastAsia"/>
                      </w:rPr>
                      <w:t>第</w:t>
                    </w:r>
                    <w:r>
                      <w:rPr>
                        <w:rStyle w:val="11"/>
                      </w:rPr>
                      <w:t xml:space="preserve">  </w:t>
                    </w:r>
                    <w:r>
                      <w:rPr>
                        <w:rStyle w:val="11"/>
                        <w:rFonts w:hint="eastAsia"/>
                      </w:rPr>
                      <w:t>页</w:t>
                    </w:r>
                    <w:r>
                      <w:rPr>
                        <w:rStyle w:val="11"/>
                      </w:rPr>
                      <w:t xml:space="preserve"> </w:t>
                    </w:r>
                    <w:r>
                      <w:rPr>
                        <w:rStyle w:val="11"/>
                        <w:rFonts w:hint="eastAsia"/>
                      </w:rPr>
                      <w:t>共</w:t>
                    </w:r>
                    <w:r>
                      <w:rPr>
                        <w:rStyle w:val="11"/>
                      </w:rPr>
                      <w:t xml:space="preserve"> 31 </w:t>
                    </w:r>
                    <w:r>
                      <w:rPr>
                        <w:rStyle w:val="11"/>
                        <w:rFonts w:hint="eastAsia"/>
                      </w:rPr>
                      <w:t>页</w:t>
                    </w:r>
                  </w:p>
                  <w:p>
                    <w:pPr>
                      <w:rPr>
                        <w:rStyle w:val="11"/>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4153"/>
        <w:tab w:val="right" w:pos="8306"/>
        <w:tab w:val="clear" w:pos="4140"/>
        <w:tab w:val="clear" w:pos="8300"/>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C4CBB9"/>
    <w:multiLevelType w:val="singleLevel"/>
    <w:tmpl w:val="D5C4CBB9"/>
    <w:lvl w:ilvl="0" w:tentative="0">
      <w:start w:val="1"/>
      <w:numFmt w:val="decimal"/>
      <w:lvlText w:val="(%1)"/>
      <w:lvlJc w:val="left"/>
      <w:pPr>
        <w:tabs>
          <w:tab w:val="left" w:pos="312"/>
        </w:tabs>
      </w:pPr>
    </w:lvl>
  </w:abstractNum>
  <w:abstractNum w:abstractNumId="1">
    <w:nsid w:val="00000001"/>
    <w:multiLevelType w:val="multilevel"/>
    <w:tmpl w:val="00000001"/>
    <w:lvl w:ilvl="0" w:tentative="0">
      <w:start w:val="1"/>
      <w:numFmt w:val="decimal"/>
      <w:lvlText w:val="%1."/>
      <w:lvlJc w:val="left"/>
      <w:pPr>
        <w:tabs>
          <w:tab w:val="left" w:pos="420"/>
        </w:tabs>
        <w:ind w:left="430" w:hanging="430"/>
      </w:pPr>
      <w:rPr>
        <w:rFonts w:cs="Times New Roman"/>
        <w:color w:val="000000"/>
        <w:sz w:val="21"/>
        <w:szCs w:val="21"/>
      </w:rPr>
    </w:lvl>
    <w:lvl w:ilvl="1" w:tentative="0">
      <w:start w:val="1"/>
      <w:numFmt w:val="decimal"/>
      <w:lvlText w:val="%1.%2"/>
      <w:lvlJc w:val="left"/>
      <w:pPr>
        <w:tabs>
          <w:tab w:val="left" w:pos="700"/>
        </w:tabs>
        <w:ind w:left="700" w:hanging="700"/>
      </w:pPr>
      <w:rPr>
        <w:rFonts w:ascii="宋体" w:hAnsi="宋体" w:eastAsia="宋体" w:cs="Times New Roman"/>
        <w:b w:val="0"/>
        <w:color w:val="000000"/>
      </w:rPr>
    </w:lvl>
    <w:lvl w:ilvl="2" w:tentative="0">
      <w:start w:val="1"/>
      <w:numFmt w:val="decimal"/>
      <w:lvlText w:val="%1.%2.%3"/>
      <w:lvlJc w:val="left"/>
      <w:pPr>
        <w:tabs>
          <w:tab w:val="left" w:pos="1000"/>
        </w:tabs>
        <w:ind w:left="1000" w:hanging="1000"/>
      </w:pPr>
      <w:rPr>
        <w:rFonts w:cs="Times New Roman"/>
      </w:rPr>
    </w:lvl>
    <w:lvl w:ilvl="3" w:tentative="0">
      <w:start w:val="1"/>
      <w:numFmt w:val="decimal"/>
      <w:lvlText w:val="%1.%2.%3.%4"/>
      <w:lvlJc w:val="left"/>
      <w:pPr>
        <w:tabs>
          <w:tab w:val="left" w:pos="0"/>
        </w:tabs>
        <w:ind w:left="1984" w:hanging="1984"/>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abstractNum w:abstractNumId="2">
    <w:nsid w:val="00000005"/>
    <w:multiLevelType w:val="multilevel"/>
    <w:tmpl w:val="00000005"/>
    <w:lvl w:ilvl="0" w:tentative="0">
      <w:start w:val="1"/>
      <w:numFmt w:val="decimal"/>
      <w:pStyle w:val="12"/>
      <w:suff w:val="nothing"/>
      <w:lvlText w:val="%1、"/>
      <w:lvlJc w:val="left"/>
      <w:rPr>
        <w:rFonts w:cs="Times New Roman"/>
      </w:rPr>
    </w:lvl>
    <w:lvl w:ilvl="1" w:tentative="0">
      <w:start w:val="1"/>
      <w:numFmt w:val="decimal"/>
      <w:lvlText w:val=""/>
      <w:lvlJc w:val="left"/>
      <w:rPr>
        <w:rFonts w:cs="Times New Roman"/>
      </w:rPr>
    </w:lvl>
    <w:lvl w:ilvl="2" w:tentative="0">
      <w:start w:val="1"/>
      <w:numFmt w:val="decimal"/>
      <w:lvlText w:val=""/>
      <w:lvlJc w:val="left"/>
      <w:rPr>
        <w:rFonts w:cs="Times New Roman"/>
      </w:rPr>
    </w:lvl>
    <w:lvl w:ilvl="3" w:tentative="0">
      <w:start w:val="1"/>
      <w:numFmt w:val="decimal"/>
      <w:lvlText w:val=""/>
      <w:lvlJc w:val="left"/>
      <w:rPr>
        <w:rFonts w:cs="Times New Roman"/>
      </w:rPr>
    </w:lvl>
    <w:lvl w:ilvl="4" w:tentative="0">
      <w:start w:val="1"/>
      <w:numFmt w:val="decimal"/>
      <w:lvlText w:val=""/>
      <w:lvlJc w:val="left"/>
      <w:rPr>
        <w:rFonts w:cs="Times New Roman"/>
      </w:rPr>
    </w:lvl>
    <w:lvl w:ilvl="5" w:tentative="0">
      <w:start w:val="1"/>
      <w:numFmt w:val="decimal"/>
      <w:lvlText w:val=""/>
      <w:lvlJc w:val="left"/>
      <w:rPr>
        <w:rFonts w:cs="Times New Roman"/>
      </w:rPr>
    </w:lvl>
    <w:lvl w:ilvl="6" w:tentative="0">
      <w:start w:val="1"/>
      <w:numFmt w:val="decimal"/>
      <w:lvlText w:val=""/>
      <w:lvlJc w:val="left"/>
      <w:rPr>
        <w:rFonts w:cs="Times New Roman"/>
      </w:rPr>
    </w:lvl>
    <w:lvl w:ilvl="7" w:tentative="0">
      <w:start w:val="1"/>
      <w:numFmt w:val="decimal"/>
      <w:lvlText w:val=""/>
      <w:lvlJc w:val="left"/>
      <w:rPr>
        <w:rFonts w:cs="Times New Roman"/>
      </w:rPr>
    </w:lvl>
    <w:lvl w:ilvl="8" w:tentative="0">
      <w:start w:val="1"/>
      <w:numFmt w:val="decimal"/>
      <w:lvlText w:val=""/>
      <w:lvlJc w:val="left"/>
      <w:rPr>
        <w:rFonts w:cs="Times New Roman"/>
      </w:rPr>
    </w:lvl>
  </w:abstractNum>
  <w:abstractNum w:abstractNumId="3">
    <w:nsid w:val="76D83DDA"/>
    <w:multiLevelType w:val="multilevel"/>
    <w:tmpl w:val="76D83DDA"/>
    <w:lvl w:ilvl="0" w:tentative="0">
      <w:start w:val="1"/>
      <w:numFmt w:val="decimal"/>
      <w:lvlText w:val="%1."/>
      <w:lvlJc w:val="left"/>
      <w:pPr>
        <w:tabs>
          <w:tab w:val="left" w:pos="420"/>
        </w:tabs>
        <w:ind w:left="430" w:hanging="430"/>
      </w:pPr>
      <w:rPr>
        <w:rFonts w:cs="Times New Roman"/>
        <w:color w:val="000000"/>
        <w:sz w:val="21"/>
        <w:szCs w:val="21"/>
      </w:rPr>
    </w:lvl>
    <w:lvl w:ilvl="1" w:tentative="0">
      <w:start w:val="1"/>
      <w:numFmt w:val="decimal"/>
      <w:lvlText w:val="%1.%2"/>
      <w:lvlJc w:val="left"/>
      <w:pPr>
        <w:tabs>
          <w:tab w:val="left" w:pos="700"/>
        </w:tabs>
        <w:ind w:left="700" w:hanging="700"/>
      </w:pPr>
      <w:rPr>
        <w:rFonts w:ascii="宋体" w:hAnsi="宋体" w:eastAsia="宋体" w:cs="Times New Roman"/>
        <w:b w:val="0"/>
        <w:color w:val="000000"/>
      </w:rPr>
    </w:lvl>
    <w:lvl w:ilvl="2" w:tentative="0">
      <w:start w:val="1"/>
      <w:numFmt w:val="decimal"/>
      <w:lvlText w:val="%1.%2.%3"/>
      <w:lvlJc w:val="left"/>
      <w:pPr>
        <w:tabs>
          <w:tab w:val="left" w:pos="1000"/>
        </w:tabs>
        <w:ind w:left="1000" w:hanging="1000"/>
      </w:pPr>
      <w:rPr>
        <w:rFonts w:cs="Times New Roman"/>
      </w:rPr>
    </w:lvl>
    <w:lvl w:ilvl="3" w:tentative="0">
      <w:start w:val="1"/>
      <w:numFmt w:val="decimal"/>
      <w:lvlText w:val="%1.%2.%3.%4"/>
      <w:lvlJc w:val="left"/>
      <w:pPr>
        <w:tabs>
          <w:tab w:val="left" w:pos="0"/>
        </w:tabs>
        <w:ind w:left="1984" w:hanging="1984"/>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1542F4"/>
    <w:rsid w:val="28DA242D"/>
    <w:rsid w:val="291542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1"/>
    <w:qFormat/>
    <w:uiPriority w:val="0"/>
    <w:pPr>
      <w:jc w:val="both"/>
      <w:textAlignment w:val="baseline"/>
    </w:pPr>
    <w:rPr>
      <w:rFonts w:ascii="Times New Roman" w:hAnsi="Times New Roman" w:eastAsia="宋体" w:cs="Times New Roman"/>
      <w:kern w:val="2"/>
      <w:sz w:val="21"/>
      <w:szCs w:val="24"/>
      <w:lang w:val="en-US" w:eastAsia="zh-CN" w:bidi="ar-SA"/>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customStyle="1" w:styleId="2">
    <w:name w:val="Body Text First Indent 21"/>
    <w:basedOn w:val="1"/>
    <w:qFormat/>
    <w:uiPriority w:val="0"/>
    <w:pPr>
      <w:spacing w:after="120"/>
      <w:ind w:left="200" w:leftChars="200" w:firstLine="420"/>
      <w:jc w:val="both"/>
    </w:pPr>
    <w:rPr>
      <w:rFonts w:ascii="仿宋_GB2312" w:eastAsia="仿宋_GB2312" w:cs="仿宋_GB2312"/>
      <w:kern w:val="2"/>
      <w:sz w:val="32"/>
      <w:szCs w:val="32"/>
      <w:lang w:eastAsia="zh-CN"/>
    </w:rPr>
  </w:style>
  <w:style w:type="paragraph" w:styleId="3">
    <w:name w:val="Body Text"/>
    <w:basedOn w:val="1"/>
    <w:qFormat/>
    <w:uiPriority w:val="99"/>
    <w:pPr>
      <w:widowControl w:val="0"/>
    </w:pPr>
    <w:rPr>
      <w:b/>
      <w:spacing w:val="-20"/>
      <w:sz w:val="84"/>
    </w:rPr>
  </w:style>
  <w:style w:type="paragraph" w:styleId="4">
    <w:name w:val="footer"/>
    <w:basedOn w:val="1"/>
    <w:qFormat/>
    <w:uiPriority w:val="99"/>
    <w:pPr>
      <w:tabs>
        <w:tab w:val="center" w:pos="4140"/>
        <w:tab w:val="right" w:pos="8300"/>
      </w:tabs>
      <w:snapToGrid w:val="0"/>
      <w:jc w:val="left"/>
    </w:pPr>
    <w:rPr>
      <w:sz w:val="18"/>
      <w:szCs w:val="18"/>
    </w:rPr>
  </w:style>
  <w:style w:type="paragraph" w:styleId="5">
    <w:name w:val="Body Text 2"/>
    <w:basedOn w:val="1"/>
    <w:qFormat/>
    <w:uiPriority w:val="99"/>
    <w:pPr>
      <w:widowControl w:val="0"/>
      <w:spacing w:after="120" w:line="480" w:lineRule="auto"/>
    </w:pPr>
  </w:style>
  <w:style w:type="paragraph" w:styleId="6">
    <w:name w:val="Normal (Web)"/>
    <w:basedOn w:val="1"/>
    <w:qFormat/>
    <w:uiPriority w:val="99"/>
    <w:pPr>
      <w:spacing w:before="30" w:after="100" w:afterAutospacing="1"/>
      <w:ind w:left="90"/>
      <w:jc w:val="left"/>
    </w:pPr>
    <w:rPr>
      <w:rFonts w:hAnsi="宋体"/>
      <w:color w:val="000000"/>
      <w:sz w:val="18"/>
      <w:szCs w:val="18"/>
    </w:rPr>
  </w:style>
  <w:style w:type="table" w:styleId="8">
    <w:name w:val="Table Grid"/>
    <w:basedOn w:val="7"/>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0">
    <w:name w:val="Strong"/>
    <w:basedOn w:val="9"/>
    <w:qFormat/>
    <w:uiPriority w:val="99"/>
    <w:rPr>
      <w:rFonts w:ascii="Times New Roman" w:hAnsi="Times New Roman" w:eastAsia="宋体" w:cs="Times New Roman"/>
      <w:b/>
    </w:rPr>
  </w:style>
  <w:style w:type="character" w:customStyle="1" w:styleId="11">
    <w:name w:val="NormalCharacter"/>
    <w:link w:val="1"/>
    <w:qFormat/>
    <w:uiPriority w:val="99"/>
    <w:rPr>
      <w:rFonts w:ascii="Times New Roman" w:hAnsi="Times New Roman" w:eastAsia="宋体" w:cs="Times New Roman"/>
      <w:kern w:val="2"/>
      <w:sz w:val="21"/>
      <w:szCs w:val="24"/>
      <w:lang w:val="en-US" w:eastAsia="zh-CN" w:bidi="ar-SA"/>
    </w:rPr>
  </w:style>
  <w:style w:type="paragraph" w:customStyle="1" w:styleId="12">
    <w:name w:val="(符号)三标题1.1"/>
    <w:basedOn w:val="1"/>
    <w:qFormat/>
    <w:uiPriority w:val="99"/>
    <w:pPr>
      <w:numPr>
        <w:ilvl w:val="0"/>
        <w:numId w:val="1"/>
      </w:numPr>
      <w:tabs>
        <w:tab w:val="left" w:pos="420"/>
      </w:tabs>
      <w:spacing w:line="500" w:lineRule="exact"/>
      <w:outlineLvl w:val="2"/>
    </w:pPr>
    <w:rPr>
      <w:rFonts w:ascii="楷体_GB2312" w:hAnsi="宋体" w:eastAsia="楷体_GB2312" w:cs="宋体"/>
      <w:b/>
      <w:sz w:val="28"/>
      <w:szCs w:val="20"/>
    </w:rPr>
  </w:style>
  <w:style w:type="paragraph" w:customStyle="1" w:styleId="13">
    <w:name w:val="（符号）三标题1.1"/>
    <w:basedOn w:val="1"/>
    <w:qFormat/>
    <w:uiPriority w:val="99"/>
    <w:pPr>
      <w:tabs>
        <w:tab w:val="left" w:pos="700"/>
      </w:tabs>
      <w:spacing w:line="500" w:lineRule="exact"/>
    </w:pPr>
    <w:rPr>
      <w:rFonts w:ascii="宋体" w:hAnsi="宋体"/>
      <w:sz w:val="24"/>
    </w:rPr>
  </w:style>
  <w:style w:type="paragraph" w:customStyle="1" w:styleId="14">
    <w:name w:val="（符号）二标题总则"/>
    <w:basedOn w:val="1"/>
    <w:qFormat/>
    <w:uiPriority w:val="99"/>
    <w:pPr>
      <w:spacing w:beforeLines="100" w:afterLines="100" w:line="500" w:lineRule="exact"/>
      <w:jc w:val="center"/>
      <w:outlineLvl w:val="1"/>
    </w:pPr>
    <w:rPr>
      <w:rFonts w:ascii="黑体" w:eastAsia="黑体" w:cs="宋体"/>
      <w:b/>
      <w:sz w:val="32"/>
      <w:szCs w:val="32"/>
    </w:rPr>
  </w:style>
  <w:style w:type="paragraph" w:styleId="15">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2024-06-19T12:21:00Z</dcterms:created>
  <dc:creator>170441-谢雯玲</dc:creator>
  <cp:lastModifiedBy>105078-卢明祥</cp:lastModifiedBy>
  <dcterms:modified xsi:type="dcterms:W3CDTF">2024-06-20T08:58:30Z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