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兴义农商银行2023年金融消费者权益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保护信息披露报告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为贯彻落实《中国人民银行金融消费者权益保护实施办法》（中国人民银行令﹝2020﹞第5号）工作要求，切实履行金融机构消费者权益保护信息披露主体责任，现将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兴义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农商银行202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年消费者权益保护工作情况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披露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一是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建立健全消费者权益保护工作机制。按照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部门规定，制定了金融消费者权益保护工作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管理办法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，明确消费者权益保护工作牵头部门，设立消费者权益保护办公室，配备专人，负责全行消费者权益保护、客户投诉管理等工作。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二是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提高金融产品信息透明度。建立了产品信息查询平台，畅通各类产品查询渠道，真实披露产品和服务特点、相关风险点，计费标准和收费金额；对相关专业术语进行详细解释，对重大事项进行特别提示。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存款、贷款产品按照产品类别明确年化利率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三是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加强客户信息安全保护。制定了个人信息采集的规范和要求，销售金融产品只采集必要信息，切实保护客户隐私；除法律法规和中国人民银行另有规定外，不向其他机构和个人提供个人金融信息；提供的个人客户信息只以合作范围为限，不超出合作范围，确保提供信息要素的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四是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完善客户投诉处理机制。在各营业场所醒目位置公示投诉方式和联系查询方式，进一步完善《客户投诉管理办法》，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投诉处理牵头部门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对支行、各部门进行“横向到边、纵向到底”考核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。对任何条线转办投诉及时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转发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相关责任部门和支行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妥善处理，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对确属短期内无法解决的及时与客户沟通，约定解决时限。202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妥善处置了所有投诉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，投诉处理率100%。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五</w:t>
      </w:r>
      <w:r>
        <w:rPr>
          <w:rFonts w:ascii="仿宋_GB2312" w:hAnsi="仿宋_GB2312" w:eastAsia="仿宋_GB2312" w:cs="仿宋_GB2312"/>
          <w:b/>
          <w:color w:val="auto"/>
          <w:sz w:val="32"/>
          <w:szCs w:val="32"/>
        </w:rPr>
        <w:t>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积极开展金融知识宣传教育活动。在营业场所设立独立的金融知识宣传教育区，配备必要且充足的金融知识宣传资料，并为消费者取阅提供必要的便利条件；积极配合并参与监管部门发起的“3.15金融消费者权益日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普及金融知识，守住钱袋子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普及金融知识万里行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“金融知识进万家”等系列金融知识宣传教育活动，为进一步提高广大消费者的现代金融知识水平、树立正确的金融消费观和依法维权意识提供了坚实保障。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六是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保障消费安全，提振消费信心。下一步，我行将扎实开展消保培训，持续提升全员服务意识和水平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以更加务实的举措、科学的方式、优质的服务推动金融知识宣传教育走深走实，不断增强消费者的获得感、幸福感和安全感，当好老百姓身边的“金融管家”。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贵州兴义农村商业银行股份有限公司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董事会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2024年6月20日</w:t>
      </w: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B6B6ECB-8FFE-4CEC-B8A5-8BC16B60D4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2E7E547-0B5D-4AFA-8959-9B0CA7E963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WE0ZDM5MjllYWNlMGQwOTYwZDZmNjQ0NTNlMjQifQ=="/>
  </w:docVars>
  <w:rsids>
    <w:rsidRoot w:val="7F221126"/>
    <w:rsid w:val="00084E84"/>
    <w:rsid w:val="002634C6"/>
    <w:rsid w:val="0059176D"/>
    <w:rsid w:val="00632ADD"/>
    <w:rsid w:val="006C57F2"/>
    <w:rsid w:val="00881F3C"/>
    <w:rsid w:val="0096770F"/>
    <w:rsid w:val="00997FB1"/>
    <w:rsid w:val="00AA6887"/>
    <w:rsid w:val="00C72500"/>
    <w:rsid w:val="00C92EB2"/>
    <w:rsid w:val="021C14C5"/>
    <w:rsid w:val="0FB57FB7"/>
    <w:rsid w:val="1AB0398F"/>
    <w:rsid w:val="1D7E5E8C"/>
    <w:rsid w:val="21584C46"/>
    <w:rsid w:val="2FDF679B"/>
    <w:rsid w:val="30DA7426"/>
    <w:rsid w:val="39EA6147"/>
    <w:rsid w:val="56E5743D"/>
    <w:rsid w:val="5C7D60F4"/>
    <w:rsid w:val="5D263833"/>
    <w:rsid w:val="5F7EB03A"/>
    <w:rsid w:val="6ABF152D"/>
    <w:rsid w:val="75582881"/>
    <w:rsid w:val="7F221126"/>
    <w:rsid w:val="7FEFEBAB"/>
    <w:rsid w:val="9E9FD3CF"/>
    <w:rsid w:val="BF7F2FB4"/>
    <w:rsid w:val="E5FF5578"/>
    <w:rsid w:val="E7FF1932"/>
    <w:rsid w:val="FBD74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950</Words>
  <Characters>972</Characters>
  <Lines>7</Lines>
  <Paragraphs>1</Paragraphs>
  <TotalTime>3</TotalTime>
  <ScaleCrop>false</ScaleCrop>
  <LinksUpToDate>false</LinksUpToDate>
  <CharactersWithSpaces>1005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2024-05-11T11:13:00Z</dcterms:created>
  <dc:creator>116186-刘浩</dc:creator>
  <cp:lastModifiedBy>Kyle Yu</cp:lastModifiedBy>
  <cp:lastPrinted>2024-05-11T08:31:00Z</cp:lastPrinted>
  <dcterms:modified xsi:type="dcterms:W3CDTF">2024-06-20T01:04:51Z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D4002A442A28A2FF5A7E7366B2EDA0C9</vt:lpwstr>
  </property>
</Properties>
</file>