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0C0000" w:fill="FFFFFF"/>
          <w:lang w:val="en-US" w:eastAsia="zh-CN"/>
        </w:rPr>
        <w:t>贵州清镇农村商业银行股份有限公司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0C0000" w:fill="FFFFFF"/>
          <w:lang w:val="en-US" w:eastAsia="zh-CN"/>
        </w:rPr>
        <w:t>清镇农商银行2024年全辖监控设施设备零星维修维护施工单位采购项目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B0000" w:fill="FFFFFF"/>
        </w:rPr>
        <w:t>贵州粟谷信息咨询有限公司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受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A0000" w:fill="FFFFFF"/>
        </w:rPr>
        <w:t>贵州清镇农村商业银行股份有限公司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委托就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eastAsia="zh-CN"/>
        </w:rPr>
        <w:t>清镇农商银行2024年全辖监控设施设备零星维修维护施工单位采购项目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进行国内竞争性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磋商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采购。欢迎符合条件的供应商参与项目。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一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.项目情况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1.项目名称：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清镇农商银行2024年全辖监控设施设备零星维修维护施工单位采购项目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SGZFCG2024-0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13P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.服务地点：采购人指定地点。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工期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.项目概况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.采购预算：项目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以总体下浮率进行采购，采购清单明细及价格详见技术参数。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注：下浮比例适用于所有单项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2.采购内容：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清镇农商银行2024年全辖监控设施设备零星维修维护施工单位采购项目。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.资格要求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1.具有独立承担民事责任的能力：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  <w:t>提供法人或其他组织的营业执照等证明文件，或自然人身份证明；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2.具有良好的商业信誉和健全的财务会计制度：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  <w:t>供应商是法人的，应提供2022年经审计的财务报告或任意一月的财务报表或基本开户银行2023年6月以后出具的资信证明，部分其他组织和自然人，没有经审计的财务报告，可以提供银行出具的资信证明；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3.具有履行合同所必需的设备和专业技术能力：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  <w:t>提供具备履行合同所必需的设备和专业技术能力的证明材料【自行承诺】；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4.具有依法缴纳税收和社会保障资金的良好记录：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  <w:t>提供2023年至今任意1个月依法缴纳税收和社会保障资金的有效证明材料（成立不足一年的企业可提供依法缴税和社会保障资金的承诺函）；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5.参加本次采购活动前三年内，在经营活动中没有违法违规记录：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  <w:t>提供参加采购活动前3年内在经营活动中没有重大违法记录的书面声明【自行承诺】；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6.法律、行政法规规定的其他条件：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  <w:t>供应商须承诺：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  <w:t>在“信用中国”网站（www.creditchina.gov.cn）等渠道查询中未被列入失信被执行人名单、重大税收违法案件当事人名单，如被列入失信被执行人、重大税收违法案件当事人名单的供应商取消其投标资格，并承担由此造成的一切法律责任及后果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单位负责人为同一人或者存在直接控股、管理关系的不同供应商，不得参加同一合同项下的竞争性磋商。</w:t>
      </w:r>
    </w:p>
    <w:p>
      <w:pPr>
        <w:spacing w:beforeLines="100" w:afterLines="5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0C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0C0000" w:fill="FFFFFF"/>
          <w:lang w:val="en-US" w:eastAsia="zh-CN"/>
        </w:rPr>
        <w:t>8.本项目所需特殊行业资质或要求：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0C0000" w:fill="FFFFFF"/>
          <w:lang w:val="en-US" w:eastAsia="zh-CN"/>
        </w:rPr>
        <w:t>/</w:t>
      </w:r>
    </w:p>
    <w:p>
      <w:pPr>
        <w:numPr>
          <w:numId w:val="0"/>
        </w:numPr>
        <w:spacing w:beforeLines="50" w:afterLines="5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0C0000" w:fill="FFFFFF"/>
          <w:lang w:val="en-US" w:eastAsia="zh-CN"/>
        </w:rPr>
        <w:t>9.本项目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0C0000" w:fill="FFFFFF"/>
          <w:lang w:val="en-US" w:eastAsia="zh-CN"/>
        </w:rPr>
        <w:t>不接受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0C0000" w:fill="FFFFFF"/>
          <w:lang w:val="en-US" w:eastAsia="zh-CN"/>
        </w:rPr>
        <w:t>联合体投标。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.竞争性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磋商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文件的获取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日，每天上午9: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0～12:00，下午14:00～17:00（北京时间，休息日节假日除外）。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.获取方式：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现场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（贵州粟谷信息咨询有限公司，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地址：贵州省贵阳市观山湖区金融城雅实轩负1层62号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.须提供的材料：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（1）提供有效的营业执照扫描件加盖单位公章；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（2）法定代表人报名的：需提供法人身份证明书扫描件，法定代表人身份证扫描件；授权委托人报名的：需提供法人身份证明书扫描件，法定代表人授权委托书扫描件及被委托人身份证扫描件；（格式自拟）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（上述资料须加盖单位公章）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A0000" w:fill="FFFFFF"/>
        </w:rPr>
        <w:t>注：招标代理机构对提交报名申请的供应商信用进行查询，在“信用中国”官网无失信记录的供应商才允许报名。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4.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招标文件售价：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元/份（人民币）含电子档，售后不退。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5.投标文件的递交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5.1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递交投标文件及开标时间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（投标截止时间，下同）：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分；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5.2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投标文件递交方式：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投标文件线下签到、递交；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5.3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递交投标文件及开标地点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贵州粟谷信息咨询有限公司，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地址：贵州省贵阳市观山湖区金融城雅实轩负1层62号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6.联系方式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采购人：贵州清镇农村商业银行股份有限公司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联系地址：贵州省贵阳市清镇市青龙街道办事处云岭东路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联系人：集采办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0851－82600367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招标代理：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贵州粟谷信息咨询有限公司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贵州省贵阳市观山湖区金融城雅实轩负1层62号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蒲老师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联系电话：13037842593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</w:pP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Body Text"/>
    <w:basedOn w:val="1"/>
    <w:next w:val="1"/>
    <w:pPr>
      <w:spacing w:after="120"/>
    </w:pPr>
    <w:rPr>
      <w:rFonts w:ascii="Calibri" w:hAnsi="Calibri" w:eastAsia="宋体"/>
      <w:szCs w:val="22"/>
    </w:rPr>
  </w:style>
  <w:style w:type="paragraph" w:styleId="3">
    <w:name w:val="toc 1"/>
    <w:basedOn w:val="1"/>
    <w:next w:val="1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character" w:styleId="5">
    <w:name w:val="Strong"/>
    <w:basedOn w:val="4"/>
    <w:rPr>
      <w:b/>
    </w:rPr>
  </w:style>
  <w:style w:type="character" w:styleId="6">
    <w:name w:val="Hyperlink"/>
    <w:basedOn w:val="4"/>
    <w:rPr>
      <w:color w:val="0000FF"/>
      <w:u w:val="single"/>
    </w:rPr>
  </w:style>
  <w:style w:type="paragraph" w:customStyle="1" w:styleId="7">
    <w:name w:val="Normal Indent"/>
    <w:basedOn w:val="1"/>
    <w:pPr>
      <w:ind w:firstLine="420"/>
    </w:pPr>
  </w:style>
  <w:style w:type="paragraph" w:customStyle="1" w:styleId="8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1437</Words>
  <Characters>1579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2023-09-06T08:01:00Z</dcterms:created>
  <dc:creator>蒲俊金</dc:creator>
  <cp:lastModifiedBy>106623-董婧玮</cp:lastModifiedBy>
  <dcterms:modified xsi:type="dcterms:W3CDTF">2024-06-13T02:30:26Z</dcterms:modified>
  <dc:title>贵州清镇农村商业银行股份有限公司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D9B7CBB4C1274BFC847D843A5929D723_13</vt:lpwstr>
  </property>
</Properties>
</file>