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开阳县农村信用合作联社自有资产招租公告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根据相关规定，本着“公平、公正、公开”的原则，我行拟将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  <w:lang w:eastAsia="zh-CN"/>
        </w:rPr>
        <w:t>自有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u w:val="none"/>
          <w:shd w:val="clear" w:fill="FFFFFF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进行处置，现将相关信息面向社会进行公示如下：</w:t>
      </w:r>
    </w:p>
    <w:tbl>
      <w:tblPr>
        <w:tblW w:w="11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65"/>
        <w:gridCol w:w="2376"/>
        <w:gridCol w:w="1035"/>
        <w:gridCol w:w="1545"/>
        <w:gridCol w:w="1275"/>
        <w:gridCol w:w="1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开阳农信联社闲置资产挂网出租明细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（2024年6月5日）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出租楼层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出租面积（㎡）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出租底价(元/㎡/月)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月租金(元)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年租金（元）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开阳县中山商城3幢1-19、20、21号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56448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开阳县城西路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77184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开阳县禾丰乡街上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地上2层商业用房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地上1-3层商业用房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47707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双流镇老街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2-3层办公用房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13169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开阳县云开街道石头村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开阳县南江乡双塘村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开阳县龙岗镇老街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高寨乡杠寨村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高寨乡平寨村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龙水乡新场村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米坪乡米坪中学旁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双流老街上段加油站对面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双流镇高云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冯三镇毛坪村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宅吉乡保星村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花梨镇街上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4541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一、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资产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详情：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68" w:firstLineChars="30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人可联系我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进行现场踏勘，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同一资产存在不同意向租用人，以公布的出租底价为基础进行租金竞价，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有意向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租用或购买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可进一步商谈。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  （联系人：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汤先生，18198105889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二、资产配套设施及其他情况说明：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所有资产均为现状处置，或存在门窗不能正常使用的情况、室内可能存在杂物等，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除涉及房屋主体结构的维修外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均由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租用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人自行处理，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达成后相关税费等依照法律规定各自承担。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三、公示有效期至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2024年6月30日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     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04CE431C"/>
    <w:rsid w:val="08273E74"/>
    <w:rsid w:val="11EC690A"/>
    <w:rsid w:val="14030C38"/>
    <w:rsid w:val="1DFE22AA"/>
    <w:rsid w:val="433A0496"/>
    <w:rsid w:val="54091262"/>
    <w:rsid w:val="5D873B3F"/>
    <w:rsid w:val="73F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1014</Characters>
  <Lines>0</Lines>
  <Paragraphs>0</Paragraphs>
  <TotalTime>120</TotalTime>
  <ScaleCrop>false</ScaleCrop>
  <LinksUpToDate>false</LinksUpToDate>
  <CharactersWithSpaces>1031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2023-12-11T07:01:00Z</dcterms:created>
  <dc:creator>Administrator</dc:creator>
  <cp:lastModifiedBy>Mr.Tang♡</cp:lastModifiedBy>
  <dcterms:modified xsi:type="dcterms:W3CDTF">2024-06-05T02:34:09Z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00AC1451A28D4AF2BA8D5A8161536A86_12</vt:lpwstr>
  </property>
</Properties>
</file>