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2" w:afterAutospacing="0" w:line="440" w:lineRule="exact"/>
        <w:jc w:val="both"/>
      </w:pPr>
      <w:r>
        <w:rPr>
          <w:rFonts w:ascii="仿宋_GB2312" w:hAnsi="微软雅黑" w:eastAsia="仿宋_GB2312" w:cs="仿宋_GB2312"/>
          <w:color w:val="333333"/>
          <w:spacing w:val="8"/>
          <w:shd w:val="clear" w:color="auto" w:fill="FFFFFF"/>
        </w:rPr>
        <w:t>附件2：</w:t>
      </w:r>
    </w:p>
    <w:p>
      <w:pPr>
        <w:pStyle w:val="2"/>
        <w:widowControl/>
        <w:shd w:val="clear" w:color="auto" w:fill="FFFFFF"/>
        <w:spacing w:before="0" w:beforeAutospacing="0" w:after="2" w:afterAutospacing="0" w:line="440" w:lineRule="exact"/>
        <w:jc w:val="center"/>
        <w:rPr>
          <w:rStyle w:val="5"/>
          <w:rFonts w:hint="eastAsia" w:ascii="方正小标宋简体" w:hAnsi="方正小标宋简体" w:eastAsia="方正小标宋简体" w:cs="方正小标宋简体"/>
          <w:b w:val="0"/>
          <w:bCs/>
          <w:color w:val="222222"/>
          <w:spacing w:val="8"/>
          <w:sz w:val="28"/>
          <w:szCs w:val="28"/>
          <w:shd w:val="clear" w:color="auto" w:fill="FFFFFF"/>
        </w:rPr>
      </w:pPr>
      <w:r>
        <w:rPr>
          <w:rStyle w:val="5"/>
          <w:rFonts w:hint="eastAsia" w:ascii="方正小标宋简体" w:hAnsi="方正小标宋简体" w:eastAsia="方正小标宋简体" w:cs="方正小标宋简体"/>
          <w:b w:val="0"/>
          <w:bCs/>
          <w:color w:val="222222"/>
          <w:spacing w:val="8"/>
          <w:sz w:val="28"/>
          <w:szCs w:val="28"/>
          <w:shd w:val="clear" w:color="auto" w:fill="FFFFFF"/>
        </w:rPr>
        <w:t>贵州遵义红花岗农村商业银行股份有限公司股东大会</w:t>
      </w:r>
    </w:p>
    <w:p>
      <w:pPr>
        <w:pStyle w:val="2"/>
        <w:widowControl/>
        <w:shd w:val="clear" w:color="auto" w:fill="FFFFFF"/>
        <w:spacing w:before="0" w:beforeAutospacing="0" w:after="2" w:afterAutospacing="0" w:line="440" w:lineRule="exact"/>
        <w:jc w:val="center"/>
        <w:rPr>
          <w:rStyle w:val="5"/>
          <w:rFonts w:hint="eastAsia" w:ascii="方正小标宋简体" w:hAnsi="方正小标宋简体" w:eastAsia="方正小标宋简体" w:cs="方正小标宋简体"/>
          <w:b w:val="0"/>
          <w:bCs/>
          <w:color w:val="222222"/>
          <w:spacing w:val="8"/>
          <w:sz w:val="28"/>
          <w:szCs w:val="28"/>
          <w:shd w:val="clear" w:color="auto" w:fill="FFFFFF"/>
        </w:rPr>
      </w:pPr>
      <w:r>
        <w:rPr>
          <w:rStyle w:val="5"/>
          <w:rFonts w:hint="eastAsia" w:ascii="方正小标宋简体" w:hAnsi="方正小标宋简体" w:eastAsia="方正小标宋简体" w:cs="方正小标宋简体"/>
          <w:b w:val="0"/>
          <w:bCs/>
          <w:color w:val="222222"/>
          <w:spacing w:val="8"/>
          <w:sz w:val="28"/>
          <w:szCs w:val="28"/>
          <w:shd w:val="clear" w:color="auto" w:fill="FFFFFF"/>
        </w:rPr>
        <w:t>第</w:t>
      </w:r>
      <w:r>
        <w:rPr>
          <w:rStyle w:val="5"/>
          <w:rFonts w:hint="eastAsia" w:ascii="方正小标宋简体" w:hAnsi="方正小标宋简体" w:eastAsia="方正小标宋简体" w:cs="方正小标宋简体"/>
          <w:b w:val="0"/>
          <w:bCs/>
          <w:color w:val="222222"/>
          <w:spacing w:val="8"/>
          <w:sz w:val="28"/>
          <w:szCs w:val="28"/>
          <w:shd w:val="clear" w:color="auto" w:fill="FFFFFF"/>
          <w:lang w:eastAsia="zh-CN"/>
        </w:rPr>
        <w:t>十二</w:t>
      </w:r>
      <w:r>
        <w:rPr>
          <w:rStyle w:val="5"/>
          <w:rFonts w:hint="eastAsia" w:ascii="方正小标宋简体" w:hAnsi="方正小标宋简体" w:eastAsia="方正小标宋简体" w:cs="方正小标宋简体"/>
          <w:b w:val="0"/>
          <w:bCs/>
          <w:color w:val="222222"/>
          <w:spacing w:val="8"/>
          <w:sz w:val="28"/>
          <w:szCs w:val="28"/>
          <w:shd w:val="clear" w:color="auto" w:fill="FFFFFF"/>
        </w:rPr>
        <w:t>次会议法人股东授权委托书</w:t>
      </w:r>
    </w:p>
    <w:p>
      <w:pPr>
        <w:pStyle w:val="2"/>
        <w:widowControl/>
        <w:shd w:val="clear" w:color="auto" w:fill="FFFFFF"/>
        <w:spacing w:before="0" w:beforeAutospacing="0" w:after="2" w:afterAutospacing="0" w:line="440" w:lineRule="exact"/>
        <w:ind w:firstLine="675"/>
        <w:jc w:val="both"/>
      </w:pPr>
      <w:r>
        <w:rPr>
          <w:rStyle w:val="5"/>
          <w:rFonts w:hint="eastAsia" w:ascii="微软雅黑" w:hAnsi="微软雅黑" w:eastAsia="微软雅黑" w:cs="微软雅黑"/>
          <w:color w:val="333333"/>
          <w:spacing w:val="8"/>
          <w:shd w:val="clear" w:color="auto" w:fill="FFFFFF"/>
        </w:rPr>
        <w:t> </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委托人名称：</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统一社会信用代码：</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股东代理人代表委托人的股权数额（单位：股）：</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委托人联系电话：</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股东代理人姓名：     ，股东代理人身份证号：</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股东代理人联系电话：</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本公司作为贵州遵义红花岗农村商业银行股份有限公司的股东，兹委托       代表本公司出席贵州遵义红花岗农村商业银行股份有限公司</w:t>
      </w:r>
      <w:r>
        <w:rPr>
          <w:rFonts w:hint="eastAsia" w:ascii="仿宋_GB2312" w:hAnsi="微软雅黑" w:eastAsia="仿宋_GB2312" w:cs="仿宋_GB2312"/>
          <w:color w:val="333333"/>
          <w:spacing w:val="8"/>
          <w:shd w:val="clear" w:color="auto" w:fill="FFFFFF"/>
        </w:rPr>
        <w:t>股东大会第</w:t>
      </w:r>
      <w:r>
        <w:rPr>
          <w:rFonts w:hint="eastAsia" w:ascii="仿宋_GB2312" w:hAnsi="微软雅黑" w:eastAsia="仿宋_GB2312" w:cs="仿宋_GB2312"/>
          <w:color w:val="333333"/>
          <w:spacing w:val="8"/>
          <w:shd w:val="clear" w:color="auto" w:fill="FFFFFF"/>
          <w:lang w:eastAsia="zh-CN"/>
        </w:rPr>
        <w:t>十二</w:t>
      </w:r>
      <w:r>
        <w:rPr>
          <w:rFonts w:hint="eastAsia" w:ascii="仿宋_GB2312" w:hAnsi="微软雅黑" w:eastAsia="仿宋_GB2312" w:cs="仿宋_GB2312"/>
          <w:color w:val="333333"/>
          <w:spacing w:val="8"/>
          <w:shd w:val="clear" w:color="auto" w:fill="FFFFFF"/>
        </w:rPr>
        <w:t>次会议</w:t>
      </w:r>
      <w:r>
        <w:rPr>
          <w:rFonts w:ascii="仿宋_GB2312" w:hAnsi="微软雅黑" w:eastAsia="仿宋_GB2312" w:cs="仿宋_GB2312"/>
          <w:color w:val="333333"/>
          <w:spacing w:val="8"/>
          <w:shd w:val="clear" w:color="auto" w:fill="FFFFFF"/>
        </w:rPr>
        <w:t>，代表本公司行使表决权，股东代理人对会议公告的议案和可能纳入股东大会的临时议案均享有表决权，股东代理人表决意见即为本公司对会议审议事项的表决意见，且由此产生的法律风险、经济责任均由本公司承担。</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股东代理人无转委托权。</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本委托书的有效期限：自本代理委托书签署之日起，至该次股东大会结束时止。</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 </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 </w:t>
      </w:r>
    </w:p>
    <w:p>
      <w:pPr>
        <w:pStyle w:val="2"/>
        <w:widowControl/>
        <w:shd w:val="clear" w:color="auto" w:fill="FFFFFF"/>
        <w:spacing w:before="0" w:beforeAutospacing="0" w:after="2" w:afterAutospacing="0" w:line="440" w:lineRule="exact"/>
        <w:ind w:right="676" w:firstLine="675"/>
        <w:jc w:val="both"/>
        <w:rPr>
          <w:rFonts w:ascii="仿宋_GB2312" w:hAnsi="微软雅黑" w:eastAsia="仿宋_GB2312" w:cs="仿宋_GB2312"/>
          <w:color w:val="333333"/>
          <w:spacing w:val="8"/>
          <w:shd w:val="clear" w:color="auto" w:fill="FFFFFF"/>
        </w:rPr>
      </w:pPr>
      <w:r>
        <w:rPr>
          <w:rFonts w:ascii="仿宋_GB2312" w:hAnsi="微软雅黑" w:eastAsia="仿宋_GB2312" w:cs="仿宋_GB2312"/>
          <w:color w:val="333333"/>
          <w:spacing w:val="8"/>
          <w:shd w:val="clear" w:color="auto" w:fill="FFFFFF"/>
        </w:rPr>
        <w:t> </w:t>
      </w:r>
    </w:p>
    <w:p>
      <w:pPr>
        <w:pStyle w:val="2"/>
        <w:widowControl/>
        <w:shd w:val="clear" w:color="auto" w:fill="FFFFFF"/>
        <w:spacing w:before="0" w:beforeAutospacing="0" w:after="2" w:afterAutospacing="0" w:line="440" w:lineRule="exact"/>
        <w:ind w:right="676" w:firstLine="675"/>
        <w:jc w:val="both"/>
        <w:rPr>
          <w:rFonts w:ascii="仿宋_GB2312" w:hAnsi="微软雅黑" w:eastAsia="仿宋_GB2312" w:cs="仿宋_GB2312"/>
          <w:color w:val="333333"/>
          <w:spacing w:val="8"/>
          <w:shd w:val="clear" w:color="auto" w:fill="FFFFFF"/>
        </w:rPr>
      </w:pPr>
    </w:p>
    <w:p>
      <w:pPr>
        <w:pStyle w:val="2"/>
        <w:widowControl/>
        <w:shd w:val="clear" w:color="auto" w:fill="FFFFFF"/>
        <w:spacing w:before="0" w:beforeAutospacing="0" w:after="2" w:afterAutospacing="0" w:line="440" w:lineRule="exact"/>
        <w:ind w:right="676" w:firstLine="4365"/>
        <w:jc w:val="both"/>
      </w:pPr>
      <w:bookmarkStart w:id="0" w:name="_GoBack"/>
      <w:bookmarkEnd w:id="0"/>
      <w:r>
        <w:rPr>
          <w:rFonts w:ascii="仿宋_GB2312" w:hAnsi="微软雅黑" w:eastAsia="仿宋_GB2312" w:cs="仿宋_GB2312"/>
          <w:color w:val="333333"/>
          <w:spacing w:val="8"/>
          <w:shd w:val="clear" w:color="auto" w:fill="FFFFFF"/>
        </w:rPr>
        <w:t>      委托人签字：</w:t>
      </w:r>
    </w:p>
    <w:p>
      <w:pPr>
        <w:pStyle w:val="2"/>
        <w:widowControl/>
        <w:shd w:val="clear" w:color="auto" w:fill="FFFFFF"/>
        <w:spacing w:before="0" w:beforeAutospacing="0" w:after="2" w:afterAutospacing="0" w:line="440" w:lineRule="exact"/>
        <w:ind w:firstLine="4365"/>
        <w:jc w:val="both"/>
      </w:pPr>
      <w:r>
        <w:rPr>
          <w:rFonts w:ascii="仿宋_GB2312" w:hAnsi="微软雅黑" w:eastAsia="仿宋_GB2312" w:cs="仿宋_GB2312"/>
          <w:color w:val="333333"/>
          <w:spacing w:val="8"/>
          <w:shd w:val="clear" w:color="auto" w:fill="FFFFFF"/>
        </w:rPr>
        <w:t>      委托日期：202</w:t>
      </w:r>
      <w:r>
        <w:rPr>
          <w:rFonts w:hint="eastAsia" w:ascii="仿宋_GB2312" w:hAnsi="微软雅黑" w:eastAsia="仿宋_GB2312" w:cs="仿宋_GB2312"/>
          <w:color w:val="333333"/>
          <w:spacing w:val="8"/>
          <w:shd w:val="clear" w:color="auto" w:fill="FFFFFF"/>
          <w:lang w:val="en-US" w:eastAsia="zh-CN"/>
        </w:rPr>
        <w:t>4</w:t>
      </w:r>
      <w:r>
        <w:rPr>
          <w:rFonts w:ascii="仿宋_GB2312" w:hAnsi="微软雅黑" w:eastAsia="仿宋_GB2312" w:cs="仿宋_GB2312"/>
          <w:color w:val="333333"/>
          <w:spacing w:val="8"/>
          <w:shd w:val="clear" w:color="auto" w:fill="FFFFFF"/>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A16BD"/>
    <w:rsid w:val="22194C2B"/>
    <w:rsid w:val="24B8045F"/>
    <w:rsid w:val="271E0ED1"/>
    <w:rsid w:val="39F66D21"/>
    <w:rsid w:val="4D9A368D"/>
    <w:rsid w:val="603D17EB"/>
    <w:rsid w:val="77F57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134673-谢蕤</cp:lastModifiedBy>
  <dcterms:modified xsi:type="dcterms:W3CDTF">2024-05-29T04:49:44Z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