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78" w:beforeAutospacing="0" w:after="320" w:afterAutospacing="0" w:line="480" w:lineRule="atLeast"/>
        <w:ind w:left="1576" w:right="226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开阳县农村信用合作联社外部评估机构选聘</w:t>
      </w:r>
      <w:r>
        <w:rPr>
          <w:rFonts w:hint="eastAsia" w:ascii="微软雅黑" w:hAnsi="微软雅黑" w:eastAsia="微软雅黑" w:cs="微软雅黑"/>
          <w:color w:val="383838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微软雅黑" w:hAnsi="微软雅黑" w:eastAsia="微软雅黑" w:cs="微软雅黑"/>
          <w:color w:val="383838"/>
          <w:sz w:val="32"/>
          <w:szCs w:val="32"/>
          <w:shd w:val="clear" w:fill="FFFFFF"/>
        </w:rPr>
        <w:t>中标（成交）结果公告</w:t>
      </w:r>
      <w:r>
        <w:rPr>
          <w:rFonts w:hint="eastAsia" w:ascii="微软雅黑" w:hAnsi="微软雅黑" w:eastAsia="微软雅黑" w:cs="微软雅黑"/>
          <w:color w:val="383838"/>
          <w:sz w:val="32"/>
          <w:szCs w:val="32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一、项目基本情况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1．项目编号：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KYNXLSJC-2024-5001号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2．项目名称：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开阳县农村信用合作联外部评估机构选聘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3．采购方式：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b/>
          <w:bCs/>
          <w:color w:val="38383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83838"/>
          <w:sz w:val="32"/>
          <w:szCs w:val="32"/>
          <w:shd w:val="clear" w:fill="FFFFFF"/>
          <w:lang w:eastAsia="zh-CN"/>
        </w:rPr>
        <w:t>二、综合评分结果</w:t>
      </w:r>
    </w:p>
    <w:tbl>
      <w:tblPr>
        <w:tblW w:w="9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075"/>
        <w:gridCol w:w="1292"/>
        <w:gridCol w:w="1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投标供应商名称</w:t>
            </w:r>
          </w:p>
        </w:tc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贵州磁力线房地产土地资产评估有限公司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贵州衍立心房地产资产评估有限公司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贵州惠仕房地产资产评估有限公司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贵州双源房地产资产评估咨询有限公司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贵州金正房地产资产评估事务所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b/>
          <w:bCs/>
          <w:color w:val="383838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、中标（成交）信息</w:t>
      </w:r>
    </w:p>
    <w:tbl>
      <w:tblPr>
        <w:tblW w:w="91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227"/>
        <w:gridCol w:w="436"/>
        <w:gridCol w:w="1418"/>
        <w:gridCol w:w="436"/>
        <w:gridCol w:w="2905"/>
        <w:gridCol w:w="436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中标（成交）供应商名称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贵州磁力线房地产土地资产评估有限公司</w:t>
            </w:r>
          </w:p>
        </w:tc>
        <w:tc>
          <w:tcPr>
            <w:tcW w:w="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价值意见书中标价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住宅及办公评估收费150元/笔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房地产评估中标价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按照《国家计委、建设部关于房地产中介服务收费的通知》【计价格（1995）971号】文件2折收取</w:t>
            </w:r>
          </w:p>
        </w:tc>
        <w:tc>
          <w:tcPr>
            <w:tcW w:w="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数据查询接口服务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免费提供系统数据查询接口服务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贵州衍立心房地产资产评估有限公司</w:t>
            </w:r>
          </w:p>
        </w:tc>
        <w:tc>
          <w:tcPr>
            <w:tcW w:w="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住宅及办公评估收费150元/笔</w:t>
            </w: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按照《国家计委、建设部关于房地产中介服务收费的通知》【计价格（1995）971号】文件2折收取</w:t>
            </w:r>
          </w:p>
        </w:tc>
        <w:tc>
          <w:tcPr>
            <w:tcW w:w="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免费提供系统数据查询接口服务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贵州惠仕房地产资产评估有限公司</w:t>
            </w:r>
          </w:p>
        </w:tc>
        <w:tc>
          <w:tcPr>
            <w:tcW w:w="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住宅及办公评估收费120元/笔</w:t>
            </w: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按照《国家计委、建设部关于房地产中介服务收费的通知》【计价格（1995）971号】文件1.8折收取</w:t>
            </w:r>
          </w:p>
        </w:tc>
        <w:tc>
          <w:tcPr>
            <w:tcW w:w="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免费提供系统数据查询接口服务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 xml:space="preserve">其他补充说明: 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自本公告发布之日起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3个工作日内完成数据接口有效性和偏离度测试。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、公告期限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自本公告发布之日起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个工作日。 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color w:val="383838"/>
          <w:sz w:val="32"/>
          <w:szCs w:val="32"/>
          <w:shd w:val="clear" w:fill="FFFFFF"/>
        </w:rPr>
        <w:t>、凡对本次招标提出询问，请按以下方式联系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开阳县农村信用合作联社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地 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开阳县硒城街道磷都大道上段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227号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150" w:afterAutospacing="0" w:line="480" w:lineRule="atLeast"/>
        <w:ind w:right="2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联系方式：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0851-87226076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482" w:afterAutospacing="0" w:line="480" w:lineRule="atLeast"/>
        <w:ind w:left="1576" w:right="226"/>
        <w:jc w:val="right"/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eastAsia="zh-CN"/>
        </w:rPr>
        <w:t>开阳县农村信用合作联社</w:t>
      </w:r>
    </w:p>
    <w:p>
      <w:pPr>
        <w:pStyle w:val="2"/>
        <w:keepNext w:val="0"/>
        <w:keepLines w:val="0"/>
        <w:widowControl/>
        <w:suppressLineNumbers w:val="0"/>
        <w:spacing w:before="378" w:beforeAutospacing="0" w:after="482" w:afterAutospacing="0" w:line="480" w:lineRule="atLeast"/>
        <w:ind w:left="1576" w:right="226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WY1NDEzMmIzZDEzMzYwYWZjYWNhODA5OWJlNzQifQ=="/>
  </w:docVars>
  <w:rsids>
    <w:rsidRoot w:val="00000000"/>
    <w:rsid w:val="134F0F83"/>
    <w:rsid w:val="14092680"/>
    <w:rsid w:val="47511B03"/>
    <w:rsid w:val="4F20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6">
    <w:name w:val="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7">
    <w:name w:val="displayarti"/>
    <w:basedOn w:val="4"/>
    <w:qFormat/>
    <w:uiPriority w:val="0"/>
    <w:rPr>
      <w:color w:val="FFFFFF"/>
      <w:shd w:val="clear" w:fill="A00000"/>
    </w:rPr>
  </w:style>
  <w:style w:type="character" w:customStyle="1" w:styleId="8">
    <w:name w:val="gjfg"/>
    <w:basedOn w:val="4"/>
    <w:qFormat/>
    <w:uiPriority w:val="0"/>
  </w:style>
  <w:style w:type="character" w:customStyle="1" w:styleId="9">
    <w:name w:val="redfilenumber"/>
    <w:basedOn w:val="4"/>
    <w:qFormat/>
    <w:uiPriority w:val="0"/>
    <w:rPr>
      <w:color w:val="BA2636"/>
      <w:sz w:val="18"/>
      <w:szCs w:val="18"/>
    </w:rPr>
  </w:style>
  <w:style w:type="character" w:customStyle="1" w:styleId="10">
    <w:name w:val="next2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next3"/>
    <w:basedOn w:val="4"/>
    <w:qFormat/>
    <w:uiPriority w:val="0"/>
    <w:rPr>
      <w:color w:val="888888"/>
    </w:rPr>
  </w:style>
  <w:style w:type="character" w:customStyle="1" w:styleId="12">
    <w:name w:val="prev2"/>
    <w:basedOn w:val="4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3">
    <w:name w:val="prev3"/>
    <w:basedOn w:val="4"/>
    <w:qFormat/>
    <w:uiPriority w:val="0"/>
    <w:rPr>
      <w:color w:val="888888"/>
    </w:rPr>
  </w:style>
  <w:style w:type="character" w:customStyle="1" w:styleId="14">
    <w:name w:val="redfilefwwh"/>
    <w:basedOn w:val="4"/>
    <w:qFormat/>
    <w:uiPriority w:val="0"/>
    <w:rPr>
      <w:color w:val="BA2636"/>
      <w:sz w:val="18"/>
      <w:szCs w:val="18"/>
    </w:rPr>
  </w:style>
  <w:style w:type="character" w:customStyle="1" w:styleId="15">
    <w:name w:val="qxdate"/>
    <w:basedOn w:val="4"/>
    <w:qFormat/>
    <w:uiPriority w:val="0"/>
    <w:rPr>
      <w:color w:val="333333"/>
      <w:sz w:val="18"/>
      <w:szCs w:val="18"/>
    </w:rPr>
  </w:style>
  <w:style w:type="character" w:customStyle="1" w:styleId="16">
    <w:name w:val="cfdate"/>
    <w:basedOn w:val="4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</Words>
  <Characters>311</Characters>
  <Lines>0</Lines>
  <Paragraphs>0</Paragraphs>
  <TotalTime>168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2024-03-29T06:54:00Z</dcterms:created>
  <dc:creator>Administrator</dc:creator>
  <cp:lastModifiedBy>Mr.Tang♡</cp:lastModifiedBy>
  <cp:lastPrinted>2024-05-24T04:10:56Z</cp:lastPrinted>
  <dcterms:modified xsi:type="dcterms:W3CDTF">2024-05-24T06:31:10Z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C0536EE2A0794D7F8884BD6A5C1093A9_12</vt:lpwstr>
  </property>
</Properties>
</file>