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528"/>
        <w:gridCol w:w="1375"/>
        <w:gridCol w:w="2207"/>
        <w:gridCol w:w="880"/>
        <w:gridCol w:w="894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贵州黔西农村商业银行股份有限公司</w:t>
            </w:r>
            <w:r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  <w:t>集中采购项目供应商征集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0DD03136"/>
    <w:rsid w:val="1DB843A9"/>
    <w:rsid w:val="312D2C64"/>
    <w:rsid w:val="34982E63"/>
    <w:rsid w:val="44C33205"/>
    <w:rsid w:val="4FD34748"/>
    <w:rsid w:val="5E7D03B2"/>
    <w:rsid w:val="657F1E55"/>
    <w:rsid w:val="6E68C962"/>
    <w:rsid w:val="7F5F8598"/>
    <w:rsid w:val="A9D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133597-桂竹</cp:lastModifiedBy>
  <dcterms:modified xsi:type="dcterms:W3CDTF">2024-05-17T08:29:34Z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B08F0B948F9851DC15B78B6415180F2E</vt:lpwstr>
  </property>
</Properties>
</file>