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附件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en-US"/>
        </w:rPr>
        <w:t>3</w:t>
      </w:r>
    </w:p>
    <w:p>
      <w:pPr>
        <w:widowControl/>
        <w:spacing w:line="560" w:lineRule="exact"/>
        <w:ind w:firstLine="471" w:firstLineChars="0"/>
        <w:jc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eastAsia="zh-CN" w:bidi="en-US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44"/>
          <w:szCs w:val="44"/>
          <w:lang w:val="en-US" w:eastAsia="zh-CN" w:bidi="en-US"/>
        </w:rPr>
        <w:t>HDS</w:t>
      </w: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 w:bidi="en-US"/>
        </w:rPr>
        <w:t>维保服务需求及技术要求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1" w:firstLineChars="0"/>
        <w:textAlignment w:val="auto"/>
        <w:outlineLvl w:val="0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eastAsia="zh-CN" w:bidi="en-US"/>
        </w:rPr>
      </w:pPr>
      <w:bookmarkStart w:id="0" w:name="_Toc511223300"/>
      <w:bookmarkStart w:id="1" w:name="_Toc525892017"/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 w:bidi="en-US"/>
        </w:rPr>
        <w:t>一</w:t>
      </w: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eastAsia="zh-CN" w:bidi="en-US"/>
        </w:rPr>
        <w:t>、项目概况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本次续保共涉及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8台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en-US"/>
        </w:rPr>
        <w:t>HDS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设备,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主要用于我社黔农云、国库集中支付等重要业务系统。其中生产环境7台，灾备环境6台，开发测试环境5台。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所有设备维保截止日期为202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6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月3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日，维保期间，由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en-US"/>
        </w:rPr>
        <w:t>HDS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设备原厂商提供服务，所有更换配件为原厂全新产品。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71" w:firstLineChars="0"/>
        <w:textAlignment w:val="auto"/>
        <w:outlineLvl w:val="0"/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val="en-US" w:eastAsia="zh-CN" w:bidi="en-US"/>
        </w:rPr>
        <w:t>二、</w:t>
      </w:r>
      <w:r>
        <w:rPr>
          <w:rFonts w:hint="default" w:ascii="Times New Roman" w:hAnsi="Times New Roman" w:eastAsia="黑体" w:cs="Times New Roman"/>
          <w:b/>
          <w:bCs/>
          <w:kern w:val="0"/>
          <w:sz w:val="32"/>
          <w:szCs w:val="32"/>
          <w:lang w:eastAsia="zh-CN" w:bidi="en-US"/>
        </w:rPr>
        <w:t>货物/服务须满足的规范、标准</w:t>
      </w:r>
      <w:bookmarkStart w:id="2" w:name="_Toc406671679"/>
      <w:bookmarkStart w:id="3" w:name="_Toc406671091"/>
      <w:bookmarkStart w:id="4" w:name="_Toc406672384"/>
      <w:bookmarkStart w:id="5" w:name="_Toc40667072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（一）基本要求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1.维保时间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本次维保服务购买时间自设备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到保次日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至202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年12月31日止。维护地点为我社指定地点。提供本项目实施策略、工程实施计划、人员安排、项目实施流程、培训计划等工程实施方案。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2.售后服务及其它要求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（1）提供原厂商售后服务承诺书（原件加盖鲜章）。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（2）提供技术支持服务确保项目的完成。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（3）提供切实可行的应急方案，包括对现场的故障诊断，应急的解决方案（故障排除的时间等），保障我社信息系统安全、持续、稳健、可靠地运行，有效防范信息科技风险，确保业务连续性。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（4）提供服务级别内15分钟电话响应，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en-US"/>
        </w:rPr>
        <w:t>HDS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原厂工程师需在接到报修后4小时内到达现场。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（5）遇国家重大节假日及重大保障时点，以及我社重要业务时点、应急切换演练、系统迁移等，原厂商需按照我社要求制定服务方案，并安排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en-US"/>
        </w:rPr>
        <w:t>HDS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原厂工程师到现场进行技术支持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及实施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（6）原厂商若发现与我社维保设备相关的重大缺陷，或者正式发布与我社维保设备相关的微码及补丁，应及时与我社联系，协商处置及升级等相关事宜，切实保障我社设备安全稳定运行。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（二）服务要求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1.快速服务响应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（1）对于我社的故障事件，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en-US"/>
        </w:rPr>
        <w:t>HDS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原厂工程师需在15分钟内电话响应，及时分析和排查问题根源，最大限度减少故障事件对系统正常运作的影响。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（2）若出现严重性故障，影响业务正常运行，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en-US"/>
        </w:rPr>
        <w:t>HDS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原厂工程师需提供电话实时响应，并根据需要及时（原则上不超过4小时）赶赴现场分析排查，解决问题。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（3）对于暂时不影响业务正常运转的故障，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en-US"/>
        </w:rPr>
        <w:t>HDS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原厂工程师应同我社协商到场时间，并快速落实所需配件等必要基础条件，尽快修复系统，原则上在1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en-US"/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3天内解决。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（4）对于我社有新业务系统上线需使用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en-US"/>
        </w:rPr>
        <w:t>HDS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设备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或调整设备用途的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en-US"/>
        </w:rPr>
        <w:t>HDS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原厂工程师1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en-US"/>
        </w:rPr>
        <w:t>-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2天内到达现场，做好方案规划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及实施工作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，直至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设备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稳定运行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或调整完毕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2.快速修复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（1）对于硬件设备，会引起关键性故障的备件，包括控制器、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en-US"/>
        </w:rPr>
        <w:t>CPU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，一旦机器出现故障，应力争迅速恢复正常业务运作。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（2）对于软件问题，确保双机热备份软件工作正常，并为此进行巡检演练，对系统备份和数据备份，与我社一起建立规范流程，以备不时之需。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3.使系统达到高可用性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对我社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en-US"/>
        </w:rPr>
        <w:t>HDS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设备进行定期的预防性维护，每个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及重要节假日等时点进行一次预防性巡检维护检查和客户拜访，了解我社最新动向，排除故障隐患。每季度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en-US"/>
        </w:rPr>
        <w:t>HDS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经理至少进行一次客户访问，每年进行至少一次工作总结,向行领导汇报。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4.建立详尽客户维护服务档案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 xml:space="preserve">为我社所有设备建立完整的客户维护服务档案，包括但不限于以下内容：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（1）系统设备的配置信息、网络拓扑、数据库、应用程序信息等；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（2）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en-US"/>
        </w:rPr>
        <w:t>HDS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及我社有关服务信息、联系人、联系电话等；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（3）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en-US"/>
        </w:rPr>
        <w:t>HDS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原厂工程师每次维修、维护服务记录。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（4）每次系统预防性巡检维护服务的报告，并形成巡检报告。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（5）系统升级、变更的跟踪记录。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（6）客户报告、会议记要等。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5、硬件服务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（1）系统出错记录分析和故障诊断。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（2）现场维修，更换备件。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（3）系统板卡，设备的微代码升级。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（4）系统检测诊断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en-US"/>
        </w:rPr>
        <w:t>(Diagnostic Online/Offline)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（5）定期的预防性维护。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（6）提供设备维护、维修记录和报告。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（7）系统基本使用的支持，问答。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（8）基本技术培训和经验的传授。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 xml:space="preserve">6.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 w:bidi="en-US"/>
        </w:rPr>
        <w:t>HDS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 xml:space="preserve">原厂增值服务 </w:t>
      </w:r>
    </w:p>
    <w:bookmarkEnd w:id="2"/>
    <w:bookmarkEnd w:id="3"/>
    <w:bookmarkEnd w:id="4"/>
    <w:bookmarkEnd w:id="5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bookmarkStart w:id="6" w:name="_Toc406670721"/>
      <w:bookmarkStart w:id="7" w:name="_Toc406671092"/>
      <w:bookmarkStart w:id="8" w:name="_Toc406671680"/>
      <w:bookmarkStart w:id="9" w:name="_Toc406672385"/>
      <w:bookmarkStart w:id="10" w:name="_Toc96008559"/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）提供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15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人天原厂专家现场技术支持。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）提供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18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次原厂工程师现场巡检服务，并形成巡检报告。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（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）提供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 w:bidi="en-US"/>
        </w:rPr>
        <w:t>3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 w:bidi="en-US"/>
        </w:rPr>
        <w:t>次原厂工程师性能分析服务，并形成性能分析报告。</w:t>
      </w:r>
      <w:bookmarkEnd w:id="6"/>
      <w:bookmarkEnd w:id="7"/>
      <w:bookmarkEnd w:id="8"/>
      <w:bookmarkEnd w:id="9"/>
      <w:bookmarkEnd w:id="1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HDS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续保设备清单</w:t>
      </w:r>
    </w:p>
    <w:tbl>
      <w:tblPr>
        <w:tblStyle w:val="8"/>
        <w:tblW w:w="5336" w:type="pct"/>
        <w:tblInd w:w="-2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325"/>
        <w:gridCol w:w="1184"/>
        <w:gridCol w:w="1325"/>
        <w:gridCol w:w="1521"/>
        <w:gridCol w:w="1510"/>
        <w:gridCol w:w="1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序列号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维保起始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维保结束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部署环境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维保服务级别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Brocade 6510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BRW4050N04P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2024/07/01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2025/12/31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准生产及测试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Brocade 6510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BRW4050N04W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2024/07/01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2025/12/31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准生产及测试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VSP G400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413591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2024/07/01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2025/12/31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准生产及测试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VSP G400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413589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2024/07/01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2025/12/31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准生产及测试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VSP G800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413556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2024/07/01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2025/12/31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准生产及测试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6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Brocade 6520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CHQ4048N012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2024/07/01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2025/12/31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灾备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7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Brocade 6520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CHQ4050N010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2024/07/01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2025/12/31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灾备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Brocade 8510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ANN4050N011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2024/07/01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2025/12/31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灾备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9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Brocade 8510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ANN4050N00Z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2024/07/01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2025/12/31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灾备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10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VSP G800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413554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2024/07/01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2025/12/31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灾备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11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VSP G800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413561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2024/07/01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2025/12/31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灾备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 xml:space="preserve"> 软硬件5*8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12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VSP G900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415133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2024/07/01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2025/12/31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生产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 xml:space="preserve"> 软硬件7*24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13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VSP G350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426414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2024/07/01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2025/12/31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生产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 xml:space="preserve"> 软硬件7*24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14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VSP G350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426341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2024/07/01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2025/12/31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生产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 xml:space="preserve"> 软硬件7*24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15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VSP G350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426882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2024/07/01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2025/12/31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生产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 xml:space="preserve"> 软硬件7*24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16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VSP G350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426883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2024/07/01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2025/12/31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生产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 xml:space="preserve"> 软硬件7*24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17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VSP G200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427025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2024/07/01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2025/12/31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生产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 xml:space="preserve"> 软硬件7*24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18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VSP G800</w:t>
            </w:r>
          </w:p>
        </w:tc>
        <w:tc>
          <w:tcPr>
            <w:tcW w:w="6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413639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2024/07/01</w:t>
            </w:r>
          </w:p>
        </w:tc>
        <w:tc>
          <w:tcPr>
            <w:tcW w:w="8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2025/12/31</w:t>
            </w:r>
          </w:p>
        </w:tc>
        <w:tc>
          <w:tcPr>
            <w:tcW w:w="8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生产</w:t>
            </w:r>
          </w:p>
        </w:tc>
        <w:tc>
          <w:tcPr>
            <w:tcW w:w="8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 xml:space="preserve"> 软硬件7*24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19</w:t>
            </w:r>
          </w:p>
        </w:tc>
        <w:tc>
          <w:tcPr>
            <w:tcW w:w="463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15人天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6"/>
                <w:szCs w:val="16"/>
                <w:lang w:val="en-US" w:eastAsia="zh-CN"/>
              </w:rPr>
              <w:t>HDS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6"/>
                <w:szCs w:val="16"/>
                <w:lang w:val="en-US" w:eastAsia="zh-CN"/>
              </w:rPr>
              <w:t>原厂高级工程师服务（服务包括但不限于以下内容：HDS存储深度优化、存储容灾复制配置、专家培训等。）</w:t>
            </w:r>
          </w:p>
        </w:tc>
      </w:tr>
      <w:bookmarkEnd w:id="0"/>
      <w:bookmarkEnd w:id="1"/>
    </w:tbl>
    <w:p>
      <w:pPr>
        <w:ind w:left="0" w:leftChars="0" w:firstLine="0" w:firstLineChars="0"/>
        <w:rPr>
          <w:rFonts w:hint="default" w:ascii="Times New Roman" w:hAnsi="Times New Roman" w:cs="Times New Roman"/>
        </w:rPr>
      </w:pPr>
      <w:bookmarkStart w:id="11" w:name="_GoBack"/>
      <w:bookmarkEnd w:id="11"/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C8377A"/>
    <w:multiLevelType w:val="multilevel"/>
    <w:tmpl w:val="54C8377A"/>
    <w:lvl w:ilvl="0" w:tentative="0">
      <w:start w:val="1"/>
      <w:numFmt w:val="chineseCountingThousand"/>
      <w:pStyle w:val="3"/>
      <w:suff w:val="space"/>
      <w:lvlText w:val="第%1章"/>
      <w:lvlJc w:val="left"/>
      <w:pPr>
        <w:ind w:left="432" w:hanging="432"/>
      </w:pPr>
      <w:rPr>
        <w:rFonts w:hint="eastAsia"/>
        <w:lang w:val="en-US"/>
      </w:rPr>
    </w:lvl>
    <w:lvl w:ilvl="1" w:tentative="0">
      <w:start w:val="1"/>
      <w:numFmt w:val="chineseCountingThousand"/>
      <w:pStyle w:val="4"/>
      <w:suff w:val="nothing"/>
      <w:lvlText w:val="%2、"/>
      <w:lvlJc w:val="left"/>
      <w:pPr>
        <w:ind w:left="1853" w:hanging="576"/>
      </w:pPr>
      <w:rPr>
        <w:rFonts w:hint="eastAsia"/>
      </w:rPr>
    </w:lvl>
    <w:lvl w:ilvl="2" w:tentative="0">
      <w:start w:val="1"/>
      <w:numFmt w:val="decimal"/>
      <w:isLgl/>
      <w:suff w:val="space"/>
      <w:lvlText w:val="%2.%3"/>
      <w:lvlJc w:val="left"/>
      <w:pPr>
        <w:ind w:left="862" w:hanging="720"/>
      </w:pPr>
      <w:rPr>
        <w:rFonts w:hint="eastAsia"/>
      </w:rPr>
    </w:lvl>
    <w:lvl w:ilvl="3" w:tentative="0">
      <w:start w:val="1"/>
      <w:numFmt w:val="decimal"/>
      <w:isLgl/>
      <w:suff w:val="space"/>
      <w:lvlText w:val="%2.%3.%4"/>
      <w:lvlJc w:val="left"/>
      <w:pPr>
        <w:ind w:left="7527" w:hanging="864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A7C2B"/>
    <w:rsid w:val="022B62F4"/>
    <w:rsid w:val="06033B27"/>
    <w:rsid w:val="06343FEC"/>
    <w:rsid w:val="06A51A92"/>
    <w:rsid w:val="0846128D"/>
    <w:rsid w:val="0A307268"/>
    <w:rsid w:val="0CC24F22"/>
    <w:rsid w:val="0E476832"/>
    <w:rsid w:val="0FE3316E"/>
    <w:rsid w:val="100E7505"/>
    <w:rsid w:val="119E63BD"/>
    <w:rsid w:val="11A43F1D"/>
    <w:rsid w:val="138E4282"/>
    <w:rsid w:val="13E62D4F"/>
    <w:rsid w:val="145B3E56"/>
    <w:rsid w:val="14BC2822"/>
    <w:rsid w:val="172C2595"/>
    <w:rsid w:val="18220E0D"/>
    <w:rsid w:val="188C4FB8"/>
    <w:rsid w:val="194525FD"/>
    <w:rsid w:val="1B130738"/>
    <w:rsid w:val="1F571B09"/>
    <w:rsid w:val="22DE33B5"/>
    <w:rsid w:val="26751F6D"/>
    <w:rsid w:val="26C2734F"/>
    <w:rsid w:val="280573F6"/>
    <w:rsid w:val="280F14FF"/>
    <w:rsid w:val="2B0A38F9"/>
    <w:rsid w:val="2B355AC0"/>
    <w:rsid w:val="2CB47E12"/>
    <w:rsid w:val="2D26728B"/>
    <w:rsid w:val="34125AE1"/>
    <w:rsid w:val="34B308E6"/>
    <w:rsid w:val="34FB7183"/>
    <w:rsid w:val="34FE3EB7"/>
    <w:rsid w:val="369C33FA"/>
    <w:rsid w:val="37160BAB"/>
    <w:rsid w:val="38C760E2"/>
    <w:rsid w:val="3A9C2C07"/>
    <w:rsid w:val="3B864109"/>
    <w:rsid w:val="3E2E5323"/>
    <w:rsid w:val="3E74575B"/>
    <w:rsid w:val="40805EF6"/>
    <w:rsid w:val="42693582"/>
    <w:rsid w:val="441D2F2A"/>
    <w:rsid w:val="44292302"/>
    <w:rsid w:val="445F13EB"/>
    <w:rsid w:val="45AF2112"/>
    <w:rsid w:val="46EC4027"/>
    <w:rsid w:val="49053E6F"/>
    <w:rsid w:val="49AF0104"/>
    <w:rsid w:val="4E2A2B1E"/>
    <w:rsid w:val="4ED92202"/>
    <w:rsid w:val="50614FA2"/>
    <w:rsid w:val="508B0BFD"/>
    <w:rsid w:val="540200AA"/>
    <w:rsid w:val="54B940FD"/>
    <w:rsid w:val="55D00313"/>
    <w:rsid w:val="562C4510"/>
    <w:rsid w:val="57496C94"/>
    <w:rsid w:val="575E23C7"/>
    <w:rsid w:val="580948CE"/>
    <w:rsid w:val="5BEF6BCF"/>
    <w:rsid w:val="5D0D190A"/>
    <w:rsid w:val="5F310470"/>
    <w:rsid w:val="5F74729B"/>
    <w:rsid w:val="60500AD5"/>
    <w:rsid w:val="605A4935"/>
    <w:rsid w:val="62583D9A"/>
    <w:rsid w:val="62E20748"/>
    <w:rsid w:val="632A7C2B"/>
    <w:rsid w:val="6347794C"/>
    <w:rsid w:val="63BE3F71"/>
    <w:rsid w:val="6512474F"/>
    <w:rsid w:val="655F70CB"/>
    <w:rsid w:val="65FD132C"/>
    <w:rsid w:val="67BF2878"/>
    <w:rsid w:val="69261DA2"/>
    <w:rsid w:val="6A2227BA"/>
    <w:rsid w:val="70FA7736"/>
    <w:rsid w:val="74D0709A"/>
    <w:rsid w:val="76E21729"/>
    <w:rsid w:val="775003F3"/>
    <w:rsid w:val="781E79C2"/>
    <w:rsid w:val="790451ED"/>
    <w:rsid w:val="791318D3"/>
    <w:rsid w:val="7A0B2342"/>
    <w:rsid w:val="7A231E3B"/>
    <w:rsid w:val="7B716EA7"/>
    <w:rsid w:val="7C7D4857"/>
    <w:rsid w:val="7DF571F6"/>
    <w:rsid w:val="7E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next w:val="1"/>
    <w:qFormat/>
    <w:uiPriority w:val="9"/>
    <w:pPr>
      <w:keepNext/>
      <w:keepLines/>
      <w:numPr>
        <w:ilvl w:val="0"/>
        <w:numId w:val="1"/>
      </w:numPr>
      <w:spacing w:line="360" w:lineRule="auto"/>
      <w:ind w:left="0" w:firstLine="0"/>
      <w:jc w:val="center"/>
      <w:outlineLvl w:val="0"/>
    </w:pPr>
    <w:rPr>
      <w:rFonts w:ascii="黑体" w:hAnsi="黑体" w:eastAsia="黑体" w:cs="Times New Roman"/>
      <w:bCs/>
      <w:kern w:val="44"/>
      <w:sz w:val="32"/>
      <w:szCs w:val="32"/>
      <w:lang w:val="en-US" w:eastAsia="zh-CN" w:bidi="ar-SA"/>
    </w:rPr>
  </w:style>
  <w:style w:type="paragraph" w:styleId="4">
    <w:name w:val="heading 2"/>
    <w:next w:val="1"/>
    <w:qFormat/>
    <w:uiPriority w:val="9"/>
    <w:pPr>
      <w:keepNext/>
      <w:keepLines/>
      <w:numPr>
        <w:ilvl w:val="1"/>
        <w:numId w:val="1"/>
      </w:numPr>
      <w:spacing w:line="360" w:lineRule="auto"/>
      <w:outlineLvl w:val="1"/>
    </w:pPr>
    <w:rPr>
      <w:rFonts w:ascii="黑体" w:hAnsi="黑体" w:eastAsia="黑体" w:cs="Times New Roman"/>
      <w:bCs/>
      <w:kern w:val="2"/>
      <w:sz w:val="24"/>
      <w:szCs w:val="24"/>
      <w:lang w:val="en-US" w:eastAsia="zh-CN" w:bidi="ar-SA"/>
    </w:rPr>
  </w:style>
  <w:style w:type="paragraph" w:styleId="5">
    <w:name w:val="heading 4"/>
    <w:next w:val="1"/>
    <w:qFormat/>
    <w:uiPriority w:val="9"/>
    <w:pPr>
      <w:spacing w:line="360" w:lineRule="auto"/>
      <w:ind w:firstLine="480" w:firstLineChars="200"/>
      <w:outlineLvl w:val="3"/>
    </w:pPr>
    <w:rPr>
      <w:rFonts w:ascii="宋体" w:hAnsi="宋体" w:eastAsia="宋体" w:cs="Times New Roman"/>
      <w:bCs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wC Normal"/>
    <w:basedOn w:val="1"/>
    <w:qFormat/>
    <w:uiPriority w:val="99"/>
    <w:pPr>
      <w:spacing w:before="180" w:after="180" w:line="240" w:lineRule="atLeas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2022-01-13T03:01:00Z</dcterms:created>
  <dc:creator>Administrator</dc:creator>
  <cp:lastModifiedBy>100256-代文林</cp:lastModifiedBy>
  <cp:lastPrinted>2022-01-17T01:58:00Z</cp:lastPrinted>
  <dcterms:modified xsi:type="dcterms:W3CDTF">2024-05-14T02:59:40Z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