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before="0" w:after="0" w:line="66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清镇农商银行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红旗路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支行营业办公房屋</w:t>
      </w:r>
    </w:p>
    <w:p>
      <w:pPr>
        <w:widowControl w:val="0"/>
        <w:wordWrap/>
        <w:adjustRightInd/>
        <w:snapToGrid/>
        <w:spacing w:before="0" w:after="0" w:line="66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租赁项目单一来源采购公示</w:t>
      </w:r>
    </w:p>
    <w:p>
      <w:pPr>
        <w:pStyle w:val="6"/>
        <w:widowControl w:val="0"/>
        <w:numPr>
          <w:numId w:val="0"/>
        </w:numPr>
        <w:wordWrap/>
        <w:adjustRightInd/>
        <w:snapToGrid/>
        <w:spacing w:before="0" w:after="0" w:line="660" w:lineRule="exact"/>
        <w:ind w:left="0" w:leftChars="0" w:right="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pStyle w:val="6"/>
        <w:widowControl w:val="0"/>
        <w:numPr>
          <w:numId w:val="0"/>
        </w:numPr>
        <w:wordWrap/>
        <w:adjustRightInd/>
        <w:snapToGrid/>
        <w:spacing w:before="0" w:after="0" w:line="660" w:lineRule="exact"/>
        <w:ind w:left="0" w:leftChars="0" w:right="0"/>
        <w:textAlignment w:val="auto"/>
        <w:outlineLvl w:val="9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   一、项目信息</w:t>
      </w:r>
    </w:p>
    <w:p>
      <w:pPr>
        <w:widowControl w:val="0"/>
        <w:wordWrap/>
        <w:adjustRightInd/>
        <w:snapToGrid/>
        <w:spacing w:before="0" w:after="0" w:line="660" w:lineRule="exact"/>
        <w:ind w:left="0"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采购人：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贵州清镇农村商业银行股份有限公司</w:t>
      </w:r>
    </w:p>
    <w:p>
      <w:pPr>
        <w:widowControl w:val="0"/>
        <w:wordWrap/>
        <w:adjustRightInd/>
        <w:snapToGrid/>
        <w:spacing w:before="0" w:after="0" w:line="660" w:lineRule="exact"/>
        <w:ind w:left="0"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项目名称：清镇农商银行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红旗路</w:t>
      </w:r>
      <w:r>
        <w:rPr>
          <w:rFonts w:hint="eastAsia" w:ascii="仿宋_GB2312" w:eastAsia="仿宋_GB2312"/>
          <w:sz w:val="32"/>
          <w:szCs w:val="32"/>
        </w:rPr>
        <w:t>支行营业办公房屋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租赁</w:t>
      </w:r>
    </w:p>
    <w:p>
      <w:pPr>
        <w:widowControl w:val="0"/>
        <w:wordWrap/>
        <w:adjustRightInd/>
        <w:snapToGrid/>
        <w:spacing w:before="0" w:after="0" w:line="66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eastAsia="仿宋_GB2312"/>
          <w:b w:val="0"/>
          <w:bCs/>
          <w:sz w:val="32"/>
          <w:szCs w:val="32"/>
        </w:rPr>
        <w:t>采用单一来源采购方式的原因及相关说明</w:t>
      </w:r>
      <w:r>
        <w:rPr>
          <w:rFonts w:hint="eastAsia" w:ascii="仿宋_GB2312" w:eastAsia="仿宋_GB2312"/>
          <w:b w:val="0"/>
          <w:bCs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我行于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年与</w:t>
      </w:r>
      <w:r>
        <w:rPr>
          <w:rFonts w:hint="eastAsia" w:ascii="仿宋_GB2312" w:hAnsi="仿宋_GB2312" w:eastAsia="仿宋_GB2312" w:cs="仿宋_GB2312"/>
          <w:sz w:val="32"/>
          <w:szCs w:val="32"/>
        </w:rPr>
        <w:t>林同明、林瑞华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签订房屋租赁合同，租赁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并装修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位于</w:t>
      </w:r>
      <w:r>
        <w:rPr>
          <w:rFonts w:hint="eastAsia" w:ascii="仿宋_GB2312" w:hAnsi="仿宋_GB2312" w:eastAsia="仿宋_GB2312" w:cs="仿宋_GB2312"/>
          <w:sz w:val="32"/>
          <w:szCs w:val="32"/>
        </w:rPr>
        <w:t>清镇市红旗路人民广场商住楼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单元二层商铺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，作为红旗路支行营业办公用房，租赁期为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24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个月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经走访周边临街门面租赁价格在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160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元每平方米之间，考虑周边临街门面价格较高，适合我行营业网点经营办公的商铺较少，且重新租赁商铺进行装修费用较高等因素，根据单一来源采购之规定，“必须保证原有采购项目一致性或服务配套的要求，需再次向原供应商采购的”可采用单一来源方式采购。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640" w:firstLineChars="200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本项目符合单一来源唯一性要求，故采用单一来源方式向原租赁房林同明、林瑞华续租该商铺，租赁期限两年，即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日。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660" w:lineRule="exact"/>
        <w:ind w:left="0" w:leftChars="0" w:right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拟定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供应商信息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6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名称：</w:t>
      </w:r>
      <w:r>
        <w:rPr>
          <w:rFonts w:hint="eastAsia" w:ascii="仿宋_GB2312" w:hAnsi="仿宋_GB2312" w:eastAsia="仿宋_GB2312" w:cs="仿宋_GB2312"/>
          <w:sz w:val="32"/>
          <w:szCs w:val="32"/>
        </w:rPr>
        <w:t>林同明、林瑞华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66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清镇市红旗路人民广场商住楼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单元二层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widowControl w:val="0"/>
        <w:numPr>
          <w:numId w:val="0"/>
        </w:numPr>
        <w:wordWrap/>
        <w:adjustRightInd/>
        <w:snapToGrid/>
        <w:spacing w:before="0" w:after="0" w:line="660" w:lineRule="exact"/>
        <w:ind w:left="0" w:leftChars="0" w:right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/>
          <w:sz w:val="32"/>
          <w:szCs w:val="32"/>
        </w:rPr>
        <w:t>公示期限</w:t>
      </w:r>
    </w:p>
    <w:p>
      <w:pPr>
        <w:pStyle w:val="6"/>
        <w:widowControl w:val="0"/>
        <w:numPr>
          <w:numId w:val="0"/>
        </w:numPr>
        <w:wordWrap/>
        <w:adjustRightInd/>
        <w:snapToGrid/>
        <w:spacing w:before="0" w:after="0" w:line="660" w:lineRule="exact"/>
        <w:ind w:left="0"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公示期限不得少于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个工作日）</w:t>
      </w:r>
    </w:p>
    <w:p>
      <w:pPr>
        <w:widowControl w:val="0"/>
        <w:wordWrap/>
        <w:adjustRightInd/>
        <w:snapToGrid/>
        <w:spacing w:before="0" w:after="0" w:line="660" w:lineRule="exact"/>
        <w:ind w:left="0" w:leftChars="0" w:right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四、采购人联系方式</w:t>
      </w:r>
    </w:p>
    <w:p>
      <w:pPr>
        <w:widowControl w:val="0"/>
        <w:wordWrap/>
        <w:adjustRightInd/>
        <w:snapToGrid/>
        <w:spacing w:before="0" w:after="0" w:line="660" w:lineRule="exact"/>
        <w:ind w:left="0" w:leftChars="0" w:right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名称：贵州清镇农村商业银行股份有限公司</w:t>
      </w:r>
    </w:p>
    <w:p>
      <w:pPr>
        <w:widowControl w:val="0"/>
        <w:wordWrap/>
        <w:adjustRightInd/>
        <w:snapToGrid/>
        <w:spacing w:before="0" w:after="0" w:line="660" w:lineRule="exact"/>
        <w:ind w:left="0" w:leftChars="0" w:right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地址：贵州省清镇市青龙街道办事处云岭东路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号</w:t>
      </w:r>
    </w:p>
    <w:p>
      <w:pPr>
        <w:widowControl w:val="0"/>
        <w:wordWrap/>
        <w:adjustRightInd/>
        <w:snapToGrid/>
        <w:spacing w:before="0" w:after="0" w:line="660" w:lineRule="exact"/>
        <w:ind w:left="0" w:leftChars="0" w:right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联系方式：综合保障部 </w:t>
      </w:r>
    </w:p>
    <w:p>
      <w:pPr>
        <w:widowControl w:val="0"/>
        <w:wordWrap/>
        <w:adjustRightInd/>
        <w:snapToGrid/>
        <w:spacing w:before="0" w:after="0" w:line="660" w:lineRule="exact"/>
        <w:ind w:left="0" w:leftChars="0" w:right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0851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82600367</w:t>
      </w:r>
    </w:p>
    <w:p>
      <w:pPr>
        <w:widowControl w:val="0"/>
        <w:wordWrap/>
        <w:adjustRightInd/>
        <w:snapToGrid/>
        <w:spacing w:before="0" w:after="0" w:line="660" w:lineRule="exact"/>
        <w:ind w:left="0"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660" w:lineRule="exact"/>
        <w:ind w:left="0"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660" w:lineRule="exact"/>
        <w:ind w:left="0" w:leftChars="0" w:right="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660" w:lineRule="exact"/>
        <w:ind w:left="0" w:leftChars="0" w:right="0" w:firstLine="3360" w:firstLineChars="105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贵州清镇农商银行股份有限公司</w:t>
      </w:r>
    </w:p>
    <w:p>
      <w:pPr>
        <w:widowControl w:val="0"/>
        <w:wordWrap/>
        <w:adjustRightInd/>
        <w:snapToGrid/>
        <w:spacing w:before="0" w:after="0" w:line="660" w:lineRule="exact"/>
        <w:ind w:left="0" w:leftChars="0" w:right="0" w:firstLine="4160" w:firstLineChars="13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panose1 w:val="020B0504020202030204"/>
    <w:charset w:val="00"/>
    <w:family w:val="auto"/>
    <w:pitch w:val="default"/>
    <w:sig w:usb0="00000007" w:usb1="00000000" w:usb2="00000000" w:usb3="00000000" w:csb0="00000093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next w:val="2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</w:style>
  <w:style w:type="paragraph" w:customStyle="1" w:styleId="2">
    <w:name w:val="正文-公1"/>
    <w:pPr>
      <w:ind w:firstLine="200" w:firstLineChars="200"/>
    </w:pPr>
  </w:style>
  <w:style w:type="paragraph" w:styleId="3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List Paragraph"/>
    <w:basedOn w:val="1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85</Words>
  <Characters>491</Characters>
  <Lines>4</Lines>
  <Paragraphs>1</Paragraphs>
  <ScaleCrop>false</ScaleCrop>
  <LinksUpToDate>false</LinksUpToDate>
  <CharactersWithSpaces>0</CharactersWithSpaces>
  <Application>WPS Office 个人版_9.1.0.4249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2023-12-28T02:43:00Z</dcterms:created>
  <dc:creator>吴均</dc:creator>
  <cp:lastModifiedBy>106623-董婧玮</cp:lastModifiedBy>
  <cp:lastPrinted>2024-05-15T06:01:26Z</cp:lastPrinted>
  <dcterms:modified xsi:type="dcterms:W3CDTF">2024-05-15T06:01:28Z</dcterms:modified>
  <dc:title>清镇农商银行云岭街支行营业办公房屋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