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jc w:val="center"/>
        <w:rPr>
          <w:rFonts w:ascii="宋体"/>
          <w:b/>
          <w:sz w:val="84"/>
          <w:szCs w:val="84"/>
        </w:rPr>
      </w:pPr>
    </w:p>
    <w:p>
      <w:pPr>
        <w:widowControl w:val="0"/>
        <w:spacing w:line="1000" w:lineRule="exact"/>
        <w:jc w:val="center"/>
        <w:textAlignment w:val="auto"/>
        <w:rPr>
          <w:rFonts w:hint="eastAsia" w:ascii="宋体" w:hAnsi="宋体"/>
          <w:b/>
          <w:bCs/>
          <w:spacing w:val="-20"/>
          <w:sz w:val="72"/>
          <w:lang w:val="en-US" w:eastAsia="zh-CN"/>
        </w:rPr>
      </w:pPr>
      <w:r>
        <w:rPr>
          <w:rFonts w:hint="eastAsia" w:ascii="宋体"/>
          <w:b/>
          <w:bCs/>
          <w:sz w:val="56"/>
          <w:szCs w:val="48"/>
          <w:lang w:val="en-US" w:eastAsia="zh-CN"/>
        </w:rPr>
        <w:t>贵州普定农村商业银行股份有限公司购买点钞机项目</w:t>
      </w:r>
    </w:p>
    <w:p>
      <w:pPr>
        <w:widowControl w:val="0"/>
        <w:spacing w:line="1000" w:lineRule="exact"/>
        <w:jc w:val="center"/>
        <w:textAlignment w:val="auto"/>
        <w:rPr>
          <w:rFonts w:hint="eastAsia" w:ascii="宋体" w:hAnsi="宋体"/>
          <w:b/>
          <w:bCs/>
          <w:spacing w:val="-20"/>
          <w:sz w:val="72"/>
          <w:lang w:val="en-US" w:eastAsia="zh-CN"/>
        </w:rPr>
      </w:pPr>
    </w:p>
    <w:p>
      <w:pPr>
        <w:widowControl w:val="0"/>
        <w:spacing w:line="1000" w:lineRule="exact"/>
        <w:jc w:val="center"/>
        <w:textAlignment w:val="auto"/>
        <w:rPr>
          <w:rFonts w:ascii="宋体"/>
          <w:b/>
          <w:bCs/>
          <w:spacing w:val="-20"/>
          <w:sz w:val="72"/>
        </w:rPr>
      </w:pPr>
      <w:r>
        <w:rPr>
          <w:rFonts w:hint="eastAsia" w:ascii="宋体" w:hAnsi="宋体"/>
          <w:b/>
          <w:bCs/>
          <w:spacing w:val="-20"/>
          <w:sz w:val="72"/>
          <w:lang w:val="en-US" w:eastAsia="zh-CN"/>
        </w:rPr>
        <w:t>询价</w:t>
      </w:r>
      <w:r>
        <w:rPr>
          <w:rFonts w:hint="eastAsia" w:ascii="宋体" w:hAnsi="宋体"/>
          <w:b/>
          <w:bCs/>
          <w:spacing w:val="-20"/>
          <w:sz w:val="72"/>
        </w:rPr>
        <w:t>文件</w:t>
      </w:r>
    </w:p>
    <w:p>
      <w:pPr>
        <w:widowControl w:val="0"/>
        <w:ind w:firstLine="3753" w:firstLineChars="445"/>
        <w:textAlignment w:val="auto"/>
        <w:rPr>
          <w:rFonts w:ascii="宋体"/>
          <w:b/>
          <w:bCs/>
          <w:sz w:val="84"/>
        </w:rPr>
      </w:pPr>
    </w:p>
    <w:p>
      <w:pPr>
        <w:widowControl w:val="0"/>
        <w:jc w:val="center"/>
        <w:textAlignment w:val="auto"/>
        <w:rPr>
          <w:rFonts w:ascii="宋体"/>
          <w:b/>
          <w:bCs/>
          <w:sz w:val="32"/>
        </w:rPr>
      </w:pPr>
    </w:p>
    <w:p>
      <w:pPr>
        <w:widowControl w:val="0"/>
        <w:textAlignment w:val="auto"/>
        <w:rPr>
          <w:rFonts w:ascii="宋体"/>
          <w:b/>
          <w:bCs/>
          <w:sz w:val="32"/>
        </w:rPr>
      </w:pPr>
    </w:p>
    <w:p>
      <w:pPr>
        <w:widowControl w:val="0"/>
        <w:textAlignment w:val="auto"/>
        <w:rPr>
          <w:rFonts w:ascii="宋体"/>
          <w:b/>
          <w:bCs/>
          <w:sz w:val="32"/>
        </w:rPr>
      </w:pPr>
    </w:p>
    <w:p>
      <w:pPr>
        <w:widowControl w:val="0"/>
        <w:ind w:firstLine="964" w:firstLineChars="300"/>
        <w:textAlignment w:val="auto"/>
        <w:rPr>
          <w:rFonts w:ascii="宋体"/>
          <w:b/>
          <w:bCs/>
          <w:sz w:val="32"/>
        </w:rPr>
      </w:pPr>
    </w:p>
    <w:p>
      <w:pPr>
        <w:widowControl w:val="0"/>
        <w:ind w:firstLine="964" w:firstLineChars="300"/>
        <w:textAlignment w:val="auto"/>
        <w:rPr>
          <w:rFonts w:ascii="宋体"/>
          <w:b/>
          <w:bCs/>
          <w:sz w:val="32"/>
        </w:rPr>
      </w:pPr>
    </w:p>
    <w:p>
      <w:pPr>
        <w:widowControl w:val="0"/>
        <w:ind w:firstLine="964" w:firstLineChars="300"/>
        <w:textAlignment w:val="auto"/>
        <w:rPr>
          <w:rFonts w:ascii="宋体"/>
          <w:b/>
          <w:bCs/>
          <w:sz w:val="32"/>
        </w:rPr>
      </w:pPr>
    </w:p>
    <w:p>
      <w:pPr>
        <w:widowControl w:val="0"/>
        <w:ind w:firstLine="964" w:firstLineChars="300"/>
        <w:textAlignment w:val="auto"/>
        <w:rPr>
          <w:rFonts w:ascii="宋体"/>
          <w:b/>
          <w:bCs/>
          <w:sz w:val="32"/>
        </w:rPr>
      </w:pPr>
    </w:p>
    <w:p>
      <w:pPr>
        <w:widowControl w:val="0"/>
        <w:spacing w:line="500" w:lineRule="atLeast"/>
        <w:ind w:firstLine="1262" w:firstLineChars="419"/>
        <w:textAlignment w:val="auto"/>
        <w:rPr>
          <w:rFonts w:ascii="宋体"/>
          <w:b/>
          <w:bCs/>
          <w:sz w:val="30"/>
          <w:szCs w:val="30"/>
        </w:rPr>
      </w:pPr>
    </w:p>
    <w:p>
      <w:pPr>
        <w:widowControl w:val="0"/>
        <w:spacing w:line="500" w:lineRule="atLeast"/>
        <w:ind w:firstLine="1262" w:firstLineChars="419"/>
        <w:textAlignment w:val="auto"/>
        <w:rPr>
          <w:rFonts w:ascii="宋体"/>
          <w:b/>
          <w:bCs/>
          <w:sz w:val="30"/>
          <w:szCs w:val="30"/>
        </w:rPr>
      </w:pPr>
    </w:p>
    <w:p>
      <w:pPr>
        <w:widowControl w:val="0"/>
        <w:tabs>
          <w:tab w:val="left" w:pos="8105"/>
        </w:tabs>
        <w:spacing w:line="500" w:lineRule="atLeast"/>
        <w:textAlignment w:val="auto"/>
        <w:rPr>
          <w:rFonts w:ascii="宋体"/>
          <w:b/>
          <w:bCs/>
          <w:sz w:val="30"/>
          <w:szCs w:val="30"/>
        </w:rPr>
      </w:pPr>
      <w:r>
        <w:rPr>
          <w:rFonts w:hint="eastAsia" w:ascii="宋体" w:hAnsi="宋体"/>
          <w:b/>
          <w:bCs/>
          <w:sz w:val="30"/>
          <w:szCs w:val="30"/>
          <w:lang w:val="en-US" w:eastAsia="zh-CN"/>
        </w:rPr>
        <w:t>业主单位</w:t>
      </w:r>
      <w:r>
        <w:rPr>
          <w:rFonts w:hint="eastAsia" w:ascii="宋体" w:hAnsi="宋体"/>
          <w:b/>
          <w:bCs/>
          <w:sz w:val="30"/>
          <w:szCs w:val="30"/>
        </w:rPr>
        <w:t>：</w:t>
      </w:r>
      <w:r>
        <w:rPr>
          <w:rFonts w:hint="eastAsia" w:ascii="宋体" w:hAnsi="宋体"/>
          <w:b/>
          <w:bCs/>
          <w:sz w:val="30"/>
          <w:szCs w:val="30"/>
          <w:u w:val="single"/>
          <w:lang w:val="en-US" w:eastAsia="zh-CN"/>
        </w:rPr>
        <w:t>贵州普定农村商业银行股份有限公司</w:t>
      </w:r>
      <w:r>
        <w:rPr>
          <w:rFonts w:ascii="宋体"/>
          <w:b/>
          <w:bCs/>
          <w:sz w:val="30"/>
          <w:szCs w:val="30"/>
        </w:rPr>
        <w:tab/>
      </w:r>
    </w:p>
    <w:p>
      <w:pPr>
        <w:widowControl w:val="0"/>
        <w:textAlignment w:val="auto"/>
        <w:rPr>
          <w:rFonts w:ascii="Calibri" w:hAnsi="Calibri"/>
        </w:rPr>
      </w:pPr>
    </w:p>
    <w:p>
      <w:pPr>
        <w:spacing w:line="600" w:lineRule="atLeast"/>
        <w:rPr>
          <w:rStyle w:val="14"/>
          <w:rFonts w:hint="default" w:ascii="宋体" w:eastAsia="宋体"/>
          <w:b/>
          <w:bCs/>
          <w:sz w:val="30"/>
          <w:szCs w:val="30"/>
          <w:lang w:val="en-US" w:eastAsia="zh-CN"/>
        </w:rPr>
        <w:sectPr>
          <w:footerReference r:id="rId4" w:type="first"/>
          <w:footerReference r:id="rId3" w:type="default"/>
          <w:pgSz w:w="11906" w:h="16838"/>
          <w:pgMar w:top="1089" w:right="1106" w:bottom="1090" w:left="1259" w:header="624" w:footer="720" w:gutter="0"/>
          <w:pgBorders>
            <w:top w:val="none" w:sz="0" w:space="0"/>
            <w:left w:val="none" w:sz="0" w:space="0"/>
            <w:bottom w:val="none" w:sz="0" w:space="0"/>
            <w:right w:val="none" w:sz="0" w:space="0"/>
          </w:pgBorders>
          <w:pgNumType w:fmt="decimal" w:start="1"/>
          <w:cols w:space="425" w:num="1"/>
          <w:docGrid w:linePitch="312" w:charSpace="0"/>
        </w:sectPr>
      </w:pPr>
      <w:r>
        <w:rPr>
          <w:rStyle w:val="14"/>
          <w:rFonts w:hint="eastAsia" w:ascii="宋体"/>
          <w:b/>
          <w:bCs/>
          <w:sz w:val="30"/>
          <w:szCs w:val="30"/>
          <w:lang w:val="en-US"/>
        </w:rPr>
        <w:t>日    期</w:t>
      </w:r>
      <w:r>
        <w:rPr>
          <w:rFonts w:hint="eastAsia" w:ascii="宋体" w:hAnsi="宋体"/>
          <w:b/>
          <w:bCs/>
          <w:sz w:val="30"/>
          <w:szCs w:val="30"/>
        </w:rPr>
        <w:t>：</w:t>
      </w:r>
      <w:r>
        <w:rPr>
          <w:rFonts w:hint="eastAsia" w:ascii="宋体" w:hAnsi="宋体"/>
          <w:b/>
          <w:bCs/>
          <w:sz w:val="30"/>
          <w:szCs w:val="30"/>
          <w:u w:val="single"/>
          <w:lang w:val="en-US" w:eastAsia="zh-CN"/>
        </w:rPr>
        <w:t>2024年5月</w:t>
      </w:r>
    </w:p>
    <w:p>
      <w:pPr>
        <w:tabs>
          <w:tab w:val="left" w:pos="1245"/>
          <w:tab w:val="center" w:pos="4535"/>
        </w:tabs>
        <w:spacing w:line="600" w:lineRule="exact"/>
        <w:jc w:val="center"/>
        <w:rPr>
          <w:rStyle w:val="14"/>
          <w:rFonts w:ascii="宋体"/>
          <w:b/>
          <w:bCs/>
          <w:sz w:val="44"/>
          <w:szCs w:val="44"/>
        </w:rPr>
      </w:pPr>
      <w:r>
        <w:rPr>
          <w:rStyle w:val="14"/>
          <w:rFonts w:hint="eastAsia" w:ascii="宋体" w:hAnsi="宋体"/>
          <w:b/>
          <w:bCs/>
          <w:sz w:val="44"/>
          <w:szCs w:val="44"/>
        </w:rPr>
        <w:t>目</w:t>
      </w:r>
      <w:r>
        <w:rPr>
          <w:rStyle w:val="14"/>
          <w:rFonts w:ascii="宋体" w:hAnsi="宋体"/>
          <w:b/>
          <w:bCs/>
          <w:sz w:val="44"/>
          <w:szCs w:val="44"/>
        </w:rPr>
        <w:t xml:space="preserve">   </w:t>
      </w:r>
      <w:r>
        <w:rPr>
          <w:rStyle w:val="14"/>
          <w:rFonts w:hint="eastAsia" w:ascii="宋体" w:hAnsi="宋体"/>
          <w:b/>
          <w:bCs/>
          <w:sz w:val="44"/>
          <w:szCs w:val="44"/>
        </w:rPr>
        <w:t>录</w:t>
      </w:r>
    </w:p>
    <w:p>
      <w:pPr>
        <w:tabs>
          <w:tab w:val="left" w:pos="1245"/>
          <w:tab w:val="center" w:pos="4535"/>
        </w:tabs>
        <w:spacing w:line="600" w:lineRule="exact"/>
        <w:jc w:val="center"/>
        <w:rPr>
          <w:rStyle w:val="14"/>
          <w:rFonts w:ascii="宋体"/>
          <w:b/>
          <w:bCs/>
          <w:sz w:val="44"/>
          <w:szCs w:val="44"/>
        </w:rPr>
      </w:pPr>
    </w:p>
    <w:p>
      <w:pPr>
        <w:tabs>
          <w:tab w:val="left" w:pos="1245"/>
          <w:tab w:val="center" w:pos="4535"/>
        </w:tabs>
        <w:spacing w:line="520" w:lineRule="exact"/>
        <w:jc w:val="distribute"/>
        <w:rPr>
          <w:rStyle w:val="14"/>
          <w:rFonts w:hint="default" w:ascii="宋体"/>
          <w:bCs/>
          <w:spacing w:val="24"/>
          <w:sz w:val="24"/>
          <w:lang w:val="en-US"/>
        </w:rPr>
      </w:pPr>
      <w:r>
        <w:rPr>
          <w:rStyle w:val="14"/>
          <w:rFonts w:hint="eastAsia" w:ascii="宋体" w:hAnsi="宋体"/>
          <w:bCs/>
          <w:sz w:val="24"/>
        </w:rPr>
        <w:t>第一章</w:t>
      </w:r>
      <w:r>
        <w:rPr>
          <w:rStyle w:val="14"/>
          <w:rFonts w:ascii="宋体" w:hAnsi="宋体"/>
          <w:bCs/>
          <w:sz w:val="24"/>
        </w:rPr>
        <w:t xml:space="preserve">  </w:t>
      </w:r>
      <w:r>
        <w:rPr>
          <w:rStyle w:val="14"/>
          <w:rFonts w:hint="eastAsia" w:ascii="宋体" w:hAnsi="宋体"/>
          <w:bCs/>
          <w:sz w:val="24"/>
          <w:lang w:val="en-US"/>
        </w:rPr>
        <w:t>询价</w:t>
      </w:r>
      <w:r>
        <w:rPr>
          <w:rStyle w:val="14"/>
          <w:rFonts w:hint="eastAsia" w:ascii="宋体" w:hAnsi="宋体"/>
          <w:bCs/>
          <w:spacing w:val="24"/>
          <w:sz w:val="24"/>
        </w:rPr>
        <w:t>公告…</w:t>
      </w:r>
      <w:r>
        <w:rPr>
          <w:rStyle w:val="14"/>
          <w:rFonts w:hint="eastAsia" w:ascii="宋体"/>
          <w:bCs/>
          <w:sz w:val="24"/>
        </w:rPr>
        <w:t>…………………………</w:t>
      </w:r>
      <w:r>
        <w:rPr>
          <w:rStyle w:val="14"/>
          <w:rFonts w:hint="eastAsia" w:ascii="宋体" w:hAnsi="宋体"/>
          <w:bCs/>
          <w:sz w:val="24"/>
        </w:rPr>
        <w:t>…</w:t>
      </w:r>
      <w:r>
        <w:rPr>
          <w:rStyle w:val="14"/>
          <w:rFonts w:hint="eastAsia" w:ascii="宋体"/>
          <w:bCs/>
          <w:sz w:val="24"/>
        </w:rPr>
        <w:t>……………………………………</w:t>
      </w:r>
      <w:r>
        <w:rPr>
          <w:rStyle w:val="14"/>
          <w:rFonts w:hint="eastAsia" w:ascii="宋体" w:hAnsi="宋体"/>
          <w:bCs/>
          <w:sz w:val="24"/>
        </w:rPr>
        <w:t>………</w:t>
      </w:r>
      <w:r>
        <w:rPr>
          <w:rStyle w:val="14"/>
          <w:rFonts w:ascii="宋体" w:hAnsi="宋体"/>
          <w:bCs/>
          <w:sz w:val="24"/>
        </w:rPr>
        <w:t xml:space="preserve">  </w:t>
      </w:r>
      <w:r>
        <w:rPr>
          <w:rStyle w:val="14"/>
          <w:rFonts w:hint="eastAsia" w:ascii="宋体" w:hAnsi="宋体"/>
          <w:bCs/>
          <w:sz w:val="24"/>
          <w:lang w:val="en-US"/>
        </w:rPr>
        <w:t>3</w:t>
      </w:r>
    </w:p>
    <w:p>
      <w:pPr>
        <w:tabs>
          <w:tab w:val="left" w:pos="1245"/>
          <w:tab w:val="center" w:pos="4535"/>
        </w:tabs>
        <w:spacing w:line="520" w:lineRule="exact"/>
        <w:jc w:val="distribute"/>
        <w:rPr>
          <w:rStyle w:val="14"/>
          <w:rFonts w:hint="default" w:ascii="宋体"/>
          <w:bCs/>
          <w:sz w:val="24"/>
          <w:lang w:val="en-US"/>
        </w:rPr>
      </w:pPr>
      <w:r>
        <w:rPr>
          <w:rStyle w:val="14"/>
          <w:rFonts w:hint="eastAsia" w:ascii="宋体" w:hAnsi="宋体"/>
          <w:bCs/>
          <w:sz w:val="24"/>
        </w:rPr>
        <w:t>第二章</w:t>
      </w:r>
      <w:r>
        <w:rPr>
          <w:rStyle w:val="14"/>
          <w:rFonts w:ascii="宋体" w:hAnsi="宋体"/>
          <w:bCs/>
          <w:sz w:val="24"/>
        </w:rPr>
        <w:t xml:space="preserve">  </w:t>
      </w:r>
      <w:r>
        <w:rPr>
          <w:rStyle w:val="14"/>
          <w:rFonts w:hint="eastAsia" w:ascii="宋体" w:hAnsi="宋体"/>
          <w:bCs/>
          <w:sz w:val="24"/>
          <w:lang w:val="en-US"/>
        </w:rPr>
        <w:t>询价</w:t>
      </w:r>
      <w:r>
        <w:rPr>
          <w:rStyle w:val="14"/>
          <w:rFonts w:hint="eastAsia" w:ascii="宋体" w:hAnsi="宋体"/>
          <w:bCs/>
          <w:sz w:val="24"/>
        </w:rPr>
        <w:t>须知</w:t>
      </w:r>
      <w:r>
        <w:rPr>
          <w:rStyle w:val="14"/>
          <w:rFonts w:hint="eastAsia" w:ascii="宋体" w:hAnsi="宋体"/>
          <w:bCs/>
          <w:spacing w:val="24"/>
          <w:sz w:val="24"/>
        </w:rPr>
        <w:t>…</w:t>
      </w:r>
      <w:r>
        <w:rPr>
          <w:rStyle w:val="14"/>
          <w:rFonts w:hint="eastAsia" w:ascii="宋体"/>
          <w:bCs/>
          <w:sz w:val="24"/>
        </w:rPr>
        <w:t>…………………………</w:t>
      </w:r>
      <w:r>
        <w:rPr>
          <w:rStyle w:val="14"/>
          <w:rFonts w:hint="eastAsia" w:ascii="宋体" w:hAnsi="宋体"/>
          <w:bCs/>
          <w:sz w:val="24"/>
        </w:rPr>
        <w:t>…</w:t>
      </w:r>
      <w:r>
        <w:rPr>
          <w:rStyle w:val="14"/>
          <w:rFonts w:hint="eastAsia" w:ascii="宋体"/>
          <w:bCs/>
          <w:sz w:val="24"/>
        </w:rPr>
        <w:t>……………………………………</w:t>
      </w:r>
      <w:r>
        <w:rPr>
          <w:rStyle w:val="14"/>
          <w:rFonts w:hint="eastAsia" w:ascii="宋体" w:hAnsi="宋体"/>
          <w:bCs/>
          <w:sz w:val="24"/>
        </w:rPr>
        <w:t>………</w:t>
      </w:r>
      <w:r>
        <w:rPr>
          <w:rStyle w:val="14"/>
          <w:rFonts w:hint="eastAsia" w:ascii="宋体" w:hAnsi="宋体"/>
          <w:bCs/>
          <w:sz w:val="24"/>
          <w:lang w:val="en-US"/>
        </w:rPr>
        <w:t xml:space="preserve">  5</w:t>
      </w:r>
    </w:p>
    <w:p>
      <w:pPr>
        <w:tabs>
          <w:tab w:val="left" w:pos="1245"/>
          <w:tab w:val="center" w:pos="4535"/>
        </w:tabs>
        <w:spacing w:line="520" w:lineRule="exact"/>
        <w:jc w:val="distribute"/>
        <w:rPr>
          <w:rStyle w:val="14"/>
          <w:rFonts w:hint="default" w:ascii="宋体"/>
          <w:bCs/>
          <w:sz w:val="24"/>
          <w:lang w:val="en-US"/>
        </w:rPr>
      </w:pPr>
      <w:r>
        <w:rPr>
          <w:rStyle w:val="14"/>
          <w:rFonts w:hint="eastAsia" w:ascii="宋体" w:hAnsi="宋体"/>
          <w:bCs/>
          <w:sz w:val="24"/>
        </w:rPr>
        <w:t>第三章</w:t>
      </w:r>
      <w:r>
        <w:rPr>
          <w:rStyle w:val="14"/>
          <w:rFonts w:ascii="宋体" w:hAnsi="宋体"/>
          <w:bCs/>
          <w:sz w:val="24"/>
        </w:rPr>
        <w:t xml:space="preserve">  </w:t>
      </w:r>
      <w:r>
        <w:rPr>
          <w:rStyle w:val="14"/>
          <w:rFonts w:hint="eastAsia" w:ascii="宋体" w:hAnsi="宋体"/>
          <w:bCs/>
          <w:sz w:val="24"/>
          <w:lang w:val="en-US" w:eastAsia="zh-CN"/>
        </w:rPr>
        <w:t>评审工作程序</w:t>
      </w:r>
      <w:r>
        <w:rPr>
          <w:rStyle w:val="14"/>
          <w:rFonts w:ascii="宋体" w:hAnsi="宋体"/>
          <w:bCs/>
          <w:sz w:val="24"/>
        </w:rPr>
        <w:t xml:space="preserve">  </w:t>
      </w:r>
      <w:r>
        <w:rPr>
          <w:rStyle w:val="14"/>
          <w:rFonts w:hint="eastAsia" w:ascii="宋体" w:hAnsi="宋体"/>
          <w:bCs/>
          <w:sz w:val="24"/>
        </w:rPr>
        <w:t>……………………………………………………………</w:t>
      </w:r>
      <w:r>
        <w:rPr>
          <w:rStyle w:val="14"/>
          <w:rFonts w:hint="eastAsia" w:ascii="宋体"/>
          <w:bCs/>
          <w:sz w:val="24"/>
        </w:rPr>
        <w:t>…………</w:t>
      </w:r>
      <w:r>
        <w:rPr>
          <w:rStyle w:val="14"/>
          <w:rFonts w:ascii="宋体" w:hAnsi="宋体"/>
          <w:bCs/>
          <w:sz w:val="24"/>
        </w:rPr>
        <w:t xml:space="preserve"> </w:t>
      </w:r>
      <w:r>
        <w:rPr>
          <w:rStyle w:val="14"/>
          <w:rFonts w:hint="eastAsia" w:ascii="宋体" w:hAnsi="宋体"/>
          <w:bCs/>
          <w:sz w:val="24"/>
          <w:lang w:val="en-US"/>
        </w:rPr>
        <w:t>11</w:t>
      </w:r>
    </w:p>
    <w:p>
      <w:pPr>
        <w:tabs>
          <w:tab w:val="left" w:pos="1245"/>
          <w:tab w:val="center" w:pos="4535"/>
        </w:tabs>
        <w:spacing w:line="520" w:lineRule="exact"/>
        <w:jc w:val="distribute"/>
        <w:rPr>
          <w:rStyle w:val="14"/>
          <w:rFonts w:hint="default" w:ascii="宋体"/>
          <w:bCs/>
          <w:sz w:val="24"/>
          <w:lang w:val="en-US"/>
        </w:rPr>
      </w:pPr>
      <w:r>
        <w:rPr>
          <w:rStyle w:val="14"/>
          <w:rFonts w:hint="eastAsia" w:ascii="宋体" w:hAnsi="宋体"/>
          <w:bCs/>
          <w:sz w:val="24"/>
        </w:rPr>
        <w:t>第四章</w:t>
      </w:r>
      <w:r>
        <w:rPr>
          <w:rStyle w:val="14"/>
          <w:rFonts w:ascii="宋体" w:hAnsi="宋体"/>
          <w:bCs/>
          <w:sz w:val="24"/>
        </w:rPr>
        <w:t xml:space="preserve"> </w:t>
      </w:r>
      <w:r>
        <w:rPr>
          <w:rStyle w:val="14"/>
          <w:rFonts w:hint="eastAsia" w:ascii="宋体" w:hAnsi="宋体"/>
          <w:bCs/>
          <w:sz w:val="24"/>
        </w:rPr>
        <w:t>竞选文件格式</w:t>
      </w:r>
      <w:r>
        <w:rPr>
          <w:rStyle w:val="14"/>
          <w:rFonts w:hint="eastAsia" w:ascii="宋体"/>
          <w:bCs/>
          <w:sz w:val="24"/>
        </w:rPr>
        <w:t>……………………………………………………………</w:t>
      </w:r>
      <w:r>
        <w:rPr>
          <w:rStyle w:val="14"/>
          <w:rFonts w:hint="eastAsia" w:ascii="宋体" w:hAnsi="宋体"/>
          <w:bCs/>
          <w:sz w:val="24"/>
        </w:rPr>
        <w:t>…</w:t>
      </w:r>
      <w:r>
        <w:rPr>
          <w:rStyle w:val="14"/>
          <w:rFonts w:hint="eastAsia" w:ascii="宋体"/>
          <w:bCs/>
          <w:sz w:val="24"/>
        </w:rPr>
        <w:t>…………</w:t>
      </w:r>
      <w:r>
        <w:rPr>
          <w:rStyle w:val="14"/>
          <w:rFonts w:ascii="宋体" w:hAnsi="宋体"/>
          <w:bCs/>
          <w:sz w:val="24"/>
        </w:rPr>
        <w:t xml:space="preserve"> </w:t>
      </w:r>
      <w:r>
        <w:rPr>
          <w:rStyle w:val="14"/>
          <w:rFonts w:hint="eastAsia" w:ascii="宋体" w:hAnsi="宋体"/>
          <w:bCs/>
          <w:sz w:val="24"/>
          <w:lang w:val="en-US"/>
        </w:rPr>
        <w:t>12</w:t>
      </w: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p>
    <w:p>
      <w:pPr>
        <w:tabs>
          <w:tab w:val="left" w:pos="1426"/>
          <w:tab w:val="center" w:pos="4882"/>
        </w:tabs>
        <w:spacing w:line="560" w:lineRule="exact"/>
        <w:jc w:val="center"/>
        <w:outlineLvl w:val="0"/>
        <w:rPr>
          <w:rFonts w:hint="eastAsia" w:ascii="宋体" w:hAnsi="宋体" w:eastAsia="宋体" w:cs="宋体"/>
          <w:b/>
          <w:sz w:val="36"/>
        </w:rPr>
      </w:pPr>
      <w:r>
        <w:rPr>
          <w:rFonts w:hint="eastAsia" w:ascii="宋体" w:hAnsi="宋体" w:eastAsia="宋体" w:cs="宋体"/>
          <w:b/>
          <w:sz w:val="36"/>
        </w:rPr>
        <w:t xml:space="preserve">第一章  </w:t>
      </w:r>
      <w:r>
        <w:rPr>
          <w:rFonts w:hint="eastAsia" w:ascii="宋体" w:hAnsi="宋体" w:cs="宋体"/>
          <w:b/>
          <w:sz w:val="36"/>
          <w:lang w:val="en-US" w:eastAsia="zh-CN"/>
        </w:rPr>
        <w:t>询价</w:t>
      </w:r>
      <w:r>
        <w:rPr>
          <w:rFonts w:hint="eastAsia" w:ascii="宋体" w:hAnsi="宋体" w:eastAsia="宋体" w:cs="宋体"/>
          <w:b/>
          <w:sz w:val="36"/>
        </w:rPr>
        <w:t>公告</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一、项目概况</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项目名称：贵州普定农村商业银行股份有限公司</w:t>
      </w:r>
      <w:r>
        <w:rPr>
          <w:rFonts w:hint="eastAsia" w:ascii="仿宋_GB2312" w:hAnsi="仿宋_GB2312" w:eastAsia="仿宋_GB2312" w:cs="仿宋_GB2312"/>
          <w:sz w:val="32"/>
          <w:szCs w:val="32"/>
          <w:lang w:val="en-US" w:eastAsia="zh-CN"/>
        </w:rPr>
        <w:t>购买</w:t>
      </w:r>
      <w:r>
        <w:rPr>
          <w:rFonts w:hint="default" w:ascii="仿宋_GB2312" w:hAnsi="仿宋_GB2312" w:eastAsia="仿宋_GB2312" w:cs="仿宋_GB2312"/>
          <w:sz w:val="32"/>
          <w:szCs w:val="32"/>
          <w:lang w:eastAsia="zh-CN"/>
        </w:rPr>
        <w:t>点钞机</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2.项目预算：</w:t>
      </w:r>
      <w:r>
        <w:rPr>
          <w:rFonts w:hint="default" w:ascii="仿宋_GB2312" w:hAnsi="仿宋_GB2312" w:eastAsia="仿宋_GB2312" w:cs="仿宋_GB2312"/>
          <w:sz w:val="32"/>
          <w:szCs w:val="32"/>
          <w:lang w:eastAsia="zh-CN"/>
        </w:rPr>
        <w:t>2720</w:t>
      </w:r>
      <w:r>
        <w:rPr>
          <w:rFonts w:hint="eastAsia" w:ascii="仿宋_GB2312" w:hAnsi="仿宋_GB2312" w:eastAsia="仿宋_GB2312" w:cs="仿宋_GB2312"/>
          <w:sz w:val="32"/>
          <w:szCs w:val="32"/>
          <w:lang w:val="en-US" w:eastAsia="zh-CN"/>
        </w:rPr>
        <w:t>元/</w:t>
      </w:r>
      <w:r>
        <w:rPr>
          <w:rFonts w:hint="default" w:ascii="仿宋_GB2312" w:hAnsi="仿宋_GB2312" w:eastAsia="仿宋_GB2312" w:cs="仿宋_GB2312"/>
          <w:sz w:val="32"/>
          <w:szCs w:val="32"/>
          <w:lang w:eastAsia="zh-CN"/>
        </w:rPr>
        <w:t>台</w:t>
      </w:r>
      <w:r>
        <w:rPr>
          <w:rFonts w:hint="eastAsia" w:ascii="仿宋_GB2312" w:hAnsi="仿宋_GB2312" w:eastAsia="仿宋_GB2312" w:cs="仿宋_GB2312"/>
          <w:sz w:val="32"/>
          <w:szCs w:val="32"/>
          <w:lang w:val="en-US" w:eastAsia="zh-CN"/>
        </w:rPr>
        <w:t>，预计</w:t>
      </w:r>
      <w:r>
        <w:rPr>
          <w:rFonts w:hint="default" w:ascii="仿宋_GB2312" w:hAnsi="仿宋_GB2312" w:eastAsia="仿宋_GB2312" w:cs="仿宋_GB2312"/>
          <w:sz w:val="32"/>
          <w:szCs w:val="32"/>
          <w:lang w:eastAsia="zh-CN"/>
        </w:rPr>
        <w:t>20台</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eastAsia="zh-CN"/>
        </w:rPr>
        <w:t>合计54400元</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二、竞选人资格要求</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一</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项目资质：1</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具备</w:t>
      </w:r>
      <w:r>
        <w:rPr>
          <w:rFonts w:hint="default" w:ascii="仿宋_GB2312" w:hAnsi="仿宋_GB2312" w:eastAsia="仿宋_GB2312" w:cs="仿宋_GB2312"/>
          <w:b w:val="0"/>
          <w:bCs w:val="0"/>
          <w:sz w:val="32"/>
          <w:szCs w:val="32"/>
        </w:rPr>
        <w:t>点钞机</w:t>
      </w:r>
      <w:r>
        <w:rPr>
          <w:rFonts w:hint="eastAsia" w:ascii="仿宋_GB2312" w:hAnsi="仿宋_GB2312" w:eastAsia="仿宋_GB2312" w:cs="仿宋_GB2312"/>
          <w:b w:val="0"/>
          <w:bCs w:val="0"/>
          <w:sz w:val="32"/>
          <w:szCs w:val="32"/>
        </w:rPr>
        <w:t>销售经营范围，供应商须为制造厂商或制造厂商针对本项目授权的代理商。2、具有相应的货物供应和安装能力，并有良好的技术支持和售后服务能力。3、近三年类似业绩不少于</w:t>
      </w:r>
      <w:r>
        <w:rPr>
          <w:rFonts w:hint="eastAsia" w:ascii="仿宋_GB2312" w:hAnsi="仿宋_GB2312" w:eastAsia="仿宋_GB2312" w:cs="仿宋_GB2312"/>
          <w:b w:val="0"/>
          <w:bCs w:val="0"/>
          <w:sz w:val="32"/>
          <w:szCs w:val="32"/>
          <w:lang w:val="en-US" w:eastAsia="zh-CN"/>
        </w:rPr>
        <w:t>3</w:t>
      </w:r>
      <w:r>
        <w:rPr>
          <w:rFonts w:hint="eastAsia" w:ascii="仿宋_GB2312" w:hAnsi="仿宋_GB2312" w:eastAsia="仿宋_GB2312" w:cs="仿宋_GB2312"/>
          <w:b w:val="0"/>
          <w:bCs w:val="0"/>
          <w:sz w:val="32"/>
          <w:szCs w:val="32"/>
        </w:rPr>
        <w:t>个。</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二</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供应商基本资质条件为：1、供应商具备独立承担民事责任的能力。2、供应商未被“信用中国”网站列入失信被执行人、重大税收违法案件当事人名单、政府采购严重违法失信行为记录名单。3、供应商法定代表人、控股股东或实际控制人与采购人高管人员及使用需求部门、采购部门关键岗位人员无夫妻、直系血亲、三代以内旁系血亲或者近姻亲关系。</w:t>
      </w:r>
      <w:r>
        <w:rPr>
          <w:rFonts w:hint="eastAsia" w:ascii="仿宋_GB2312" w:hAnsi="仿宋_GB2312" w:eastAsia="仿宋_GB2312" w:cs="仿宋_GB2312"/>
          <w:b w:val="0"/>
          <w:bCs w:val="0"/>
          <w:sz w:val="32"/>
          <w:szCs w:val="32"/>
          <w:lang w:val="en-US" w:eastAsia="zh-CN"/>
        </w:rPr>
        <w:t>4</w:t>
      </w:r>
      <w:r>
        <w:rPr>
          <w:rFonts w:hint="eastAsia" w:ascii="仿宋_GB2312" w:hAnsi="仿宋_GB2312" w:eastAsia="仿宋_GB2312" w:cs="仿宋_GB2312"/>
          <w:b w:val="0"/>
          <w:bCs w:val="0"/>
          <w:sz w:val="32"/>
          <w:szCs w:val="32"/>
        </w:rPr>
        <w:t>、负责人为同一个人或者存在控股、管理关系的不同供应商，不得同时参加同一项目/包件采购。</w:t>
      </w:r>
      <w:r>
        <w:rPr>
          <w:rFonts w:hint="eastAsia" w:ascii="仿宋_GB2312" w:hAnsi="仿宋_GB2312" w:eastAsia="仿宋_GB2312" w:cs="仿宋_GB2312"/>
          <w:b w:val="0"/>
          <w:bCs w:val="0"/>
          <w:sz w:val="32"/>
          <w:szCs w:val="32"/>
          <w:lang w:val="en-US" w:eastAsia="zh-CN"/>
        </w:rPr>
        <w:t>5</w:t>
      </w:r>
      <w:r>
        <w:rPr>
          <w:rFonts w:hint="eastAsia" w:ascii="仿宋_GB2312" w:hAnsi="仿宋_GB2312" w:eastAsia="仿宋_GB2312" w:cs="仿宋_GB2312"/>
          <w:b w:val="0"/>
          <w:bCs w:val="0"/>
          <w:sz w:val="32"/>
          <w:szCs w:val="32"/>
        </w:rPr>
        <w:t>、成立年限不足半年，原则上不允许参加。</w:t>
      </w:r>
    </w:p>
    <w:p>
      <w:pPr>
        <w:keepNext w:val="0"/>
        <w:keepLines w:val="0"/>
        <w:pageBreakBefore w:val="0"/>
        <w:widowControl w:val="0"/>
        <w:kinsoku/>
        <w:wordWrap/>
        <w:overflowPunct/>
        <w:topLinePunct w:val="0"/>
        <w:autoSpaceDE/>
        <w:autoSpaceDN/>
        <w:bidi w:val="0"/>
        <w:adjustRightInd/>
        <w:snapToGrid/>
        <w:spacing w:line="52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【报名时，须提供以上资料复印件加盖公章一套，不提供或提供不齐全不予报名。】</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w:t>
      </w:r>
      <w:r>
        <w:rPr>
          <w:rFonts w:hint="eastAsia" w:ascii="黑体" w:hAnsi="黑体" w:eastAsia="黑体" w:cs="黑体"/>
          <w:sz w:val="32"/>
          <w:szCs w:val="32"/>
          <w:lang w:val="en-US" w:eastAsia="zh-CN"/>
        </w:rPr>
        <w:t>询价</w:t>
      </w:r>
      <w:r>
        <w:rPr>
          <w:rFonts w:hint="eastAsia" w:ascii="黑体" w:hAnsi="黑体" w:eastAsia="黑体" w:cs="黑体"/>
          <w:sz w:val="32"/>
          <w:szCs w:val="32"/>
        </w:rPr>
        <w:t xml:space="preserve">文件信息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询价</w:t>
      </w:r>
      <w:r>
        <w:rPr>
          <w:rFonts w:hint="eastAsia" w:ascii="仿宋_GB2312" w:hAnsi="仿宋_GB2312" w:eastAsia="仿宋_GB2312" w:cs="仿宋_GB2312"/>
          <w:sz w:val="32"/>
          <w:szCs w:val="32"/>
        </w:rPr>
        <w:t>文件获取方式：贵州普定农村商业银行官方网站</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w:t>
      </w:r>
      <w:r>
        <w:rPr>
          <w:rFonts w:hint="eastAsia" w:ascii="黑体" w:hAnsi="黑体" w:eastAsia="黑体" w:cs="黑体"/>
          <w:sz w:val="32"/>
          <w:szCs w:val="32"/>
          <w:lang w:val="en-US" w:eastAsia="zh-CN"/>
        </w:rPr>
        <w:t>询价</w:t>
      </w:r>
      <w:r>
        <w:rPr>
          <w:rFonts w:hint="eastAsia" w:ascii="黑体" w:hAnsi="黑体" w:eastAsia="黑体" w:cs="黑体"/>
          <w:sz w:val="32"/>
          <w:szCs w:val="32"/>
        </w:rPr>
        <w:t>文件的递交</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询价</w:t>
      </w:r>
      <w:r>
        <w:rPr>
          <w:rFonts w:hint="eastAsia" w:ascii="仿宋_GB2312" w:hAnsi="仿宋_GB2312" w:eastAsia="仿宋_GB2312" w:cs="仿宋_GB2312"/>
          <w:sz w:val="32"/>
          <w:szCs w:val="32"/>
        </w:rPr>
        <w:t>文件递交的截止时间：2024年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日15时30分</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2.开标时间：2024年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时</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分</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3.开标地点：安顺市普定县穿洞街道中心大道（新县委大楼旁）（贵州普定农村商业银行股份有限公司</w:t>
      </w:r>
      <w:r>
        <w:rPr>
          <w:rFonts w:hint="eastAsia" w:ascii="仿宋_GB2312" w:hAnsi="仿宋_GB2312" w:eastAsia="仿宋_GB2312" w:cs="仿宋_GB2312"/>
          <w:sz w:val="32"/>
          <w:szCs w:val="32"/>
          <w:lang w:val="en-US" w:eastAsia="zh-CN"/>
        </w:rPr>
        <w:t>602办公室</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20"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【逾期送达的、未送达指定地点的或者不按照要求密封的响应文件，将予以拒收。】</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五、联系方式</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采购单位：贵州普定农村商业银行股份有限公司</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地址：贵州省安顺市普定县穿洞街道中心大道（新县委大楼旁）</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联系人：</w:t>
      </w:r>
      <w:r>
        <w:rPr>
          <w:rFonts w:hint="eastAsia" w:ascii="仿宋_GB2312" w:hAnsi="仿宋_GB2312" w:eastAsia="仿宋_GB2312" w:cs="仿宋_GB2312"/>
          <w:sz w:val="32"/>
          <w:szCs w:val="32"/>
          <w:lang w:val="en-US" w:eastAsia="zh-CN"/>
        </w:rPr>
        <w:t>谢雯玲</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电话：</w:t>
      </w:r>
      <w:r>
        <w:rPr>
          <w:rFonts w:hint="eastAsia" w:ascii="仿宋_GB2312" w:hAnsi="仿宋_GB2312" w:eastAsia="仿宋_GB2312" w:cs="仿宋_GB2312"/>
          <w:sz w:val="32"/>
          <w:szCs w:val="32"/>
          <w:lang w:val="en-US" w:eastAsia="zh-CN"/>
        </w:rPr>
        <w:t>13668535903</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sz w:val="32"/>
          <w:szCs w:val="32"/>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jc w:val="center"/>
        <w:outlineLvl w:val="0"/>
        <w:rPr>
          <w:rFonts w:hint="eastAsia" w:ascii="宋体" w:hAnsi="宋体" w:eastAsia="宋体" w:cs="宋体"/>
          <w:b/>
          <w:sz w:val="36"/>
          <w:lang w:val="en-US" w:eastAsia="zh-CN"/>
        </w:rPr>
      </w:pPr>
    </w:p>
    <w:p>
      <w:pPr>
        <w:tabs>
          <w:tab w:val="left" w:pos="1426"/>
          <w:tab w:val="center" w:pos="4882"/>
        </w:tabs>
        <w:spacing w:line="560" w:lineRule="exact"/>
        <w:ind w:firstLine="2891" w:firstLineChars="800"/>
        <w:jc w:val="both"/>
        <w:outlineLvl w:val="0"/>
        <w:rPr>
          <w:rFonts w:hint="eastAsia" w:ascii="宋体" w:hAnsi="宋体" w:eastAsia="宋体" w:cs="宋体"/>
          <w:b/>
          <w:sz w:val="36"/>
          <w:lang w:val="en-US" w:eastAsia="zh-CN"/>
        </w:rPr>
      </w:pPr>
    </w:p>
    <w:p>
      <w:pPr>
        <w:tabs>
          <w:tab w:val="left" w:pos="1426"/>
          <w:tab w:val="center" w:pos="4882"/>
        </w:tabs>
        <w:spacing w:line="560" w:lineRule="exact"/>
        <w:ind w:firstLine="2891" w:firstLineChars="800"/>
        <w:jc w:val="both"/>
        <w:outlineLvl w:val="0"/>
        <w:rPr>
          <w:rFonts w:hint="eastAsia" w:ascii="宋体" w:hAnsi="宋体" w:eastAsia="宋体" w:cs="宋体"/>
          <w:b/>
          <w:sz w:val="36"/>
          <w:lang w:val="en-US" w:eastAsia="zh-CN"/>
        </w:rPr>
      </w:pPr>
    </w:p>
    <w:p>
      <w:pPr>
        <w:tabs>
          <w:tab w:val="left" w:pos="1426"/>
          <w:tab w:val="center" w:pos="4882"/>
        </w:tabs>
        <w:spacing w:line="560" w:lineRule="exact"/>
        <w:ind w:firstLine="2891" w:firstLineChars="800"/>
        <w:jc w:val="both"/>
        <w:outlineLvl w:val="0"/>
        <w:rPr>
          <w:rFonts w:hint="eastAsia" w:ascii="宋体" w:hAnsi="宋体" w:eastAsia="宋体" w:cs="宋体"/>
          <w:b/>
          <w:sz w:val="28"/>
          <w:szCs w:val="21"/>
          <w:lang w:val="en-US" w:eastAsia="zh-CN"/>
        </w:rPr>
      </w:pPr>
      <w:r>
        <w:rPr>
          <w:rFonts w:hint="eastAsia" w:ascii="宋体" w:hAnsi="宋体" w:eastAsia="宋体" w:cs="宋体"/>
          <w:b/>
          <w:sz w:val="36"/>
          <w:lang w:val="en-US" w:eastAsia="zh-CN"/>
        </w:rPr>
        <w:t xml:space="preserve">第二章  </w:t>
      </w:r>
      <w:r>
        <w:rPr>
          <w:rFonts w:hint="eastAsia" w:ascii="宋体" w:hAnsi="宋体" w:cs="宋体"/>
          <w:b/>
          <w:sz w:val="36"/>
          <w:lang w:val="en-US" w:eastAsia="zh-CN"/>
        </w:rPr>
        <w:t>询价</w:t>
      </w:r>
      <w:r>
        <w:rPr>
          <w:rFonts w:hint="eastAsia" w:ascii="宋体" w:hAnsi="宋体" w:eastAsia="宋体" w:cs="宋体"/>
          <w:b/>
          <w:sz w:val="36"/>
        </w:rPr>
        <w:t>须知</w:t>
      </w:r>
    </w:p>
    <w:p>
      <w:pPr>
        <w:pStyle w:val="5"/>
        <w:spacing w:line="323" w:lineRule="auto"/>
        <w:rPr>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一、项目概况</w:t>
      </w:r>
    </w:p>
    <w:p>
      <w:pPr>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项目名称：贵州普定农村商业银行股份有限公司</w:t>
      </w:r>
      <w:r>
        <w:rPr>
          <w:rFonts w:hint="eastAsia" w:ascii="宋体" w:hAnsi="宋体" w:eastAsia="宋体" w:cs="宋体"/>
          <w:sz w:val="24"/>
          <w:szCs w:val="24"/>
          <w:lang w:val="en-US" w:eastAsia="zh-CN"/>
        </w:rPr>
        <w:t>购买</w:t>
      </w:r>
      <w:r>
        <w:rPr>
          <w:rFonts w:hint="eastAsia" w:ascii="宋体" w:hAnsi="宋体" w:eastAsia="宋体" w:cs="宋体"/>
          <w:sz w:val="24"/>
          <w:szCs w:val="24"/>
          <w:lang w:eastAsia="zh-CN"/>
        </w:rPr>
        <w:t>点钞机</w:t>
      </w:r>
    </w:p>
    <w:p>
      <w:pPr>
        <w:ind w:firstLine="480" w:firstLineChars="200"/>
        <w:rPr>
          <w:rFonts w:ascii="宋体" w:hAnsi="宋体" w:eastAsia="宋体" w:cs="宋体"/>
          <w:lang w:eastAsia="zh-CN"/>
        </w:rPr>
      </w:pPr>
      <w:r>
        <w:rPr>
          <w:rFonts w:hint="eastAsia" w:ascii="宋体" w:hAnsi="宋体" w:eastAsia="宋体" w:cs="宋体"/>
          <w:sz w:val="24"/>
          <w:szCs w:val="24"/>
          <w:lang w:val="en-US" w:eastAsia="zh-CN"/>
        </w:rPr>
        <w:t>2.项目预算：2720元/台，预计20台，合计54400元</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sz w:val="28"/>
          <w:szCs w:val="28"/>
          <w:lang w:val="en-US" w:eastAsia="zh-CN"/>
        </w:rPr>
      </w:pPr>
      <w:bookmarkStart w:id="0" w:name="_Toc257724565"/>
      <w:bookmarkStart w:id="1" w:name="_Toc132254106"/>
      <w:bookmarkStart w:id="2" w:name="_Toc132254458"/>
      <w:bookmarkStart w:id="3" w:name="_Toc132253940"/>
      <w:bookmarkStart w:id="4" w:name="_Toc134953364"/>
      <w:bookmarkStart w:id="5" w:name="_Toc140467269"/>
      <w:bookmarkStart w:id="6" w:name="_Toc138581101"/>
      <w:bookmarkStart w:id="7" w:name="_Toc138581182"/>
      <w:r>
        <w:rPr>
          <w:rFonts w:hint="eastAsia" w:ascii="宋体" w:hAnsi="宋体" w:eastAsia="宋体" w:cs="宋体"/>
          <w:sz w:val="28"/>
          <w:szCs w:val="28"/>
          <w:lang w:val="en-US" w:eastAsia="zh-CN"/>
        </w:rPr>
        <w:t>二、</w:t>
      </w:r>
      <w:r>
        <w:rPr>
          <w:rFonts w:hint="eastAsia" w:ascii="宋体" w:hAnsi="宋体" w:cs="宋体"/>
          <w:sz w:val="28"/>
          <w:szCs w:val="28"/>
          <w:lang w:val="en-US" w:eastAsia="zh-CN"/>
        </w:rPr>
        <w:t>银行专用a类</w:t>
      </w:r>
      <w:r>
        <w:rPr>
          <w:rFonts w:hint="eastAsia" w:ascii="宋体" w:hAnsi="宋体" w:eastAsia="宋体" w:cs="宋体"/>
          <w:sz w:val="28"/>
          <w:szCs w:val="28"/>
        </w:rPr>
        <w:t>点验钞机</w:t>
      </w:r>
      <w:r>
        <w:rPr>
          <w:rFonts w:hint="eastAsia" w:ascii="宋体" w:hAnsi="宋体" w:cs="宋体"/>
          <w:sz w:val="28"/>
          <w:szCs w:val="28"/>
          <w:lang w:val="en-US" w:eastAsia="zh-CN"/>
        </w:rPr>
        <w:t>应具备</w:t>
      </w:r>
    </w:p>
    <w:p>
      <w:pPr>
        <w:snapToGrid w:val="0"/>
        <w:spacing w:line="360" w:lineRule="auto"/>
        <w:ind w:firstLine="482" w:firstLineChars="200"/>
        <w:rPr>
          <w:rFonts w:ascii="宋体" w:hAnsi="宋体"/>
          <w:b/>
          <w:sz w:val="24"/>
        </w:rPr>
      </w:pPr>
      <w:r>
        <w:rPr>
          <w:rFonts w:hint="eastAsia" w:ascii="宋体" w:hAnsi="宋体"/>
          <w:b/>
          <w:sz w:val="24"/>
          <w:lang w:eastAsia="zh-CN"/>
        </w:rPr>
        <w:t>（</w:t>
      </w:r>
      <w:r>
        <w:rPr>
          <w:rFonts w:hint="eastAsia" w:ascii="宋体" w:hAnsi="宋体"/>
          <w:b/>
          <w:sz w:val="24"/>
          <w:lang w:val="en-US" w:eastAsia="zh-CN"/>
        </w:rPr>
        <w:t>一</w:t>
      </w:r>
      <w:r>
        <w:rPr>
          <w:rFonts w:hint="eastAsia" w:ascii="宋体" w:hAnsi="宋体"/>
          <w:b/>
          <w:sz w:val="24"/>
          <w:lang w:eastAsia="zh-CN"/>
        </w:rPr>
        <w:t>）</w:t>
      </w:r>
      <w:r>
        <w:rPr>
          <w:rFonts w:hint="eastAsia" w:ascii="宋体" w:hAnsi="宋体"/>
          <w:b/>
          <w:sz w:val="24"/>
        </w:rPr>
        <w:t>主要特点</w:t>
      </w:r>
    </w:p>
    <w:p>
      <w:pPr>
        <w:snapToGrid w:val="0"/>
        <w:spacing w:line="360" w:lineRule="auto"/>
        <w:ind w:left="239" w:leftChars="114" w:firstLine="240" w:firstLineChars="100"/>
        <w:rPr>
          <w:rFonts w:ascii="宋体" w:hAnsi="宋体"/>
          <w:sz w:val="24"/>
        </w:rPr>
      </w:pPr>
      <w:r>
        <w:rPr>
          <w:rFonts w:hint="eastAsia" w:ascii="宋体" w:hAnsi="宋体"/>
          <w:sz w:val="24"/>
        </w:rPr>
        <w:t>1、针对人民币目前流通钞设计，对绵软旧钞、高仿真机制假币、变造币等都具有独到的处理优势；具有人民币各版纸币分版及鉴伪功能。</w:t>
      </w:r>
      <w:r>
        <w:rPr>
          <w:rFonts w:hint="eastAsia" w:ascii="宋体" w:hAnsi="宋体"/>
          <w:sz w:val="24"/>
          <w:lang w:val="en-US" w:eastAsia="zh-CN"/>
        </w:rPr>
        <w:t>拥有</w:t>
      </w:r>
      <w:r>
        <w:rPr>
          <w:rFonts w:hint="eastAsia" w:ascii="宋体" w:hAnsi="宋体"/>
          <w:sz w:val="24"/>
        </w:rPr>
        <w:t>磁图像分析鉴别和二维编码分析鉴别技术，全数字化、高速信息采集系统，可全面对第四、第五套人民币各种面值纸币进行检测，精确解析人民币各种机读防伪信息，并实现假币自动停机。同时具有各种面值纸币冠字号码识别功能。</w:t>
      </w:r>
    </w:p>
    <w:p>
      <w:pPr>
        <w:numPr>
          <w:ilvl w:val="0"/>
          <w:numId w:val="0"/>
        </w:numPr>
        <w:snapToGrid w:val="0"/>
        <w:spacing w:line="360" w:lineRule="auto"/>
        <w:ind w:left="210" w:leftChars="0" w:firstLine="240" w:firstLineChars="100"/>
        <w:rPr>
          <w:rFonts w:hint="eastAsia" w:ascii="宋体" w:hAnsi="宋体"/>
          <w:sz w:val="24"/>
        </w:rPr>
      </w:pPr>
      <w:r>
        <w:rPr>
          <w:rFonts w:hint="eastAsia" w:ascii="宋体" w:hAnsi="宋体"/>
          <w:sz w:val="24"/>
          <w:lang w:val="en-US" w:eastAsia="zh-CN"/>
        </w:rPr>
        <w:t>2.</w:t>
      </w:r>
      <w:r>
        <w:rPr>
          <w:rFonts w:hint="eastAsia" w:ascii="宋体" w:hAnsi="宋体"/>
          <w:sz w:val="24"/>
        </w:rPr>
        <w:t>智能人机交互系统：采用4.3寸电容触摸式彩色液晶显示器，图形化界面引导操作，使机具的操作和使用更方便，更富人性化。</w:t>
      </w:r>
    </w:p>
    <w:p>
      <w:pPr>
        <w:numPr>
          <w:ilvl w:val="0"/>
          <w:numId w:val="0"/>
        </w:numPr>
        <w:snapToGrid w:val="0"/>
        <w:spacing w:line="360" w:lineRule="auto"/>
        <w:ind w:left="210" w:leftChars="0" w:firstLine="240" w:firstLineChars="100"/>
        <w:rPr>
          <w:rFonts w:hint="eastAsia" w:ascii="宋体" w:hAnsi="宋体"/>
          <w:sz w:val="24"/>
        </w:rPr>
      </w:pPr>
      <w:r>
        <w:rPr>
          <w:rFonts w:hint="eastAsia" w:ascii="宋体" w:hAnsi="宋体"/>
          <w:sz w:val="24"/>
          <w:lang w:val="en-US" w:eastAsia="zh-CN"/>
        </w:rPr>
        <w:t>3.</w:t>
      </w:r>
      <w:r>
        <w:rPr>
          <w:rFonts w:hint="eastAsia" w:ascii="宋体" w:hAnsi="宋体"/>
          <w:sz w:val="24"/>
        </w:rPr>
        <w:t>自适应、自学习技术：自动跟踪各传感器参数，避免由于环境变化或元器件老化造成系统性能衰变，大大增加了系统的稳定性和免维护时间，使点验钞机长期工作稳定性更有保障。</w:t>
      </w:r>
    </w:p>
    <w:p>
      <w:pPr>
        <w:numPr>
          <w:ilvl w:val="0"/>
          <w:numId w:val="0"/>
        </w:numPr>
        <w:snapToGrid w:val="0"/>
        <w:spacing w:line="360" w:lineRule="auto"/>
        <w:ind w:left="210" w:leftChars="0" w:firstLine="240" w:firstLineChars="100"/>
        <w:rPr>
          <w:rFonts w:ascii="宋体" w:hAnsi="宋体"/>
          <w:sz w:val="24"/>
        </w:rPr>
      </w:pPr>
      <w:r>
        <w:rPr>
          <w:rFonts w:hint="eastAsia" w:ascii="宋体" w:hAnsi="宋体"/>
          <w:sz w:val="24"/>
          <w:lang w:val="en-US" w:eastAsia="zh-CN"/>
        </w:rPr>
        <w:t>4.</w:t>
      </w:r>
      <w:r>
        <w:rPr>
          <w:rFonts w:hint="eastAsia" w:ascii="宋体" w:hAnsi="宋体"/>
          <w:sz w:val="24"/>
        </w:rPr>
        <w:t>高速、高精度图像识别技术及冠字号码识别技术：采用高速DSP处理器，运用白光、红外、透射、多光谱图像分析技术，使机器鉴别能力更强，高效的图像分析算法，不需降速，正常点钞的同时能够快速准确的识别钞票的冠字号码。</w:t>
      </w:r>
    </w:p>
    <w:p>
      <w:pPr>
        <w:numPr>
          <w:ilvl w:val="0"/>
          <w:numId w:val="0"/>
        </w:numPr>
        <w:snapToGrid w:val="0"/>
        <w:spacing w:line="360" w:lineRule="auto"/>
        <w:ind w:left="210" w:leftChars="0" w:firstLine="240" w:firstLineChars="100"/>
        <w:rPr>
          <w:rFonts w:hint="eastAsia" w:ascii="宋体" w:hAnsi="宋体"/>
          <w:sz w:val="24"/>
        </w:rPr>
      </w:pPr>
      <w:r>
        <w:rPr>
          <w:rFonts w:hint="eastAsia" w:ascii="宋体" w:hAnsi="宋体"/>
          <w:sz w:val="24"/>
          <w:lang w:val="en-US" w:eastAsia="zh-CN"/>
        </w:rPr>
        <w:t>5.</w:t>
      </w:r>
      <w:r>
        <w:rPr>
          <w:rFonts w:hint="eastAsia" w:ascii="宋体" w:hAnsi="宋体"/>
          <w:sz w:val="24"/>
        </w:rPr>
        <w:t>点钞信息的实时存储和上传功能：能够将点钞信息（包括冠字号码图像及明细信息）通过U口实时存入移动存储设备中（如：U盘），便于日后管理。</w:t>
      </w:r>
    </w:p>
    <w:p>
      <w:pPr>
        <w:numPr>
          <w:ilvl w:val="0"/>
          <w:numId w:val="0"/>
        </w:numPr>
        <w:snapToGrid w:val="0"/>
        <w:spacing w:line="360" w:lineRule="auto"/>
        <w:ind w:left="210" w:leftChars="0" w:firstLine="240" w:firstLineChars="100"/>
        <w:rPr>
          <w:rFonts w:hint="eastAsia" w:ascii="宋体" w:hAnsi="宋体"/>
          <w:sz w:val="24"/>
        </w:rPr>
      </w:pPr>
      <w:r>
        <w:rPr>
          <w:rFonts w:hint="eastAsia" w:ascii="宋体" w:hAnsi="宋体"/>
          <w:sz w:val="24"/>
          <w:lang w:val="en-US" w:eastAsia="zh-CN"/>
        </w:rPr>
        <w:t>6.</w:t>
      </w:r>
      <w:r>
        <w:rPr>
          <w:rFonts w:hint="eastAsia" w:ascii="宋体" w:hAnsi="宋体"/>
          <w:sz w:val="24"/>
        </w:rPr>
        <w:t>能准确的检测钞票的防伪特征。运用模糊智能技术对整张票面防伪信息进行分析、处理，做到以真防假和以假防假相结合，使得鉴伪更加准确、可靠。分张机构采用高耐磨材料，大大地延长了捻钞部件的使用寿命。</w:t>
      </w:r>
    </w:p>
    <w:p>
      <w:pPr>
        <w:numPr>
          <w:ilvl w:val="0"/>
          <w:numId w:val="0"/>
        </w:numPr>
        <w:snapToGrid w:val="0"/>
        <w:spacing w:line="360" w:lineRule="auto"/>
        <w:ind w:left="210" w:leftChars="0" w:firstLine="240" w:firstLineChars="100"/>
        <w:rPr>
          <w:rFonts w:hint="eastAsia" w:ascii="宋体" w:hAnsi="宋体"/>
          <w:sz w:val="24"/>
        </w:rPr>
      </w:pPr>
      <w:r>
        <w:rPr>
          <w:rFonts w:hint="eastAsia" w:ascii="宋体" w:hAnsi="宋体"/>
          <w:sz w:val="24"/>
          <w:lang w:val="en-US" w:eastAsia="zh-CN"/>
        </w:rPr>
        <w:t>7.</w:t>
      </w:r>
      <w:r>
        <w:rPr>
          <w:rFonts w:hint="eastAsia" w:ascii="宋体" w:hAnsi="宋体"/>
          <w:sz w:val="24"/>
        </w:rPr>
        <w:t>整机性能满足GB16999—2010《人民币鉴别仪通用技术条件》A级产品技术要求。</w:t>
      </w:r>
    </w:p>
    <w:p>
      <w:pPr>
        <w:numPr>
          <w:ilvl w:val="0"/>
          <w:numId w:val="0"/>
        </w:numPr>
        <w:snapToGrid w:val="0"/>
        <w:spacing w:line="360" w:lineRule="auto"/>
        <w:ind w:left="210" w:leftChars="0" w:firstLine="240" w:firstLineChars="100"/>
        <w:rPr>
          <w:rFonts w:hint="eastAsia" w:ascii="宋体" w:hAnsi="宋体" w:cs="宋体"/>
          <w:kern w:val="0"/>
          <w:sz w:val="24"/>
          <w:shd w:val="clear" w:color="auto" w:fill="FFFFFF"/>
          <w:lang w:bidi="ar"/>
        </w:rPr>
      </w:pPr>
      <w:r>
        <w:rPr>
          <w:rFonts w:hint="eastAsia" w:ascii="宋体" w:hAnsi="宋体"/>
          <w:sz w:val="24"/>
          <w:lang w:val="en-US" w:eastAsia="zh-CN"/>
        </w:rPr>
        <w:t>8.</w:t>
      </w:r>
      <w:r>
        <w:rPr>
          <w:rFonts w:hint="eastAsia" w:ascii="宋体" w:hAnsi="宋体"/>
          <w:sz w:val="24"/>
        </w:rPr>
        <w:t>满足金融行业标准JR/T 0154-2017《</w:t>
      </w:r>
      <w:r>
        <w:rPr>
          <w:rFonts w:hint="eastAsia" w:ascii="宋体" w:hAnsi="宋体" w:cs="宋体"/>
          <w:sz w:val="24"/>
        </w:rPr>
        <w:t>人民币现金机具鉴别能力技术规范</w:t>
      </w:r>
      <w:r>
        <w:rPr>
          <w:rFonts w:hint="eastAsia" w:ascii="宋体" w:hAnsi="宋体"/>
          <w:sz w:val="24"/>
        </w:rPr>
        <w:t>》的技术要求。</w:t>
      </w:r>
    </w:p>
    <w:p>
      <w:pPr>
        <w:numPr>
          <w:ilvl w:val="0"/>
          <w:numId w:val="0"/>
        </w:numPr>
        <w:snapToGrid w:val="0"/>
        <w:spacing w:line="360" w:lineRule="auto"/>
        <w:ind w:left="210" w:leftChars="0" w:firstLine="240" w:firstLineChars="100"/>
        <w:rPr>
          <w:rFonts w:hint="eastAsia" w:ascii="宋体" w:hAnsi="宋体" w:cs="宋体"/>
          <w:kern w:val="0"/>
          <w:sz w:val="24"/>
          <w:shd w:val="clear" w:color="auto" w:fill="FFFFFF"/>
          <w:lang w:bidi="ar"/>
        </w:rPr>
      </w:pPr>
      <w:r>
        <w:rPr>
          <w:rFonts w:hint="eastAsia" w:ascii="宋体" w:hAnsi="宋体" w:cs="宋体"/>
          <w:kern w:val="0"/>
          <w:sz w:val="24"/>
          <w:shd w:val="clear" w:color="auto" w:fill="FFFFFF"/>
          <w:lang w:val="en-US" w:eastAsia="zh-CN" w:bidi="ar"/>
        </w:rPr>
        <w:t>9.</w:t>
      </w:r>
      <w:r>
        <w:rPr>
          <w:rFonts w:hint="eastAsia" w:ascii="宋体" w:hAnsi="宋体" w:cs="宋体"/>
          <w:kern w:val="0"/>
          <w:sz w:val="24"/>
          <w:shd w:val="clear" w:color="auto" w:fill="FFFFFF"/>
          <w:lang w:bidi="ar"/>
        </w:rPr>
        <w:t>适应票面尺寸：长125～172mm，宽60～100mm，厚0.075～0.15mm；</w:t>
      </w:r>
    </w:p>
    <w:p>
      <w:pPr>
        <w:numPr>
          <w:ilvl w:val="0"/>
          <w:numId w:val="0"/>
        </w:numPr>
        <w:snapToGrid w:val="0"/>
        <w:spacing w:line="360" w:lineRule="auto"/>
        <w:ind w:left="210" w:leftChars="0" w:firstLine="240" w:firstLineChars="100"/>
        <w:rPr>
          <w:rFonts w:hint="eastAsia" w:ascii="宋体" w:hAnsi="宋体"/>
          <w:sz w:val="24"/>
        </w:rPr>
      </w:pPr>
      <w:r>
        <w:rPr>
          <w:rFonts w:hint="eastAsia" w:ascii="宋体" w:hAnsi="宋体" w:cs="宋体"/>
          <w:kern w:val="0"/>
          <w:sz w:val="24"/>
          <w:shd w:val="clear" w:color="auto" w:fill="FFFFFF"/>
          <w:lang w:val="en-US" w:eastAsia="zh-CN" w:bidi="ar"/>
        </w:rPr>
        <w:t>10.</w:t>
      </w:r>
      <w:r>
        <w:rPr>
          <w:rFonts w:hint="eastAsia" w:ascii="宋体" w:hAnsi="宋体" w:cs="宋体"/>
          <w:kern w:val="0"/>
          <w:sz w:val="24"/>
          <w:shd w:val="clear" w:color="auto" w:fill="FFFFFF"/>
          <w:lang w:bidi="ar"/>
        </w:rPr>
        <w:t>显示方式：4.3寸电容触摸式彩色液晶屏；</w:t>
      </w:r>
    </w:p>
    <w:p>
      <w:pPr>
        <w:numPr>
          <w:ilvl w:val="0"/>
          <w:numId w:val="0"/>
        </w:numPr>
        <w:snapToGrid w:val="0"/>
        <w:spacing w:line="360" w:lineRule="auto"/>
        <w:ind w:left="210" w:leftChars="0" w:firstLine="240" w:firstLineChars="100"/>
        <w:rPr>
          <w:rFonts w:hint="eastAsia" w:ascii="宋体" w:hAnsi="宋体"/>
          <w:sz w:val="24"/>
        </w:rPr>
      </w:pPr>
      <w:r>
        <w:rPr>
          <w:rFonts w:hint="eastAsia" w:ascii="宋体" w:hAnsi="宋体" w:cs="宋体"/>
          <w:kern w:val="0"/>
          <w:sz w:val="24"/>
          <w:shd w:val="clear" w:color="auto" w:fill="FFFFFF"/>
          <w:lang w:val="en-US" w:eastAsia="zh-CN" w:bidi="ar"/>
        </w:rPr>
        <w:t>11.</w:t>
      </w:r>
      <w:r>
        <w:rPr>
          <w:rFonts w:hint="eastAsia" w:ascii="宋体" w:hAnsi="宋体" w:cs="宋体"/>
          <w:kern w:val="0"/>
          <w:sz w:val="24"/>
          <w:shd w:val="clear" w:color="auto" w:fill="FFFFFF"/>
          <w:lang w:bidi="ar"/>
        </w:rPr>
        <w:t>操作方式：全中文菜单、屏幕引导操作；</w:t>
      </w:r>
    </w:p>
    <w:p>
      <w:pPr>
        <w:snapToGrid w:val="0"/>
        <w:spacing w:line="360" w:lineRule="auto"/>
        <w:ind w:firstLine="241" w:firstLineChars="100"/>
        <w:rPr>
          <w:rFonts w:ascii="宋体" w:hAnsi="宋体"/>
          <w:b/>
          <w:sz w:val="24"/>
        </w:rPr>
      </w:pPr>
      <w:r>
        <w:rPr>
          <w:rFonts w:hint="eastAsia" w:ascii="宋体" w:hAnsi="宋体"/>
          <w:b/>
          <w:sz w:val="24"/>
          <w:lang w:eastAsia="zh-CN"/>
        </w:rPr>
        <w:t>（</w:t>
      </w:r>
      <w:r>
        <w:rPr>
          <w:rFonts w:hint="eastAsia" w:ascii="宋体" w:hAnsi="宋体"/>
          <w:b/>
          <w:sz w:val="24"/>
          <w:lang w:val="en-US" w:eastAsia="zh-CN"/>
        </w:rPr>
        <w:t>二</w:t>
      </w:r>
      <w:r>
        <w:rPr>
          <w:rFonts w:hint="eastAsia" w:ascii="宋体" w:hAnsi="宋体"/>
          <w:b/>
          <w:sz w:val="24"/>
          <w:lang w:eastAsia="zh-CN"/>
        </w:rPr>
        <w:t>）</w:t>
      </w:r>
      <w:r>
        <w:rPr>
          <w:rFonts w:hint="eastAsia" w:ascii="宋体" w:hAnsi="宋体"/>
          <w:b/>
          <w:sz w:val="24"/>
        </w:rPr>
        <w:t>主要功能</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1.</w:t>
      </w:r>
      <w:r>
        <w:rPr>
          <w:rFonts w:hint="eastAsia" w:ascii="宋体" w:hAnsi="宋体"/>
          <w:sz w:val="24"/>
        </w:rPr>
        <w:t>智能点钞功能：点验钞机根据首张钞票信息来确定所点钞票面额，后面不同面额的钞票及假币都将被检出。</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2.</w:t>
      </w:r>
      <w:r>
        <w:rPr>
          <w:rFonts w:hint="eastAsia" w:ascii="宋体" w:hAnsi="宋体"/>
          <w:sz w:val="24"/>
        </w:rPr>
        <w:t>套别、版别识别功能：可根据需要自定义选择所需清分的版别。如未选择，点验钞机根据首张钞票信息来确定所点钞票版别及面额，后面不同版别和不同面额的钞票及假币都将被检出。</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3.</w:t>
      </w:r>
      <w:r>
        <w:rPr>
          <w:rFonts w:hint="eastAsia" w:ascii="宋体" w:hAnsi="宋体"/>
          <w:sz w:val="24"/>
        </w:rPr>
        <w:t>清点功能：关闭所有鉴伪功能，只计数。</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4.</w:t>
      </w:r>
      <w:r>
        <w:rPr>
          <w:rFonts w:hint="eastAsia" w:ascii="宋体" w:hAnsi="宋体"/>
          <w:sz w:val="24"/>
        </w:rPr>
        <w:t>混点功能：人民币特有状态，点验钞机根据首张钞票信息来确定所点钞票面额，后面不同面额的纸币及假币都将被检出。</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5.</w:t>
      </w:r>
      <w:r>
        <w:rPr>
          <w:rFonts w:hint="eastAsia" w:ascii="宋体" w:hAnsi="宋体"/>
          <w:sz w:val="24"/>
        </w:rPr>
        <w:t>收付款：可以进行收、付款的信息管理。</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6.</w:t>
      </w:r>
      <w:r>
        <w:rPr>
          <w:rFonts w:hint="eastAsia" w:ascii="宋体" w:hAnsi="宋体"/>
          <w:sz w:val="24"/>
        </w:rPr>
        <w:t xml:space="preserve">累加：进行点钞数量累加，主界面会显示“累加”字样。 </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7.</w:t>
      </w:r>
      <w:r>
        <w:rPr>
          <w:rFonts w:hint="eastAsia" w:ascii="宋体" w:hAnsi="宋体"/>
          <w:sz w:val="24"/>
        </w:rPr>
        <w:t>操作员：本点钞机系统具有设置操作员号码的功能，便于操作管理。操作员需要预先设定，在点钞机系统启动或点钞过程中，屏幕的右下角会显示操作员号码（未设置操作员时号码显示为“未设置”）。当选择了U盘存储或网络存储时，所存的数据中也会有操作员信息。</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8.</w:t>
      </w:r>
      <w:r>
        <w:rPr>
          <w:rFonts w:hint="eastAsia" w:ascii="宋体" w:hAnsi="宋体"/>
          <w:sz w:val="24"/>
        </w:rPr>
        <w:t>银行选择：可选择不同银行的数据上传存储模式。</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9.</w:t>
      </w:r>
      <w:r>
        <w:rPr>
          <w:rFonts w:hint="eastAsia" w:ascii="宋体" w:hAnsi="宋体"/>
          <w:sz w:val="24"/>
        </w:rPr>
        <w:t>异常票面识别功能：可识别夹张、半张﹑连张﹑重张﹑窄钞﹑裂张、拼凑、残钞、孔洞等异常票面。</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10.</w:t>
      </w:r>
      <w:r>
        <w:rPr>
          <w:rFonts w:hint="eastAsia" w:ascii="宋体" w:hAnsi="宋体"/>
          <w:sz w:val="24"/>
        </w:rPr>
        <w:t>停机报警：鉴别出假币时进行声光报警，自动停机且假币停在接钞台的最后一张。</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11.</w:t>
      </w:r>
      <w:r>
        <w:rPr>
          <w:rFonts w:hint="eastAsia" w:ascii="宋体" w:hAnsi="宋体"/>
          <w:sz w:val="24"/>
        </w:rPr>
        <w:t>机具接口配置：提供专用的RS232串行接口适配器、百兆网口、USB接口及外显接口，用于向热敏打印机、U盘、上位机及外接显示器提供点钞信息。</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12.</w:t>
      </w:r>
      <w:r>
        <w:rPr>
          <w:rFonts w:hint="eastAsia" w:ascii="宋体" w:hAnsi="宋体"/>
          <w:sz w:val="24"/>
        </w:rPr>
        <w:t>吸尘功能：配有强力吸尘器，可吸走点钞过程中的扬尘。</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13.</w:t>
      </w:r>
      <w:r>
        <w:rPr>
          <w:rFonts w:hint="eastAsia" w:ascii="宋体" w:hAnsi="宋体"/>
          <w:sz w:val="24"/>
        </w:rPr>
        <w:t>钞票冠字号码识别、比对功能：可在高速清分的同时准确读取钞票的冠字号码并完成实时比对、数据上传。</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14.</w:t>
      </w:r>
      <w:r>
        <w:rPr>
          <w:rFonts w:hint="eastAsia" w:ascii="宋体" w:hAnsi="宋体"/>
          <w:sz w:val="24"/>
        </w:rPr>
        <w:t>金额计算及数据统计功能：可在金额状态下计算所点钞票总金额，并可对所点钞票全部信息进行数据统计及管理。</w:t>
      </w:r>
    </w:p>
    <w:p>
      <w:pPr>
        <w:numPr>
          <w:ilvl w:val="0"/>
          <w:numId w:val="0"/>
        </w:numPr>
        <w:snapToGrid w:val="0"/>
        <w:spacing w:line="360" w:lineRule="auto"/>
        <w:ind w:leftChars="0" w:firstLine="240" w:firstLineChars="100"/>
        <w:rPr>
          <w:rFonts w:hint="eastAsia" w:ascii="宋体" w:hAnsi="宋体"/>
          <w:sz w:val="24"/>
          <w:lang w:eastAsia="zh-CN"/>
        </w:rPr>
      </w:pPr>
      <w:r>
        <w:rPr>
          <w:rFonts w:hint="eastAsia" w:ascii="宋体" w:hAnsi="宋体"/>
          <w:sz w:val="24"/>
          <w:lang w:val="en-US" w:eastAsia="zh-CN"/>
        </w:rPr>
        <w:t>15.</w:t>
      </w:r>
      <w:r>
        <w:rPr>
          <w:rFonts w:hint="eastAsia" w:ascii="宋体" w:hAnsi="宋体"/>
          <w:sz w:val="24"/>
        </w:rPr>
        <w:t>预置处理功能：可预置点钞数量，接钞台钞票的数量达到预置数时自动停机，预置范围为1- 9999，“预置”功能可以记忆，即关机前机器处于预置状态，下次开机时，直接进入“预置”状态</w:t>
      </w:r>
      <w:r>
        <w:rPr>
          <w:rFonts w:hint="eastAsia" w:ascii="宋体" w:hAnsi="宋体"/>
          <w:sz w:val="24"/>
          <w:lang w:eastAsia="zh-CN"/>
        </w:rPr>
        <w:t>。</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16.</w:t>
      </w:r>
      <w:r>
        <w:rPr>
          <w:rFonts w:hint="eastAsia" w:ascii="宋体" w:hAnsi="宋体"/>
          <w:sz w:val="24"/>
        </w:rPr>
        <w:t>满足金融行业标准JR/T 0154-2017《</w:t>
      </w:r>
      <w:r>
        <w:rPr>
          <w:rFonts w:hint="eastAsia" w:ascii="宋体" w:hAnsi="宋体" w:cs="宋体"/>
          <w:sz w:val="24"/>
        </w:rPr>
        <w:t>人民币现金机具鉴别能力技术规范</w:t>
      </w:r>
      <w:r>
        <w:rPr>
          <w:rFonts w:hint="eastAsia" w:ascii="宋体" w:hAnsi="宋体"/>
          <w:sz w:val="24"/>
        </w:rPr>
        <w:t>》。</w:t>
      </w:r>
    </w:p>
    <w:p>
      <w:pPr>
        <w:pStyle w:val="2"/>
        <w:rPr>
          <w:rFonts w:hint="eastAsia" w:ascii="宋体" w:hAnsi="宋体"/>
          <w:sz w:val="24"/>
        </w:rPr>
      </w:pPr>
    </w:p>
    <w:p>
      <w:pPr>
        <w:rPr>
          <w:rFonts w:hint="eastAsia" w:ascii="宋体" w:hAnsi="宋体"/>
          <w:sz w:val="24"/>
        </w:rPr>
      </w:pPr>
    </w:p>
    <w:p>
      <w:pPr>
        <w:pStyle w:val="2"/>
        <w:rPr>
          <w:rFonts w:hint="eastAsia" w:ascii="宋体" w:hAnsi="宋体"/>
          <w:sz w:val="24"/>
        </w:rPr>
      </w:pPr>
    </w:p>
    <w:p>
      <w:pPr>
        <w:rPr>
          <w:rFonts w:hint="eastAsia" w:ascii="宋体" w:hAnsi="宋体"/>
          <w:sz w:val="24"/>
        </w:rPr>
      </w:pPr>
    </w:p>
    <w:p>
      <w:pPr>
        <w:pStyle w:val="2"/>
        <w:rPr>
          <w:rFonts w:hint="eastAsia"/>
        </w:rPr>
      </w:pPr>
    </w:p>
    <w:tbl>
      <w:tblPr>
        <w:tblStyle w:val="9"/>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46"/>
        <w:gridCol w:w="2101"/>
        <w:gridCol w:w="487"/>
        <w:gridCol w:w="2021"/>
        <w:gridCol w:w="568"/>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blHeader/>
          <w:jc w:val="center"/>
        </w:trPr>
        <w:tc>
          <w:tcPr>
            <w:tcW w:w="2246" w:type="dxa"/>
            <w:vMerge w:val="restart"/>
            <w:tcBorders>
              <w:top w:val="doub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纸币可机读识别防伪特征</w:t>
            </w:r>
          </w:p>
          <w:p>
            <w:pPr>
              <w:spacing w:line="360" w:lineRule="auto"/>
              <w:jc w:val="center"/>
              <w:rPr>
                <w:rFonts w:hint="eastAsia" w:ascii="宋体" w:hAnsi="宋体"/>
                <w:sz w:val="24"/>
              </w:rPr>
            </w:pPr>
          </w:p>
          <w:p>
            <w:pPr>
              <w:spacing w:line="360" w:lineRule="auto"/>
              <w:rPr>
                <w:rFonts w:hint="eastAsia" w:ascii="宋体" w:hAnsi="宋体"/>
                <w:sz w:val="24"/>
              </w:rPr>
            </w:pPr>
            <w:r>
              <w:rPr>
                <w:rFonts w:hint="eastAsia" w:ascii="宋体" w:hAnsi="宋体" w:cs="宋体"/>
                <w:sz w:val="24"/>
              </w:rPr>
              <w:t>●</w:t>
            </w:r>
            <w:r>
              <w:rPr>
                <w:rFonts w:hint="eastAsia" w:ascii="宋体" w:hAnsi="宋体"/>
                <w:sz w:val="24"/>
              </w:rPr>
              <w:t>具备检测</w:t>
            </w:r>
          </w:p>
          <w:p>
            <w:pPr>
              <w:spacing w:line="360" w:lineRule="auto"/>
              <w:rPr>
                <w:rFonts w:hint="eastAsia" w:ascii="宋体" w:hAnsi="宋体"/>
                <w:sz w:val="24"/>
              </w:rPr>
            </w:pPr>
            <w:r>
              <w:rPr>
                <w:rFonts w:hint="eastAsia" w:ascii="宋体" w:hAnsi="宋体" w:cs="宋体"/>
                <w:sz w:val="24"/>
              </w:rPr>
              <w:t>◎不具备</w:t>
            </w:r>
            <w:r>
              <w:rPr>
                <w:rFonts w:hint="eastAsia" w:ascii="宋体" w:hAnsi="宋体"/>
                <w:sz w:val="24"/>
              </w:rPr>
              <w:t>检测</w:t>
            </w:r>
          </w:p>
        </w:tc>
        <w:tc>
          <w:tcPr>
            <w:tcW w:w="2101" w:type="dxa"/>
            <w:tcBorders>
              <w:top w:val="doub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纸币外形尺寸（长、宽）</w:t>
            </w:r>
          </w:p>
        </w:tc>
        <w:tc>
          <w:tcPr>
            <w:tcW w:w="487" w:type="dxa"/>
            <w:tcBorders>
              <w:top w:val="doub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c>
          <w:tcPr>
            <w:tcW w:w="2021" w:type="dxa"/>
            <w:tcBorders>
              <w:top w:val="doub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安全线（贴膜）光学特征</w:t>
            </w:r>
          </w:p>
        </w:tc>
        <w:tc>
          <w:tcPr>
            <w:tcW w:w="568" w:type="dxa"/>
            <w:tcBorders>
              <w:top w:val="double" w:color="auto" w:sz="4" w:space="0"/>
              <w:left w:val="single" w:color="auto" w:sz="4" w:space="0"/>
              <w:bottom w:val="single" w:color="auto" w:sz="4" w:space="0"/>
              <w:right w:val="doub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blHeader/>
          <w:jc w:val="center"/>
        </w:trPr>
        <w:tc>
          <w:tcPr>
            <w:tcW w:w="2246" w:type="dxa"/>
            <w:vMerge w:val="continue"/>
            <w:tcBorders>
              <w:top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kern w:val="0"/>
                <w:sz w:val="24"/>
              </w:rPr>
            </w:pPr>
          </w:p>
        </w:tc>
        <w:tc>
          <w:tcPr>
            <w:tcW w:w="210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可见光反射图文</w:t>
            </w:r>
          </w:p>
        </w:tc>
        <w:tc>
          <w:tcPr>
            <w:tcW w:w="4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c>
          <w:tcPr>
            <w:tcW w:w="202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精细镂空图文</w:t>
            </w:r>
          </w:p>
        </w:tc>
        <w:tc>
          <w:tcPr>
            <w:tcW w:w="568" w:type="dxa"/>
            <w:tcBorders>
              <w:top w:val="single" w:color="auto" w:sz="4" w:space="0"/>
              <w:left w:val="single" w:color="auto" w:sz="4" w:space="0"/>
              <w:bottom w:val="single" w:color="auto" w:sz="4" w:space="0"/>
              <w:right w:val="doub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blHeader/>
          <w:jc w:val="center"/>
        </w:trPr>
        <w:tc>
          <w:tcPr>
            <w:tcW w:w="2246" w:type="dxa"/>
            <w:vMerge w:val="continue"/>
            <w:tcBorders>
              <w:top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kern w:val="0"/>
                <w:sz w:val="24"/>
              </w:rPr>
            </w:pPr>
          </w:p>
        </w:tc>
        <w:tc>
          <w:tcPr>
            <w:tcW w:w="210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可见光透视图文</w:t>
            </w:r>
          </w:p>
        </w:tc>
        <w:tc>
          <w:tcPr>
            <w:tcW w:w="4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c>
          <w:tcPr>
            <w:tcW w:w="202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电学特征</w:t>
            </w:r>
          </w:p>
        </w:tc>
        <w:tc>
          <w:tcPr>
            <w:tcW w:w="568" w:type="dxa"/>
            <w:tcBorders>
              <w:top w:val="single" w:color="auto" w:sz="4" w:space="0"/>
              <w:left w:val="single" w:color="auto" w:sz="4" w:space="0"/>
              <w:bottom w:val="single" w:color="auto" w:sz="4" w:space="0"/>
              <w:right w:val="doub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blHeader/>
          <w:jc w:val="center"/>
        </w:trPr>
        <w:tc>
          <w:tcPr>
            <w:tcW w:w="2246" w:type="dxa"/>
            <w:vMerge w:val="continue"/>
            <w:tcBorders>
              <w:top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kern w:val="0"/>
                <w:sz w:val="24"/>
              </w:rPr>
            </w:pPr>
          </w:p>
        </w:tc>
        <w:tc>
          <w:tcPr>
            <w:tcW w:w="210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红外反射图文</w:t>
            </w:r>
          </w:p>
        </w:tc>
        <w:tc>
          <w:tcPr>
            <w:tcW w:w="4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c>
          <w:tcPr>
            <w:tcW w:w="202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光谱吸收特征</w:t>
            </w:r>
          </w:p>
        </w:tc>
        <w:tc>
          <w:tcPr>
            <w:tcW w:w="568" w:type="dxa"/>
            <w:tcBorders>
              <w:top w:val="single" w:color="auto" w:sz="4" w:space="0"/>
              <w:left w:val="single" w:color="auto" w:sz="4" w:space="0"/>
              <w:bottom w:val="single" w:color="auto" w:sz="4" w:space="0"/>
              <w:right w:val="doub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blHeader/>
          <w:jc w:val="center"/>
        </w:trPr>
        <w:tc>
          <w:tcPr>
            <w:tcW w:w="2246" w:type="dxa"/>
            <w:vMerge w:val="continue"/>
            <w:tcBorders>
              <w:top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kern w:val="0"/>
                <w:sz w:val="24"/>
              </w:rPr>
            </w:pPr>
          </w:p>
        </w:tc>
        <w:tc>
          <w:tcPr>
            <w:tcW w:w="210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红外透视图文</w:t>
            </w:r>
          </w:p>
        </w:tc>
        <w:tc>
          <w:tcPr>
            <w:tcW w:w="4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c>
          <w:tcPr>
            <w:tcW w:w="202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透明视窗特征</w:t>
            </w:r>
          </w:p>
        </w:tc>
        <w:tc>
          <w:tcPr>
            <w:tcW w:w="568" w:type="dxa"/>
            <w:tcBorders>
              <w:top w:val="single" w:color="auto" w:sz="4" w:space="0"/>
              <w:left w:val="single" w:color="auto" w:sz="4" w:space="0"/>
              <w:bottom w:val="single" w:color="auto" w:sz="4" w:space="0"/>
              <w:right w:val="doub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blHeader/>
          <w:jc w:val="center"/>
        </w:trPr>
        <w:tc>
          <w:tcPr>
            <w:tcW w:w="2246" w:type="dxa"/>
            <w:vMerge w:val="continue"/>
            <w:tcBorders>
              <w:top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kern w:val="0"/>
                <w:sz w:val="24"/>
              </w:rPr>
            </w:pPr>
          </w:p>
        </w:tc>
        <w:tc>
          <w:tcPr>
            <w:tcW w:w="210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荧光图文</w:t>
            </w:r>
          </w:p>
        </w:tc>
        <w:tc>
          <w:tcPr>
            <w:tcW w:w="4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c>
          <w:tcPr>
            <w:tcW w:w="202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水印特征</w:t>
            </w:r>
          </w:p>
        </w:tc>
        <w:tc>
          <w:tcPr>
            <w:tcW w:w="568" w:type="dxa"/>
            <w:tcBorders>
              <w:top w:val="single" w:color="auto" w:sz="4" w:space="0"/>
              <w:left w:val="single" w:color="auto" w:sz="4" w:space="0"/>
              <w:bottom w:val="single" w:color="auto" w:sz="4" w:space="0"/>
              <w:right w:val="doub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blHeader/>
          <w:jc w:val="center"/>
        </w:trPr>
        <w:tc>
          <w:tcPr>
            <w:tcW w:w="2246" w:type="dxa"/>
            <w:vMerge w:val="continue"/>
            <w:tcBorders>
              <w:top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kern w:val="0"/>
                <w:sz w:val="24"/>
              </w:rPr>
            </w:pPr>
          </w:p>
        </w:tc>
        <w:tc>
          <w:tcPr>
            <w:tcW w:w="210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磁性图文</w:t>
            </w:r>
          </w:p>
        </w:tc>
        <w:tc>
          <w:tcPr>
            <w:tcW w:w="4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c>
          <w:tcPr>
            <w:tcW w:w="202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冠字号码</w:t>
            </w:r>
          </w:p>
        </w:tc>
        <w:tc>
          <w:tcPr>
            <w:tcW w:w="568" w:type="dxa"/>
            <w:tcBorders>
              <w:top w:val="single" w:color="auto" w:sz="4" w:space="0"/>
              <w:left w:val="single" w:color="auto" w:sz="4" w:space="0"/>
              <w:bottom w:val="single" w:color="auto" w:sz="4" w:space="0"/>
              <w:right w:val="doub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blHeader/>
          <w:jc w:val="center"/>
        </w:trPr>
        <w:tc>
          <w:tcPr>
            <w:tcW w:w="2246" w:type="dxa"/>
            <w:vMerge w:val="continue"/>
            <w:tcBorders>
              <w:top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kern w:val="0"/>
                <w:sz w:val="24"/>
              </w:rPr>
            </w:pPr>
          </w:p>
        </w:tc>
        <w:tc>
          <w:tcPr>
            <w:tcW w:w="210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安全线磁性特征</w:t>
            </w:r>
          </w:p>
        </w:tc>
        <w:tc>
          <w:tcPr>
            <w:tcW w:w="4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c>
          <w:tcPr>
            <w:tcW w:w="202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厚度特征</w:t>
            </w:r>
          </w:p>
        </w:tc>
        <w:tc>
          <w:tcPr>
            <w:tcW w:w="568" w:type="dxa"/>
            <w:tcBorders>
              <w:top w:val="single" w:color="auto" w:sz="4" w:space="0"/>
              <w:left w:val="single" w:color="auto" w:sz="4" w:space="0"/>
              <w:bottom w:val="single" w:color="auto" w:sz="4" w:space="0"/>
              <w:right w:val="doub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blHeader/>
          <w:jc w:val="center"/>
        </w:trPr>
        <w:tc>
          <w:tcPr>
            <w:tcW w:w="2246" w:type="dxa"/>
            <w:vMerge w:val="continue"/>
            <w:tcBorders>
              <w:top w:val="single" w:color="auto" w:sz="4" w:space="0"/>
              <w:right w:val="single" w:color="auto" w:sz="4" w:space="0"/>
            </w:tcBorders>
            <w:noWrap w:val="0"/>
            <w:vAlign w:val="center"/>
          </w:tcPr>
          <w:p>
            <w:pPr>
              <w:spacing w:line="360" w:lineRule="auto"/>
              <w:jc w:val="center"/>
              <w:rPr>
                <w:rFonts w:hint="eastAsia" w:ascii="宋体" w:hAnsi="宋体"/>
                <w:kern w:val="0"/>
                <w:sz w:val="24"/>
              </w:rPr>
            </w:pPr>
          </w:p>
        </w:tc>
        <w:tc>
          <w:tcPr>
            <w:tcW w:w="2101" w:type="dxa"/>
            <w:tcBorders>
              <w:top w:val="single" w:color="auto" w:sz="4" w:space="0"/>
              <w:left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印刷光变图文</w:t>
            </w:r>
          </w:p>
        </w:tc>
        <w:tc>
          <w:tcPr>
            <w:tcW w:w="487" w:type="dxa"/>
            <w:tcBorders>
              <w:top w:val="single" w:color="auto" w:sz="4" w:space="0"/>
              <w:left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c>
          <w:tcPr>
            <w:tcW w:w="2021" w:type="dxa"/>
            <w:tcBorders>
              <w:top w:val="single" w:color="auto" w:sz="4" w:space="0"/>
              <w:left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sz w:val="24"/>
              </w:rPr>
              <w:t>其他防伪特征</w:t>
            </w:r>
          </w:p>
        </w:tc>
        <w:tc>
          <w:tcPr>
            <w:tcW w:w="568" w:type="dxa"/>
            <w:tcBorders>
              <w:top w:val="single" w:color="auto" w:sz="4" w:space="0"/>
              <w:left w:val="single" w:color="auto" w:sz="4" w:space="0"/>
              <w:right w:val="double" w:color="auto" w:sz="4" w:space="0"/>
            </w:tcBorders>
            <w:noWrap w:val="0"/>
            <w:vAlign w:val="center"/>
          </w:tcPr>
          <w:p>
            <w:pPr>
              <w:spacing w:line="360" w:lineRule="auto"/>
              <w:jc w:val="center"/>
              <w:rPr>
                <w:rFonts w:hint="eastAsia" w:ascii="宋体" w:hAnsi="宋体"/>
                <w:sz w:val="24"/>
              </w:rPr>
            </w:pPr>
            <w:r>
              <w:rPr>
                <w:rFonts w:hint="eastAsia" w:ascii="宋体" w:hAnsi="宋体" w:cs="宋体"/>
                <w:sz w:val="24"/>
              </w:rPr>
              <w:t>●</w:t>
            </w:r>
          </w:p>
        </w:tc>
      </w:tr>
    </w:tbl>
    <w:p>
      <w:pPr>
        <w:snapToGrid w:val="0"/>
        <w:spacing w:line="360" w:lineRule="auto"/>
        <w:rPr>
          <w:rFonts w:hint="eastAsia" w:ascii="宋体" w:hAnsi="宋体"/>
          <w:sz w:val="24"/>
        </w:rPr>
      </w:pP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17.</w:t>
      </w:r>
      <w:r>
        <w:rPr>
          <w:rFonts w:hint="eastAsia" w:ascii="宋体" w:hAnsi="宋体"/>
          <w:sz w:val="24"/>
        </w:rPr>
        <w:t>能实现信息集中管理功能。</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18.</w:t>
      </w:r>
      <w:r>
        <w:rPr>
          <w:rFonts w:hint="eastAsia" w:ascii="宋体" w:hAnsi="宋体"/>
          <w:sz w:val="24"/>
        </w:rPr>
        <w:t>机具接口配置：该机提供专用的RS232串行接口适配器、百兆网口，USB接口，用于向热敏打印机、U盘、上位机提供点钞信息。</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19.</w:t>
      </w:r>
      <w:r>
        <w:rPr>
          <w:rFonts w:hint="eastAsia" w:ascii="宋体" w:hAnsi="宋体"/>
          <w:sz w:val="24"/>
        </w:rPr>
        <w:t>标准配置8G大容量U盘存储空间，可支持32G超大容量U盘存储。</w:t>
      </w:r>
    </w:p>
    <w:p>
      <w:pPr>
        <w:numPr>
          <w:ilvl w:val="0"/>
          <w:numId w:val="0"/>
        </w:numPr>
        <w:snapToGrid w:val="0"/>
        <w:spacing w:line="360" w:lineRule="auto"/>
        <w:ind w:firstLine="240" w:firstLineChars="100"/>
        <w:rPr>
          <w:rFonts w:hint="eastAsia" w:ascii="宋体" w:hAnsi="宋体"/>
          <w:sz w:val="24"/>
        </w:rPr>
      </w:pPr>
      <w:r>
        <w:rPr>
          <w:rFonts w:hint="eastAsia" w:ascii="宋体" w:hAnsi="宋体"/>
          <w:sz w:val="24"/>
          <w:lang w:val="en-US" w:eastAsia="zh-CN"/>
        </w:rPr>
        <w:t>20.</w:t>
      </w:r>
      <w:r>
        <w:rPr>
          <w:rFonts w:hint="eastAsia" w:ascii="宋体" w:hAnsi="宋体"/>
          <w:sz w:val="24"/>
        </w:rPr>
        <w:t>具有在线升级及U盘升级功能，能够通过网络、U盘下载程序，对机具系统软件进行在线升级或U盘升级。升级方式简单、便捷。</w:t>
      </w:r>
    </w:p>
    <w:p>
      <w:pPr>
        <w:numPr>
          <w:ilvl w:val="0"/>
          <w:numId w:val="0"/>
        </w:numPr>
        <w:tabs>
          <w:tab w:val="left" w:pos="258"/>
        </w:tabs>
        <w:snapToGrid w:val="0"/>
        <w:spacing w:line="360" w:lineRule="auto"/>
        <w:ind w:leftChars="0" w:firstLine="240" w:firstLineChars="100"/>
        <w:rPr>
          <w:rFonts w:hint="eastAsia" w:ascii="宋体" w:hAnsi="宋体"/>
          <w:sz w:val="24"/>
        </w:rPr>
      </w:pPr>
      <w:r>
        <w:rPr>
          <w:rFonts w:hint="eastAsia" w:ascii="宋体" w:hAnsi="宋体"/>
          <w:sz w:val="24"/>
          <w:lang w:val="en-US" w:eastAsia="zh-CN"/>
        </w:rPr>
        <w:t>21.</w:t>
      </w:r>
      <w:r>
        <w:rPr>
          <w:rFonts w:hint="eastAsia" w:ascii="宋体" w:hAnsi="宋体"/>
          <w:sz w:val="24"/>
        </w:rPr>
        <w:t>对印“法轮功”字样的非法污染币有检测功能。</w:t>
      </w:r>
    </w:p>
    <w:p>
      <w:pPr>
        <w:numPr>
          <w:ilvl w:val="0"/>
          <w:numId w:val="0"/>
        </w:numPr>
        <w:snapToGrid w:val="0"/>
        <w:spacing w:line="360" w:lineRule="auto"/>
        <w:ind w:leftChars="0" w:firstLine="240" w:firstLineChars="100"/>
        <w:rPr>
          <w:rFonts w:hint="eastAsia" w:ascii="宋体" w:hAnsi="宋体"/>
          <w:sz w:val="24"/>
        </w:rPr>
      </w:pPr>
      <w:r>
        <w:rPr>
          <w:rFonts w:hint="eastAsia" w:ascii="宋体" w:hAnsi="宋体"/>
          <w:sz w:val="24"/>
          <w:lang w:val="en-US" w:eastAsia="zh-CN"/>
        </w:rPr>
        <w:t>22.</w:t>
      </w:r>
      <w:r>
        <w:rPr>
          <w:rFonts w:hint="eastAsia" w:ascii="宋体" w:hAnsi="宋体"/>
          <w:sz w:val="24"/>
        </w:rPr>
        <w:t>故障自诊断及故障提示功能：随时监测和判断机器的传动机构、电源及各传感器的工作状态，有故障进行报警并有醒目的文字提示。</w:t>
      </w:r>
    </w:p>
    <w:p>
      <w:pPr>
        <w:spacing w:line="360" w:lineRule="auto"/>
        <w:ind w:firstLine="241" w:firstLineChars="100"/>
        <w:rPr>
          <w:rFonts w:hint="eastAsia" w:ascii="宋体" w:hAnsi="宋体" w:cs="Arial"/>
          <w:b/>
          <w:sz w:val="24"/>
        </w:rPr>
      </w:pPr>
      <w:r>
        <w:rPr>
          <w:rFonts w:hint="eastAsia" w:ascii="宋体" w:hAnsi="宋体" w:cs="宋体"/>
          <w:b/>
          <w:kern w:val="0"/>
          <w:sz w:val="24"/>
          <w:shd w:val="clear" w:color="auto" w:fill="FFFFFF"/>
          <w:lang w:eastAsia="zh-CN" w:bidi="ar"/>
        </w:rPr>
        <w:t>（</w:t>
      </w:r>
      <w:r>
        <w:rPr>
          <w:rFonts w:hint="eastAsia" w:ascii="宋体" w:hAnsi="宋体" w:cs="宋体"/>
          <w:b/>
          <w:kern w:val="0"/>
          <w:sz w:val="24"/>
          <w:shd w:val="clear" w:color="auto" w:fill="FFFFFF"/>
          <w:lang w:val="en-US" w:eastAsia="zh-CN" w:bidi="ar"/>
        </w:rPr>
        <w:t>三</w:t>
      </w:r>
      <w:r>
        <w:rPr>
          <w:rFonts w:hint="eastAsia" w:ascii="宋体" w:hAnsi="宋体" w:cs="宋体"/>
          <w:b/>
          <w:kern w:val="0"/>
          <w:sz w:val="24"/>
          <w:shd w:val="clear" w:color="auto" w:fill="FFFFFF"/>
          <w:lang w:eastAsia="zh-CN" w:bidi="ar"/>
        </w:rPr>
        <w:t>）</w:t>
      </w:r>
      <w:r>
        <w:rPr>
          <w:rFonts w:hint="eastAsia" w:ascii="宋体" w:hAnsi="宋体" w:cs="宋体"/>
          <w:b/>
          <w:kern w:val="0"/>
          <w:sz w:val="24"/>
          <w:shd w:val="clear" w:color="auto" w:fill="FFFFFF"/>
          <w:lang w:bidi="ar"/>
        </w:rPr>
        <w:t>技术参数</w:t>
      </w:r>
    </w:p>
    <w:p>
      <w:pPr>
        <w:spacing w:line="360" w:lineRule="auto"/>
        <w:ind w:firstLine="482" w:firstLineChars="200"/>
        <w:rPr>
          <w:rFonts w:hint="eastAsia" w:ascii="宋体" w:hAnsi="宋体" w:cs="Arial"/>
          <w:b/>
          <w:bCs/>
          <w:sz w:val="24"/>
        </w:rPr>
      </w:pPr>
      <w:r>
        <w:rPr>
          <w:rFonts w:hint="eastAsia" w:ascii="宋体" w:hAnsi="宋体" w:cs="Arial"/>
          <w:b/>
          <w:bCs/>
          <w:sz w:val="24"/>
        </w:rPr>
        <w:t>1.1工作环境</w:t>
      </w:r>
    </w:p>
    <w:p>
      <w:pPr>
        <w:spacing w:line="360" w:lineRule="auto"/>
        <w:ind w:right="71" w:firstLine="420" w:firstLineChars="175"/>
        <w:rPr>
          <w:rFonts w:hint="eastAsia" w:ascii="宋体" w:hAnsi="宋体"/>
          <w:bCs/>
          <w:sz w:val="24"/>
        </w:rPr>
      </w:pPr>
      <w:r>
        <w:rPr>
          <w:rFonts w:hint="eastAsia" w:ascii="宋体" w:hAnsi="宋体"/>
          <w:bCs/>
          <w:sz w:val="24"/>
        </w:rPr>
        <w:t>1.1.1设备所配备的电源插头、插座符合中华人民共和国最新颁布的国家标准。</w:t>
      </w:r>
    </w:p>
    <w:p>
      <w:pPr>
        <w:spacing w:line="360" w:lineRule="auto"/>
        <w:ind w:right="71" w:firstLine="420" w:firstLineChars="175"/>
        <w:rPr>
          <w:rFonts w:hint="eastAsia" w:ascii="宋体" w:hAnsi="宋体"/>
          <w:sz w:val="24"/>
        </w:rPr>
      </w:pPr>
      <w:r>
        <w:rPr>
          <w:rFonts w:hint="eastAsia" w:ascii="宋体" w:hAnsi="宋体"/>
          <w:bCs/>
          <w:sz w:val="24"/>
        </w:rPr>
        <w:t>1.1.2设备符合防电磁辐射标准以及抗静电干扰标准。</w:t>
      </w:r>
    </w:p>
    <w:p>
      <w:pPr>
        <w:spacing w:line="360" w:lineRule="auto"/>
        <w:ind w:firstLine="482" w:firstLineChars="200"/>
        <w:rPr>
          <w:rFonts w:hint="eastAsia" w:ascii="宋体" w:hAnsi="宋体"/>
          <w:b/>
          <w:bCs/>
          <w:sz w:val="24"/>
        </w:rPr>
      </w:pPr>
      <w:r>
        <w:rPr>
          <w:rFonts w:hint="eastAsia" w:ascii="宋体" w:hAnsi="宋体"/>
          <w:b/>
          <w:bCs/>
          <w:sz w:val="24"/>
        </w:rPr>
        <w:t>1.2</w:t>
      </w:r>
      <w:r>
        <w:rPr>
          <w:rFonts w:hint="eastAsia" w:ascii="宋体" w:hAnsi="宋体" w:cs="Arial"/>
          <w:b/>
          <w:bCs/>
          <w:sz w:val="24"/>
        </w:rPr>
        <w:t>点验钞处理系统（或称点验钞设备）</w:t>
      </w:r>
      <w:r>
        <w:rPr>
          <w:rFonts w:hint="eastAsia" w:ascii="宋体" w:hAnsi="宋体"/>
          <w:b/>
          <w:bCs/>
          <w:sz w:val="24"/>
        </w:rPr>
        <w:t>技术规格</w:t>
      </w:r>
    </w:p>
    <w:p>
      <w:pPr>
        <w:spacing w:line="360" w:lineRule="auto"/>
        <w:ind w:firstLine="480" w:firstLineChars="200"/>
        <w:rPr>
          <w:rFonts w:hint="eastAsia" w:ascii="宋体" w:hAnsi="宋体"/>
          <w:sz w:val="24"/>
        </w:rPr>
      </w:pPr>
      <w:r>
        <w:rPr>
          <w:rFonts w:hint="eastAsia" w:ascii="宋体" w:hAnsi="宋体"/>
          <w:sz w:val="24"/>
        </w:rPr>
        <w:t>1.2.1配置多光谱图像传感器(指具有红外及白光检测功能)，具备实现对钞票正、背双面全幅图像的检测功能，图像分辨率≥100dpi。</w:t>
      </w:r>
    </w:p>
    <w:p>
      <w:pPr>
        <w:spacing w:line="360" w:lineRule="auto"/>
        <w:ind w:firstLine="480" w:firstLineChars="200"/>
        <w:rPr>
          <w:rFonts w:hint="eastAsia" w:ascii="宋体" w:hAnsi="宋体"/>
          <w:sz w:val="24"/>
        </w:rPr>
      </w:pPr>
      <w:r>
        <w:rPr>
          <w:rFonts w:hint="eastAsia" w:ascii="宋体" w:hAnsi="宋体"/>
          <w:sz w:val="24"/>
        </w:rPr>
        <w:t>1.2.3配置红外传感器，能够准确判断钞票正、背双面红外特征和图像分析，红外图像分辨率≥50dpi。</w:t>
      </w:r>
    </w:p>
    <w:p>
      <w:pPr>
        <w:spacing w:line="360" w:lineRule="auto"/>
        <w:ind w:firstLine="480" w:firstLineChars="200"/>
        <w:rPr>
          <w:rFonts w:hint="eastAsia" w:ascii="宋体" w:hAnsi="宋体"/>
          <w:sz w:val="24"/>
        </w:rPr>
      </w:pPr>
      <w:r>
        <w:rPr>
          <w:rFonts w:hint="eastAsia" w:ascii="宋体" w:hAnsi="宋体"/>
          <w:sz w:val="24"/>
        </w:rPr>
        <w:t>1.2.4配置磁性传感器，能够准确判断钞票的磁性特征和提供相应分析。磁性检测通道数≥16。</w:t>
      </w:r>
    </w:p>
    <w:p>
      <w:pPr>
        <w:spacing w:line="360" w:lineRule="auto"/>
        <w:ind w:firstLine="480" w:firstLineChars="200"/>
        <w:rPr>
          <w:rFonts w:hint="eastAsia" w:ascii="宋体" w:hAnsi="宋体"/>
          <w:sz w:val="24"/>
        </w:rPr>
      </w:pPr>
      <w:r>
        <w:rPr>
          <w:rFonts w:hint="eastAsia" w:ascii="宋体" w:hAnsi="宋体"/>
          <w:sz w:val="24"/>
        </w:rPr>
        <w:t>1.2.5配置荧光传感器，能够准确判断钞票正背双面的荧光特征和提供相应分析。</w:t>
      </w:r>
    </w:p>
    <w:p>
      <w:pPr>
        <w:spacing w:line="360" w:lineRule="auto"/>
        <w:ind w:firstLine="480" w:firstLineChars="200"/>
        <w:rPr>
          <w:rFonts w:hint="eastAsia" w:ascii="宋体" w:hAnsi="宋体" w:cs="Arial"/>
          <w:sz w:val="24"/>
        </w:rPr>
      </w:pPr>
      <w:r>
        <w:rPr>
          <w:rFonts w:hint="eastAsia" w:ascii="宋体" w:hAnsi="宋体"/>
          <w:sz w:val="24"/>
        </w:rPr>
        <w:t>1.2.6</w:t>
      </w:r>
      <w:r>
        <w:rPr>
          <w:rFonts w:hint="eastAsia" w:ascii="宋体" w:hAnsi="宋体" w:cs="Arial"/>
          <w:sz w:val="24"/>
        </w:rPr>
        <w:t>设备通过对钞票面值、残破、孔洞、拼贴、胶带、缺角、撕裂、撕口等特征的检测，实现钞票残损质量检测。</w:t>
      </w:r>
    </w:p>
    <w:p>
      <w:pPr>
        <w:spacing w:line="360" w:lineRule="auto"/>
        <w:ind w:firstLine="480" w:firstLineChars="200"/>
        <w:rPr>
          <w:rFonts w:hint="eastAsia" w:ascii="宋体" w:hAnsi="宋体" w:cs="Arial"/>
          <w:sz w:val="24"/>
        </w:rPr>
      </w:pPr>
      <w:r>
        <w:rPr>
          <w:rFonts w:hint="eastAsia" w:ascii="宋体" w:hAnsi="宋体" w:cs="Arial"/>
          <w:sz w:val="24"/>
        </w:rPr>
        <w:t xml:space="preserve">1.2.7 </w:t>
      </w:r>
      <w:r>
        <w:rPr>
          <w:rFonts w:hint="eastAsia" w:ascii="宋体" w:hAnsi="宋体" w:cs="宋体"/>
          <w:kern w:val="0"/>
          <w:sz w:val="24"/>
          <w:shd w:val="clear" w:color="auto" w:fill="FFFFFF"/>
          <w:lang w:bidi="ar"/>
        </w:rPr>
        <w:t>最大外形尺寸：364(长)×250(宽)×202(高)mm； 净重：8.5Kg；</w:t>
      </w:r>
    </w:p>
    <w:p>
      <w:pPr>
        <w:spacing w:line="360" w:lineRule="auto"/>
        <w:ind w:firstLine="480" w:firstLineChars="200"/>
        <w:rPr>
          <w:rFonts w:hint="eastAsia" w:ascii="宋体" w:hAnsi="宋体" w:cs="Arial"/>
          <w:sz w:val="24"/>
        </w:rPr>
      </w:pPr>
      <w:r>
        <w:rPr>
          <w:rFonts w:hint="eastAsia" w:ascii="宋体" w:hAnsi="宋体" w:cs="Arial"/>
          <w:sz w:val="24"/>
        </w:rPr>
        <w:t>1.2.9磁性传感器将无磁性机读特征或磁性机读特征严重缺失的钞票视作可疑钞票检出。</w:t>
      </w:r>
    </w:p>
    <w:p>
      <w:pPr>
        <w:spacing w:line="360" w:lineRule="auto"/>
        <w:ind w:firstLine="480" w:firstLineChars="200"/>
        <w:rPr>
          <w:rFonts w:hint="eastAsia" w:ascii="宋体" w:hAnsi="宋体" w:cs="Arial"/>
          <w:sz w:val="24"/>
        </w:rPr>
      </w:pPr>
      <w:r>
        <w:rPr>
          <w:rFonts w:hint="eastAsia" w:ascii="宋体" w:hAnsi="宋体" w:cs="Arial"/>
          <w:sz w:val="24"/>
        </w:rPr>
        <w:t>1.2.10红外传感器将无红外机读特征或红外机读特征严重缺失的的钞票视作可疑钞票检出。</w:t>
      </w:r>
    </w:p>
    <w:p>
      <w:pPr>
        <w:spacing w:line="360" w:lineRule="auto"/>
        <w:ind w:firstLine="480" w:firstLineChars="200"/>
        <w:rPr>
          <w:rFonts w:hint="eastAsia" w:ascii="宋体" w:hAnsi="宋体" w:cs="Arial"/>
          <w:sz w:val="24"/>
        </w:rPr>
      </w:pPr>
      <w:r>
        <w:rPr>
          <w:rFonts w:hint="eastAsia" w:ascii="宋体" w:hAnsi="宋体" w:cs="Arial"/>
          <w:sz w:val="24"/>
        </w:rPr>
        <w:t>1.2.11荧光传感器将无荧光机读特征或荧光机读特征严重缺失的的钞票视作可疑钞票检出。</w:t>
      </w:r>
    </w:p>
    <w:p>
      <w:pPr>
        <w:spacing w:line="360" w:lineRule="auto"/>
        <w:ind w:firstLine="480" w:firstLineChars="200"/>
        <w:rPr>
          <w:rFonts w:hint="eastAsia" w:ascii="宋体" w:hAnsi="宋体" w:cs="Arial"/>
          <w:sz w:val="24"/>
        </w:rPr>
      </w:pPr>
      <w:r>
        <w:rPr>
          <w:rFonts w:hint="eastAsia" w:ascii="宋体" w:hAnsi="宋体" w:cs="Arial"/>
          <w:sz w:val="24"/>
        </w:rPr>
        <w:t>1.2.12设备具备实现冠字号码读取功能，能根据用户要求准确提取钞票冠字号码，并能够将钞票冠字号码信息传输至钞票处理信息管理系统或其他系统。</w:t>
      </w:r>
    </w:p>
    <w:p>
      <w:pPr>
        <w:spacing w:line="360" w:lineRule="auto"/>
        <w:ind w:firstLine="480" w:firstLineChars="200"/>
        <w:rPr>
          <w:rFonts w:hint="eastAsia" w:ascii="宋体" w:hAnsi="宋体" w:cs="Arial"/>
          <w:sz w:val="24"/>
        </w:rPr>
      </w:pPr>
      <w:r>
        <w:rPr>
          <w:rFonts w:hint="eastAsia" w:ascii="宋体" w:hAnsi="宋体" w:cs="Arial"/>
          <w:sz w:val="24"/>
        </w:rPr>
        <w:t>1.2.13设备具有过程控制、信息采集、运算处理、设定与查看阈值、查看点验钞票信息、故障信息提示、数据库管理、中文语言支持等功能。</w:t>
      </w:r>
    </w:p>
    <w:p>
      <w:pPr>
        <w:spacing w:line="360" w:lineRule="auto"/>
        <w:ind w:firstLine="480" w:firstLineChars="200"/>
        <w:rPr>
          <w:rFonts w:hint="eastAsia" w:ascii="宋体" w:hAnsi="宋体" w:cs="Arial"/>
          <w:sz w:val="24"/>
        </w:rPr>
      </w:pPr>
      <w:r>
        <w:rPr>
          <w:rFonts w:hint="eastAsia" w:ascii="宋体" w:hAnsi="宋体" w:cs="Arial"/>
          <w:sz w:val="24"/>
        </w:rPr>
        <w:t>1.2.14传感器能通过钞票规格、机读特征，以及固定区域特定的图像标识，准确识别检测不同币种、不同套别、不同版别、不同面值钞票。</w:t>
      </w:r>
    </w:p>
    <w:p>
      <w:pPr>
        <w:spacing w:line="360" w:lineRule="auto"/>
        <w:ind w:firstLine="480" w:firstLineChars="200"/>
        <w:rPr>
          <w:rFonts w:hint="eastAsia" w:ascii="宋体" w:hAnsi="宋体" w:cs="Arial"/>
          <w:sz w:val="24"/>
        </w:rPr>
      </w:pPr>
      <w:r>
        <w:rPr>
          <w:rFonts w:hint="eastAsia" w:ascii="宋体" w:hAnsi="宋体" w:cs="Arial"/>
          <w:sz w:val="24"/>
        </w:rPr>
        <w:t>1.2.15设备具备满足用户需求钞票信息存储容量。具备完善的数据存储、备份和恢复机制，点验钞票信息存储容量大于90个工作日的数据信息。并将用户需求信息通过数据接口，即时传输至钞票处理信息管理系统。</w:t>
      </w:r>
    </w:p>
    <w:p>
      <w:pPr>
        <w:spacing w:line="360" w:lineRule="auto"/>
        <w:ind w:firstLine="480" w:firstLineChars="200"/>
        <w:rPr>
          <w:rFonts w:hint="eastAsia" w:ascii="宋体" w:hAnsi="宋体" w:cs="Arial"/>
          <w:sz w:val="24"/>
        </w:rPr>
      </w:pPr>
      <w:r>
        <w:rPr>
          <w:rFonts w:hint="eastAsia" w:ascii="宋体" w:hAnsi="宋体" w:cs="Arial"/>
          <w:sz w:val="24"/>
        </w:rPr>
        <w:t>1.2.16设备所有输出信息和操作显示界面提供中文语言类型，便于设备管理和操作。</w:t>
      </w:r>
    </w:p>
    <w:p>
      <w:pPr>
        <w:spacing w:line="360" w:lineRule="auto"/>
        <w:ind w:firstLine="480" w:firstLineChars="200"/>
        <w:rPr>
          <w:rFonts w:hint="eastAsia" w:ascii="宋体" w:hAnsi="宋体" w:cs="Arial"/>
          <w:sz w:val="24"/>
        </w:rPr>
      </w:pPr>
      <w:r>
        <w:rPr>
          <w:rFonts w:hint="eastAsia" w:ascii="宋体" w:hAnsi="宋体" w:cs="Arial"/>
          <w:sz w:val="24"/>
        </w:rPr>
        <w:t>1.2.17可扩展性，设备软、硬件具备一定的升级能力。可根据人民币发行和用户的要求，通过升级软件和硬件，支持点验新版钞票、改版钞票和识别新防伪特征的功能。</w:t>
      </w:r>
    </w:p>
    <w:p>
      <w:pPr>
        <w:spacing w:line="360" w:lineRule="auto"/>
        <w:ind w:firstLine="480" w:firstLineChars="200"/>
        <w:rPr>
          <w:rFonts w:hint="eastAsia" w:ascii="宋体" w:hAnsi="宋体" w:cs="Arial"/>
          <w:sz w:val="24"/>
        </w:rPr>
      </w:pPr>
      <w:r>
        <w:rPr>
          <w:rFonts w:hint="eastAsia" w:ascii="宋体" w:hAnsi="宋体" w:cs="Arial"/>
          <w:sz w:val="24"/>
        </w:rPr>
        <w:t>1.2.18钞票点验处理设备具备网络接口、数据接口，实现用户对设备数据的下载、采集、共享、汇总与统计。满足银行钞票处理信息管理系统数据接口的技术规范。实时监测点验钞设备运行数据和工作情况，实现点验钞设备数据的直连采集、存储、管理和分析。</w:t>
      </w:r>
    </w:p>
    <w:p>
      <w:pPr>
        <w:spacing w:line="360" w:lineRule="auto"/>
        <w:ind w:firstLine="480" w:firstLineChars="200"/>
        <w:rPr>
          <w:rFonts w:hint="eastAsia" w:ascii="宋体" w:hAnsi="宋体" w:cs="Arial"/>
          <w:sz w:val="24"/>
        </w:rPr>
      </w:pPr>
      <w:r>
        <w:rPr>
          <w:rFonts w:hint="eastAsia" w:ascii="宋体" w:hAnsi="宋体" w:cs="Arial"/>
          <w:sz w:val="24"/>
        </w:rPr>
        <w:t>1.2.19设备达到计数准确的要求，即在点验钞票过程中，实施对钞票的准确计数。</w:t>
      </w:r>
    </w:p>
    <w:p>
      <w:pPr>
        <w:spacing w:line="360" w:lineRule="auto"/>
        <w:ind w:firstLine="480" w:firstLineChars="200"/>
        <w:rPr>
          <w:rFonts w:hint="eastAsia" w:ascii="宋体" w:hAnsi="宋体" w:cs="Arial"/>
          <w:sz w:val="24"/>
        </w:rPr>
      </w:pPr>
      <w:r>
        <w:rPr>
          <w:rFonts w:hint="eastAsia" w:ascii="宋体" w:hAnsi="宋体" w:cs="Arial"/>
          <w:sz w:val="24"/>
        </w:rPr>
        <w:t>1.2.20设备具备对不同层次的操作或访问人员，设置不同的操作界面和权限的功能。未经授权人员或无密码人员无法访问设备。</w:t>
      </w:r>
    </w:p>
    <w:p>
      <w:pPr>
        <w:spacing w:line="360" w:lineRule="auto"/>
        <w:ind w:firstLine="241" w:firstLineChars="100"/>
        <w:rPr>
          <w:rFonts w:hint="eastAsia" w:ascii="宋体" w:hAnsi="宋体"/>
          <w:b/>
          <w:bCs/>
          <w:sz w:val="24"/>
        </w:rPr>
      </w:pPr>
      <w:r>
        <w:rPr>
          <w:rFonts w:hint="eastAsia" w:ascii="宋体" w:hAnsi="宋体"/>
          <w:b/>
          <w:bCs/>
          <w:sz w:val="24"/>
        </w:rPr>
        <w:t>1.3配置参数匹配表</w:t>
      </w:r>
    </w:p>
    <w:tbl>
      <w:tblPr>
        <w:tblStyle w:val="9"/>
        <w:tblW w:w="0" w:type="auto"/>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2083"/>
        <w:gridCol w:w="6958"/>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9041" w:type="dxa"/>
            <w:gridSpan w:val="2"/>
            <w:shd w:val="clear" w:color="auto" w:fill="99CCFF"/>
            <w:noWrap w:val="0"/>
            <w:vAlign w:val="center"/>
          </w:tcPr>
          <w:p>
            <w:pPr>
              <w:widowControl/>
              <w:spacing w:line="360" w:lineRule="auto"/>
              <w:jc w:val="center"/>
              <w:rPr>
                <w:rFonts w:ascii="宋体" w:hAnsi="宋体" w:cs="Arial"/>
                <w:b/>
                <w:bCs/>
                <w:kern w:val="0"/>
                <w:sz w:val="24"/>
              </w:rPr>
            </w:pPr>
            <w:r>
              <w:rPr>
                <w:rFonts w:hint="eastAsia" w:ascii="宋体" w:hAnsi="宋体" w:cs="Arial"/>
                <w:b/>
                <w:bCs/>
                <w:kern w:val="0"/>
                <w:sz w:val="24"/>
                <w:lang w:val="en-US" w:eastAsia="zh-CN"/>
              </w:rPr>
              <w:t>银行专用a类</w:t>
            </w:r>
            <w:r>
              <w:rPr>
                <w:rFonts w:hint="eastAsia" w:ascii="宋体" w:hAnsi="宋体" w:cs="Arial"/>
                <w:b/>
                <w:bCs/>
                <w:kern w:val="0"/>
                <w:sz w:val="24"/>
              </w:rPr>
              <w:t>点验钞机</w:t>
            </w:r>
            <w:r>
              <w:rPr>
                <w:rFonts w:ascii="宋体" w:hAnsi="宋体" w:cs="Arial"/>
                <w:b/>
                <w:bCs/>
                <w:kern w:val="0"/>
                <w:sz w:val="24"/>
              </w:rPr>
              <w:t>配置参数</w:t>
            </w:r>
            <w:bookmarkStart w:id="38" w:name="_GoBack"/>
            <w:bookmarkEnd w:id="38"/>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Arial"/>
                <w:kern w:val="0"/>
                <w:sz w:val="24"/>
              </w:rPr>
              <w:t>*</w:t>
            </w:r>
            <w:r>
              <w:rPr>
                <w:rFonts w:hint="eastAsia" w:ascii="宋体" w:hAnsi="宋体" w:cs="宋体"/>
                <w:kern w:val="0"/>
                <w:sz w:val="24"/>
              </w:rPr>
              <w:t>入钞口容量</w:t>
            </w:r>
          </w:p>
        </w:tc>
        <w:tc>
          <w:tcPr>
            <w:tcW w:w="6958"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200张</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hint="eastAsia" w:ascii="宋体" w:hAnsi="宋体" w:cs="宋体"/>
                <w:sz w:val="24"/>
                <w:lang w:val="zh-CN"/>
              </w:rPr>
            </w:pPr>
            <w:r>
              <w:rPr>
                <w:rFonts w:hint="eastAsia" w:ascii="宋体" w:hAnsi="宋体" w:cs="Arial"/>
                <w:kern w:val="0"/>
                <w:sz w:val="24"/>
              </w:rPr>
              <w:t>*</w:t>
            </w:r>
            <w:r>
              <w:rPr>
                <w:rFonts w:hint="eastAsia" w:ascii="宋体" w:hAnsi="宋体" w:cs="宋体"/>
                <w:sz w:val="24"/>
                <w:lang w:val="zh-CN"/>
              </w:rPr>
              <w:t>出钞口容量</w:t>
            </w:r>
          </w:p>
        </w:tc>
        <w:tc>
          <w:tcPr>
            <w:tcW w:w="6958" w:type="dxa"/>
            <w:noWrap w:val="0"/>
            <w:vAlign w:val="center"/>
          </w:tcPr>
          <w:p>
            <w:pPr>
              <w:widowControl/>
              <w:spacing w:line="360" w:lineRule="auto"/>
              <w:jc w:val="left"/>
              <w:rPr>
                <w:rFonts w:hint="eastAsia" w:ascii="宋体" w:hAnsi="宋体" w:cs="宋体"/>
                <w:sz w:val="24"/>
                <w:lang w:val="zh-CN"/>
              </w:rPr>
            </w:pPr>
            <w:r>
              <w:rPr>
                <w:rFonts w:hint="eastAsia" w:ascii="宋体" w:hAnsi="宋体" w:cs="宋体"/>
                <w:sz w:val="24"/>
              </w:rPr>
              <w:t>1</w:t>
            </w:r>
            <w:r>
              <w:rPr>
                <w:rFonts w:hint="eastAsia" w:ascii="宋体" w:hAnsi="宋体" w:cs="宋体"/>
                <w:sz w:val="24"/>
                <w:lang w:val="zh-CN"/>
              </w:rPr>
              <w:t>个，容量</w:t>
            </w:r>
            <w:r>
              <w:rPr>
                <w:rFonts w:hint="eastAsia" w:ascii="宋体" w:hAnsi="宋体" w:cs="宋体"/>
                <w:sz w:val="24"/>
              </w:rPr>
              <w:t>2</w:t>
            </w:r>
            <w:r>
              <w:rPr>
                <w:rFonts w:hint="eastAsia" w:ascii="宋体" w:hAnsi="宋体" w:cs="宋体"/>
                <w:sz w:val="24"/>
                <w:lang w:val="zh-CN"/>
              </w:rPr>
              <w:t>00张</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Arial"/>
                <w:kern w:val="0"/>
                <w:sz w:val="24"/>
              </w:rPr>
              <w:t>*</w:t>
            </w:r>
            <w:r>
              <w:rPr>
                <w:rFonts w:hint="eastAsia" w:ascii="宋体" w:hAnsi="宋体" w:cs="宋体"/>
                <w:kern w:val="0"/>
                <w:sz w:val="24"/>
              </w:rPr>
              <w:t>基本点验功能</w:t>
            </w:r>
          </w:p>
        </w:tc>
        <w:tc>
          <w:tcPr>
            <w:tcW w:w="6958" w:type="dxa"/>
            <w:noWrap w:val="0"/>
            <w:vAlign w:val="center"/>
          </w:tcPr>
          <w:p>
            <w:pPr>
              <w:widowControl/>
              <w:spacing w:line="360" w:lineRule="auto"/>
              <w:jc w:val="left"/>
              <w:rPr>
                <w:rFonts w:ascii="宋体" w:hAnsi="宋体" w:cs="宋体"/>
                <w:sz w:val="24"/>
              </w:rPr>
            </w:pPr>
            <w:r>
              <w:rPr>
                <w:rFonts w:hint="eastAsia" w:ascii="宋体" w:hAnsi="宋体" w:cs="宋体"/>
                <w:sz w:val="24"/>
              </w:rPr>
              <w:t>可检测半张、夹张、连张、重张、窄钞、残钞、拼凑币、变造币、复印币、机制币等异常纸币（第四套、第五套（含2015版）各面值人民币纸币，能够通过软件升级即可支持点验新版人民币）、冠字号码识别。</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textAlignment w:val="center"/>
              <w:rPr>
                <w:rFonts w:ascii="宋体" w:hAnsi="宋体" w:cs="宋体"/>
                <w:kern w:val="0"/>
                <w:sz w:val="24"/>
              </w:rPr>
            </w:pPr>
            <w:r>
              <w:rPr>
                <w:rFonts w:hint="eastAsia" w:ascii="宋体" w:hAnsi="宋体" w:cs="Arial"/>
                <w:kern w:val="0"/>
                <w:sz w:val="24"/>
              </w:rPr>
              <w:t>*</w:t>
            </w:r>
            <w:r>
              <w:rPr>
                <w:rFonts w:hint="eastAsia" w:ascii="宋体" w:hAnsi="宋体" w:cs="宋体"/>
                <w:kern w:val="0"/>
                <w:sz w:val="24"/>
                <w:lang w:eastAsia="en-US"/>
              </w:rPr>
              <w:t>鉴伪技术和标准</w:t>
            </w:r>
          </w:p>
        </w:tc>
        <w:tc>
          <w:tcPr>
            <w:tcW w:w="6958" w:type="dxa"/>
            <w:noWrap w:val="0"/>
            <w:vAlign w:val="center"/>
          </w:tcPr>
          <w:p>
            <w:pPr>
              <w:widowControl/>
              <w:spacing w:line="360" w:lineRule="auto"/>
              <w:jc w:val="left"/>
              <w:textAlignment w:val="center"/>
              <w:rPr>
                <w:rFonts w:hint="eastAsia" w:ascii="宋体" w:hAnsi="宋体" w:cs="宋体"/>
                <w:sz w:val="24"/>
              </w:rPr>
            </w:pPr>
            <w:r>
              <w:rPr>
                <w:rFonts w:hint="eastAsia" w:ascii="宋体" w:hAnsi="宋体" w:cs="宋体"/>
                <w:sz w:val="24"/>
              </w:rPr>
              <w:t>设备验钞模块应采用多光谱数字图像识别技术、红外光学鉴别技术、紫外光学鉴别技术、荧光光学鉴别技术、磁性安全线鉴别技术、磁性油墨鉴别技术、红外图像鉴别技术、可见光图像鉴别技术、冠字号码鉴别技术等伪钞鉴别技术和手段，能识别各种伪钞、变造币、拼凑币、反宣币，不低于国家GB16999-2010国家A类点钞机标准。</w:t>
            </w:r>
          </w:p>
          <w:p>
            <w:pPr>
              <w:widowControl/>
              <w:spacing w:line="360" w:lineRule="auto"/>
              <w:jc w:val="left"/>
              <w:textAlignment w:val="center"/>
              <w:rPr>
                <w:rFonts w:ascii="宋体" w:hAnsi="宋体" w:cs="宋体"/>
                <w:sz w:val="24"/>
              </w:rPr>
            </w:pPr>
            <w:r>
              <w:rPr>
                <w:rFonts w:hint="eastAsia" w:ascii="宋体" w:hAnsi="宋体" w:cs="宋体"/>
                <w:sz w:val="24"/>
              </w:rPr>
              <w:t>满足金融行业标准JR/T 0154-2017《人民币现金机具鉴别能力技术规范》的技术要求，并已通过国家权威测试。</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Arial"/>
                <w:kern w:val="0"/>
                <w:sz w:val="24"/>
              </w:rPr>
              <w:t>*</w:t>
            </w:r>
            <w:r>
              <w:rPr>
                <w:rFonts w:hint="eastAsia" w:ascii="宋体" w:hAnsi="宋体" w:cs="宋体"/>
                <w:kern w:val="0"/>
                <w:sz w:val="24"/>
              </w:rPr>
              <w:t>冠字号码识别存储</w:t>
            </w:r>
          </w:p>
        </w:tc>
        <w:tc>
          <w:tcPr>
            <w:tcW w:w="6958" w:type="dxa"/>
            <w:noWrap w:val="0"/>
            <w:vAlign w:val="center"/>
          </w:tcPr>
          <w:p>
            <w:pPr>
              <w:widowControl/>
              <w:spacing w:line="360" w:lineRule="auto"/>
              <w:jc w:val="left"/>
              <w:rPr>
                <w:rFonts w:ascii="宋体" w:hAnsi="宋体" w:cs="宋体"/>
                <w:sz w:val="24"/>
              </w:rPr>
            </w:pPr>
            <w:r>
              <w:rPr>
                <w:rFonts w:hint="eastAsia" w:ascii="宋体" w:hAnsi="宋体"/>
                <w:sz w:val="24"/>
              </w:rPr>
              <w:t>支持识别结果通过网络传输和存储，并承诺设备支持接入银行现金冠字号码管理系统功能</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Arial"/>
                <w:kern w:val="0"/>
                <w:sz w:val="24"/>
              </w:rPr>
              <w:t>*</w:t>
            </w:r>
            <w:r>
              <w:rPr>
                <w:rFonts w:hint="eastAsia" w:ascii="宋体" w:hAnsi="宋体" w:cs="宋体"/>
                <w:kern w:val="0"/>
                <w:sz w:val="24"/>
              </w:rPr>
              <w:t>清分速度</w:t>
            </w:r>
          </w:p>
        </w:tc>
        <w:tc>
          <w:tcPr>
            <w:tcW w:w="6958"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&gt;=980张/min</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top"/>
          </w:tcPr>
          <w:p>
            <w:pPr>
              <w:widowControl/>
              <w:spacing w:line="360" w:lineRule="auto"/>
              <w:jc w:val="left"/>
              <w:rPr>
                <w:rFonts w:ascii="宋体" w:hAnsi="宋体" w:cs="宋体"/>
                <w:kern w:val="0"/>
                <w:sz w:val="24"/>
              </w:rPr>
            </w:pPr>
            <w:r>
              <w:rPr>
                <w:rFonts w:hint="eastAsia" w:ascii="宋体" w:hAnsi="宋体" w:cs="Arial"/>
                <w:kern w:val="0"/>
                <w:sz w:val="24"/>
              </w:rPr>
              <w:t>*</w:t>
            </w:r>
            <w:r>
              <w:rPr>
                <w:rFonts w:hint="eastAsia" w:ascii="宋体" w:hAnsi="宋体" w:cs="宋体"/>
                <w:kern w:val="0"/>
                <w:sz w:val="24"/>
              </w:rPr>
              <w:t>假币漏辨率</w:t>
            </w:r>
          </w:p>
        </w:tc>
        <w:tc>
          <w:tcPr>
            <w:tcW w:w="6958" w:type="dxa"/>
            <w:noWrap w:val="0"/>
            <w:vAlign w:val="top"/>
          </w:tcPr>
          <w:p>
            <w:pPr>
              <w:widowControl/>
              <w:spacing w:line="360" w:lineRule="auto"/>
              <w:jc w:val="left"/>
              <w:rPr>
                <w:rFonts w:ascii="宋体" w:hAnsi="宋体" w:cs="宋体"/>
                <w:kern w:val="0"/>
                <w:sz w:val="24"/>
              </w:rPr>
            </w:pPr>
            <w:r>
              <w:rPr>
                <w:rFonts w:hint="eastAsia" w:ascii="宋体" w:hAnsi="宋体" w:cs="宋体"/>
                <w:kern w:val="0"/>
                <w:sz w:val="24"/>
              </w:rPr>
              <w:t>&lt;=0.00/%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Arial"/>
                <w:kern w:val="0"/>
                <w:sz w:val="24"/>
              </w:rPr>
              <w:t>*</w:t>
            </w:r>
            <w:r>
              <w:rPr>
                <w:rFonts w:hint="eastAsia" w:ascii="宋体" w:hAnsi="宋体" w:cs="宋体"/>
                <w:kern w:val="0"/>
                <w:sz w:val="24"/>
              </w:rPr>
              <w:t>真币误辨率</w:t>
            </w:r>
          </w:p>
        </w:tc>
        <w:tc>
          <w:tcPr>
            <w:tcW w:w="6958"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&lt;=0.00/%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Arial"/>
                <w:kern w:val="0"/>
                <w:sz w:val="24"/>
              </w:rPr>
              <w:t>*</w:t>
            </w:r>
            <w:r>
              <w:rPr>
                <w:rFonts w:hint="eastAsia" w:ascii="宋体" w:hAnsi="宋体" w:cs="宋体"/>
                <w:kern w:val="0"/>
                <w:sz w:val="24"/>
              </w:rPr>
              <w:t>冠字号码误识率</w:t>
            </w:r>
          </w:p>
        </w:tc>
        <w:tc>
          <w:tcPr>
            <w:tcW w:w="6958"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&lt;=0.00/%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Arial"/>
                <w:kern w:val="0"/>
                <w:sz w:val="24"/>
              </w:rPr>
              <w:t>*</w:t>
            </w:r>
            <w:r>
              <w:rPr>
                <w:rFonts w:hint="eastAsia" w:ascii="宋体" w:hAnsi="宋体" w:cs="宋体"/>
                <w:kern w:val="0"/>
                <w:sz w:val="24"/>
              </w:rPr>
              <w:t>券别错分率</w:t>
            </w:r>
          </w:p>
        </w:tc>
        <w:tc>
          <w:tcPr>
            <w:tcW w:w="6958"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&lt;=0.001/%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Arial"/>
                <w:kern w:val="0"/>
                <w:sz w:val="24"/>
              </w:rPr>
              <w:t>*</w:t>
            </w:r>
            <w:r>
              <w:rPr>
                <w:rFonts w:hint="eastAsia" w:ascii="宋体" w:hAnsi="宋体" w:cs="宋体"/>
                <w:kern w:val="0"/>
                <w:sz w:val="24"/>
              </w:rPr>
              <w:t>套别错分率</w:t>
            </w:r>
          </w:p>
        </w:tc>
        <w:tc>
          <w:tcPr>
            <w:tcW w:w="6958"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&lt;=0.01/%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Arial"/>
                <w:kern w:val="0"/>
                <w:sz w:val="24"/>
              </w:rPr>
              <w:t>*</w:t>
            </w:r>
            <w:r>
              <w:rPr>
                <w:rFonts w:hint="eastAsia" w:ascii="宋体" w:hAnsi="宋体" w:cs="宋体"/>
                <w:kern w:val="0"/>
                <w:sz w:val="24"/>
              </w:rPr>
              <w:t>版别错分率</w:t>
            </w:r>
          </w:p>
        </w:tc>
        <w:tc>
          <w:tcPr>
            <w:tcW w:w="6958"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&lt;=0.1/%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Arial"/>
                <w:kern w:val="0"/>
                <w:sz w:val="24"/>
              </w:rPr>
              <w:t>*</w:t>
            </w:r>
            <w:r>
              <w:rPr>
                <w:rFonts w:hint="eastAsia" w:ascii="宋体" w:hAnsi="宋体" w:cs="宋体"/>
                <w:kern w:val="0"/>
                <w:sz w:val="24"/>
              </w:rPr>
              <w:t>卡钞率</w:t>
            </w:r>
          </w:p>
        </w:tc>
        <w:tc>
          <w:tcPr>
            <w:tcW w:w="6958"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&lt;=0.001/%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*外部扩展接口</w:t>
            </w:r>
          </w:p>
        </w:tc>
        <w:tc>
          <w:tcPr>
            <w:tcW w:w="6958" w:type="dxa"/>
            <w:noWrap w:val="0"/>
            <w:vAlign w:val="center"/>
          </w:tcPr>
          <w:p>
            <w:pPr>
              <w:widowControl/>
              <w:spacing w:line="360" w:lineRule="auto"/>
              <w:jc w:val="left"/>
              <w:rPr>
                <w:rFonts w:ascii="宋体" w:hAnsi="宋体" w:cs="宋体"/>
                <w:sz w:val="24"/>
              </w:rPr>
            </w:pPr>
            <w:r>
              <w:rPr>
                <w:rFonts w:hint="eastAsia" w:ascii="宋体" w:hAnsi="宋体" w:cs="宋体"/>
                <w:sz w:val="24"/>
              </w:rPr>
              <w:t>设备应具有以下接口：标准TCP/IP网络接口、</w:t>
            </w:r>
            <w:r>
              <w:rPr>
                <w:rFonts w:hint="eastAsia" w:ascii="宋体" w:hAnsi="宋体" w:cs="仿宋"/>
                <w:sz w:val="24"/>
              </w:rPr>
              <w:t>RS-232接口、</w:t>
            </w:r>
            <w:r>
              <w:rPr>
                <w:rFonts w:hint="eastAsia" w:ascii="宋体" w:hAnsi="宋体" w:cs="宋体"/>
                <w:sz w:val="24"/>
              </w:rPr>
              <w:t>USB接口、外显接口</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*联网管理</w:t>
            </w:r>
          </w:p>
        </w:tc>
        <w:tc>
          <w:tcPr>
            <w:tcW w:w="6958" w:type="dxa"/>
            <w:noWrap w:val="0"/>
            <w:vAlign w:val="center"/>
          </w:tcPr>
          <w:p>
            <w:pPr>
              <w:widowControl/>
              <w:spacing w:line="360" w:lineRule="auto"/>
              <w:jc w:val="left"/>
              <w:rPr>
                <w:rFonts w:ascii="宋体" w:hAnsi="宋体" w:cs="宋体"/>
                <w:sz w:val="24"/>
              </w:rPr>
            </w:pPr>
            <w:r>
              <w:rPr>
                <w:rFonts w:hint="eastAsia" w:ascii="宋体" w:hAnsi="宋体"/>
                <w:sz w:val="24"/>
              </w:rPr>
              <w:t>设备应具有联网监控管理的通讯接口</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大负荷运行稳定性</w:t>
            </w:r>
          </w:p>
        </w:tc>
        <w:tc>
          <w:tcPr>
            <w:tcW w:w="6958" w:type="dxa"/>
            <w:noWrap w:val="0"/>
            <w:vAlign w:val="center"/>
          </w:tcPr>
          <w:p>
            <w:pPr>
              <w:widowControl/>
              <w:spacing w:line="360" w:lineRule="auto"/>
              <w:jc w:val="left"/>
              <w:rPr>
                <w:rFonts w:ascii="宋体" w:hAnsi="宋体" w:cs="宋体"/>
                <w:sz w:val="24"/>
              </w:rPr>
            </w:pPr>
            <w:r>
              <w:rPr>
                <w:rFonts w:hint="eastAsia" w:ascii="宋体" w:hAnsi="宋体" w:cs="宋体"/>
                <w:sz w:val="24"/>
              </w:rPr>
              <w:t>平均无故障工作时间MTBF大于等于800小时</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设备操作系统</w:t>
            </w:r>
          </w:p>
        </w:tc>
        <w:tc>
          <w:tcPr>
            <w:tcW w:w="6958"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支持中文操作系统</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故障排除简便性</w:t>
            </w:r>
          </w:p>
        </w:tc>
        <w:tc>
          <w:tcPr>
            <w:tcW w:w="6958" w:type="dxa"/>
            <w:noWrap w:val="0"/>
            <w:vAlign w:val="center"/>
          </w:tcPr>
          <w:p>
            <w:pPr>
              <w:widowControl/>
              <w:spacing w:line="360" w:lineRule="auto"/>
              <w:jc w:val="left"/>
              <w:rPr>
                <w:rFonts w:ascii="宋体" w:hAnsi="宋体" w:cs="宋体"/>
                <w:sz w:val="24"/>
              </w:rPr>
            </w:pPr>
            <w:r>
              <w:rPr>
                <w:rFonts w:hint="eastAsia" w:ascii="宋体" w:hAnsi="宋体" w:cs="宋体"/>
                <w:sz w:val="24"/>
              </w:rPr>
              <w:t>设备应具有图形界面(支持中文)，可以显示卡钞和故障传感器，可方便开启机器，具备快速有效解决通道中卡钞的功能</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电源适应能力</w:t>
            </w:r>
          </w:p>
        </w:tc>
        <w:tc>
          <w:tcPr>
            <w:tcW w:w="6958"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220V(1</w:t>
            </w:r>
            <w:r>
              <w:rPr>
                <w:rFonts w:hint="eastAsia" w:ascii="宋体" w:hAnsi="宋体" w:cs="宋体"/>
                <w:sz w:val="24"/>
              </w:rPr>
              <w:t>±</w:t>
            </w:r>
            <w:r>
              <w:rPr>
                <w:rFonts w:hint="eastAsia" w:ascii="宋体" w:hAnsi="宋体" w:cs="宋体"/>
                <w:kern w:val="0"/>
                <w:sz w:val="24"/>
              </w:rPr>
              <w:t>10%)，50Hz</w:t>
            </w:r>
            <w:r>
              <w:rPr>
                <w:rFonts w:hint="eastAsia" w:ascii="宋体" w:hAnsi="宋体" w:cs="宋体"/>
                <w:sz w:val="24"/>
              </w:rPr>
              <w:t>－</w:t>
            </w:r>
            <w:r>
              <w:rPr>
                <w:rFonts w:hint="eastAsia" w:ascii="宋体" w:hAnsi="宋体" w:cs="宋体"/>
                <w:kern w:val="0"/>
                <w:sz w:val="24"/>
              </w:rPr>
              <w:t>60Hz(1</w:t>
            </w:r>
            <w:r>
              <w:rPr>
                <w:rFonts w:hint="eastAsia" w:ascii="宋体" w:hAnsi="宋体" w:cs="宋体"/>
                <w:sz w:val="24"/>
              </w:rPr>
              <w:t>±</w:t>
            </w:r>
            <w:r>
              <w:rPr>
                <w:rFonts w:hint="eastAsia" w:ascii="宋体" w:hAnsi="宋体" w:cs="宋体"/>
                <w:kern w:val="0"/>
                <w:sz w:val="24"/>
              </w:rPr>
              <w:t>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机器运行噪音</w:t>
            </w:r>
          </w:p>
        </w:tc>
        <w:tc>
          <w:tcPr>
            <w:tcW w:w="6958"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&lt;60dB</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环境要求</w:t>
            </w:r>
          </w:p>
        </w:tc>
        <w:tc>
          <w:tcPr>
            <w:tcW w:w="6958" w:type="dxa"/>
            <w:noWrap w:val="0"/>
            <w:vAlign w:val="center"/>
          </w:tcPr>
          <w:p>
            <w:pPr>
              <w:widowControl/>
              <w:spacing w:line="360" w:lineRule="auto"/>
              <w:jc w:val="left"/>
              <w:rPr>
                <w:rFonts w:ascii="宋体" w:hAnsi="宋体" w:cs="宋体"/>
                <w:sz w:val="24"/>
              </w:rPr>
            </w:pPr>
            <w:r>
              <w:rPr>
                <w:rFonts w:hint="eastAsia" w:ascii="宋体" w:hAnsi="宋体" w:cs="宋体"/>
                <w:sz w:val="24"/>
              </w:rPr>
              <w:t>环境温度 0</w:t>
            </w:r>
            <w:r>
              <w:rPr>
                <w:rFonts w:hint="eastAsia" w:ascii="宋体" w:hAnsi="宋体" w:cs="宋体"/>
                <w:sz w:val="24"/>
              </w:rPr>
              <w:sym w:font="Symbol" w:char="F0B0"/>
            </w:r>
            <w:r>
              <w:rPr>
                <w:rFonts w:hint="eastAsia" w:ascii="宋体" w:hAnsi="宋体" w:cs="宋体"/>
                <w:sz w:val="24"/>
              </w:rPr>
              <w:t>C－40</w:t>
            </w:r>
            <w:r>
              <w:rPr>
                <w:rFonts w:hint="eastAsia" w:ascii="宋体" w:hAnsi="宋体" w:cs="宋体"/>
                <w:sz w:val="24"/>
              </w:rPr>
              <w:sym w:font="Symbol" w:char="F0B0"/>
            </w:r>
            <w:r>
              <w:rPr>
                <w:rFonts w:hint="eastAsia" w:ascii="宋体" w:hAnsi="宋体" w:cs="宋体"/>
                <w:sz w:val="24"/>
              </w:rPr>
              <w:t>C，相对湿度 30%－90%无凝结</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2083"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统计报表</w:t>
            </w:r>
          </w:p>
        </w:tc>
        <w:tc>
          <w:tcPr>
            <w:tcW w:w="6958" w:type="dxa"/>
            <w:noWrap w:val="0"/>
            <w:vAlign w:val="center"/>
          </w:tcPr>
          <w:p>
            <w:pPr>
              <w:widowControl/>
              <w:spacing w:line="360" w:lineRule="auto"/>
              <w:jc w:val="left"/>
              <w:rPr>
                <w:rFonts w:ascii="宋体" w:hAnsi="宋体" w:cs="宋体"/>
                <w:kern w:val="0"/>
                <w:sz w:val="24"/>
              </w:rPr>
            </w:pPr>
            <w:r>
              <w:rPr>
                <w:rFonts w:hint="eastAsia" w:ascii="宋体" w:hAnsi="宋体" w:cs="宋体"/>
                <w:kern w:val="0"/>
                <w:sz w:val="24"/>
              </w:rPr>
              <w:t>具备统计打印功能</w:t>
            </w:r>
          </w:p>
        </w:tc>
      </w:tr>
    </w:tbl>
    <w:p>
      <w:pPr>
        <w:numPr>
          <w:ilvl w:val="0"/>
          <w:numId w:val="0"/>
        </w:numPr>
        <w:tabs>
          <w:tab w:val="left" w:pos="1426"/>
          <w:tab w:val="center" w:pos="4882"/>
        </w:tabs>
        <w:spacing w:line="600" w:lineRule="exact"/>
        <w:ind w:firstLine="562" w:firstLineChars="200"/>
        <w:jc w:val="both"/>
        <w:outlineLvl w:val="0"/>
        <w:rPr>
          <w:rFonts w:hint="eastAsia" w:ascii="宋体" w:hAnsi="宋体" w:eastAsia="宋体" w:cs="宋体"/>
          <w:b/>
          <w:sz w:val="28"/>
          <w:szCs w:val="21"/>
          <w:lang w:val="en-US" w:eastAsia="zh-CN"/>
        </w:rPr>
      </w:pPr>
      <w:r>
        <w:rPr>
          <w:rFonts w:hint="eastAsia" w:ascii="宋体" w:hAnsi="宋体" w:cs="宋体"/>
          <w:b/>
          <w:sz w:val="28"/>
          <w:szCs w:val="21"/>
          <w:lang w:val="en-US" w:eastAsia="zh-CN"/>
        </w:rPr>
        <w:t>三、询价</w:t>
      </w:r>
      <w:r>
        <w:rPr>
          <w:rFonts w:hint="eastAsia" w:ascii="宋体" w:hAnsi="宋体" w:eastAsia="宋体" w:cs="宋体"/>
          <w:b/>
          <w:sz w:val="28"/>
          <w:szCs w:val="21"/>
          <w:lang w:val="en-US" w:eastAsia="zh-CN"/>
        </w:rPr>
        <w:t>文件（编制要求）</w:t>
      </w:r>
    </w:p>
    <w:p>
      <w:pPr>
        <w:pStyle w:val="16"/>
        <w:numPr>
          <w:ilvl w:val="0"/>
          <w:numId w:val="0"/>
        </w:numPr>
        <w:tabs>
          <w:tab w:val="left" w:pos="630"/>
          <w:tab w:val="clear" w:pos="420"/>
        </w:tabs>
        <w:spacing w:line="440" w:lineRule="exact"/>
        <w:ind w:leftChars="0" w:firstLine="48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一、询价</w:t>
      </w:r>
      <w:r>
        <w:rPr>
          <w:rFonts w:hint="eastAsia" w:asciiTheme="minorEastAsia" w:hAnsiTheme="minorEastAsia" w:eastAsiaTheme="minorEastAsia" w:cstheme="minorEastAsia"/>
          <w:sz w:val="24"/>
          <w:szCs w:val="24"/>
        </w:rPr>
        <w:t>文件的构成</w:t>
      </w:r>
      <w:bookmarkEnd w:id="0"/>
    </w:p>
    <w:p>
      <w:pPr>
        <w:pStyle w:val="17"/>
        <w:numPr>
          <w:ilvl w:val="0"/>
          <w:numId w:val="0"/>
        </w:numPr>
        <w:tabs>
          <w:tab w:val="left" w:pos="842"/>
          <w:tab w:val="clear" w:pos="700"/>
        </w:tabs>
        <w:spacing w:line="440" w:lineRule="exact"/>
        <w:ind w:left="105" w:leftChars="0"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rPr>
        <w:t>代表人授权委托书</w:t>
      </w:r>
    </w:p>
    <w:p>
      <w:pPr>
        <w:pStyle w:val="17"/>
        <w:numPr>
          <w:ilvl w:val="0"/>
          <w:numId w:val="0"/>
        </w:numPr>
        <w:tabs>
          <w:tab w:val="left" w:pos="842"/>
          <w:tab w:val="clear" w:pos="700"/>
        </w:tabs>
        <w:spacing w:line="440" w:lineRule="exact"/>
        <w:ind w:left="105" w:leftChars="0" w:firstLine="480" w:firstLineChars="20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2、采购询价通知书</w:t>
      </w:r>
    </w:p>
    <w:p>
      <w:pPr>
        <w:pStyle w:val="17"/>
        <w:numPr>
          <w:ilvl w:val="0"/>
          <w:numId w:val="0"/>
        </w:numPr>
        <w:tabs>
          <w:tab w:val="left" w:pos="842"/>
          <w:tab w:val="clear" w:pos="700"/>
        </w:tabs>
        <w:spacing w:line="440" w:lineRule="exact"/>
        <w:ind w:left="105" w:leftChars="0"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3、</w:t>
      </w:r>
      <w:r>
        <w:rPr>
          <w:rFonts w:hint="eastAsia" w:asciiTheme="minorEastAsia" w:hAnsiTheme="minorEastAsia" w:eastAsiaTheme="minorEastAsia" w:cstheme="minorEastAsia"/>
          <w:sz w:val="24"/>
          <w:szCs w:val="24"/>
          <w:lang w:eastAsia="zh-CN"/>
        </w:rPr>
        <w:t>竞选</w:t>
      </w:r>
      <w:r>
        <w:rPr>
          <w:rFonts w:hint="eastAsia" w:asciiTheme="minorEastAsia" w:hAnsiTheme="minorEastAsia" w:eastAsiaTheme="minorEastAsia" w:cstheme="minorEastAsia"/>
          <w:sz w:val="24"/>
          <w:szCs w:val="24"/>
        </w:rPr>
        <w:t>人资质证明资料</w:t>
      </w:r>
    </w:p>
    <w:p>
      <w:pPr>
        <w:pStyle w:val="17"/>
        <w:numPr>
          <w:ilvl w:val="0"/>
          <w:numId w:val="0"/>
        </w:numPr>
        <w:tabs>
          <w:tab w:val="left" w:pos="842"/>
          <w:tab w:val="clear" w:pos="700"/>
        </w:tabs>
        <w:spacing w:line="440" w:lineRule="exact"/>
        <w:ind w:left="105" w:leftChars="0"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4、</w:t>
      </w:r>
      <w:r>
        <w:rPr>
          <w:rFonts w:hint="eastAsia" w:asciiTheme="minorEastAsia" w:hAnsiTheme="minorEastAsia" w:eastAsiaTheme="minorEastAsia" w:cstheme="minorEastAsia"/>
          <w:sz w:val="24"/>
          <w:szCs w:val="24"/>
        </w:rPr>
        <w:t>信用承诺函</w:t>
      </w:r>
    </w:p>
    <w:bookmarkEnd w:id="1"/>
    <w:bookmarkEnd w:id="2"/>
    <w:bookmarkEnd w:id="3"/>
    <w:bookmarkEnd w:id="4"/>
    <w:bookmarkEnd w:id="5"/>
    <w:bookmarkEnd w:id="6"/>
    <w:bookmarkEnd w:id="7"/>
    <w:p>
      <w:pPr>
        <w:pStyle w:val="16"/>
        <w:numPr>
          <w:ilvl w:val="0"/>
          <w:numId w:val="0"/>
        </w:numPr>
        <w:tabs>
          <w:tab w:val="left" w:pos="630"/>
          <w:tab w:val="clear" w:pos="420"/>
        </w:tabs>
        <w:spacing w:line="440" w:lineRule="exact"/>
        <w:ind w:leftChars="0" w:firstLine="482" w:firstLineChars="200"/>
        <w:rPr>
          <w:rFonts w:hint="eastAsia" w:asciiTheme="minorEastAsia" w:hAnsiTheme="minorEastAsia" w:eastAsiaTheme="minorEastAsia" w:cstheme="minorEastAsia"/>
          <w:sz w:val="24"/>
          <w:szCs w:val="24"/>
          <w:lang w:val="en-US" w:eastAsia="zh-CN"/>
        </w:rPr>
      </w:pPr>
      <w:bookmarkStart w:id="8" w:name="_Toc138581183"/>
      <w:bookmarkStart w:id="9" w:name="_Toc132254459"/>
      <w:bookmarkStart w:id="10" w:name="_Toc132254107"/>
      <w:bookmarkStart w:id="11" w:name="_Toc132253941"/>
      <w:bookmarkStart w:id="12" w:name="_Toc140467270"/>
      <w:bookmarkStart w:id="13" w:name="_Toc211218925"/>
      <w:bookmarkStart w:id="14" w:name="_Toc134953365"/>
      <w:bookmarkStart w:id="15" w:name="_Toc138581102"/>
      <w:bookmarkStart w:id="16" w:name="_Toc257724566"/>
      <w:r>
        <w:rPr>
          <w:rFonts w:hint="eastAsia" w:asciiTheme="minorEastAsia" w:hAnsiTheme="minorEastAsia" w:eastAsiaTheme="minorEastAsia" w:cstheme="minorEastAsia"/>
          <w:sz w:val="24"/>
          <w:szCs w:val="24"/>
          <w:lang w:val="en-US" w:eastAsia="zh-CN"/>
        </w:rPr>
        <w:t>二、装订、密封、递交要求</w:t>
      </w:r>
    </w:p>
    <w:p>
      <w:pPr>
        <w:pStyle w:val="17"/>
        <w:numPr>
          <w:ilvl w:val="0"/>
          <w:numId w:val="0"/>
        </w:numPr>
        <w:tabs>
          <w:tab w:val="left" w:pos="842"/>
          <w:tab w:val="clear" w:pos="700"/>
        </w:tabs>
        <w:spacing w:line="440" w:lineRule="exact"/>
        <w:ind w:left="105" w:leftChars="0"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rPr>
        <w:t>响应文件一式</w:t>
      </w:r>
      <w:r>
        <w:rPr>
          <w:rFonts w:hint="eastAsia" w:asciiTheme="minorEastAsia" w:hAnsiTheme="minorEastAsia" w:eastAsiaTheme="minorEastAsia" w:cstheme="minorEastAsia"/>
          <w:sz w:val="24"/>
          <w:szCs w:val="24"/>
          <w:lang w:val="en-US" w:eastAsia="zh-CN"/>
        </w:rPr>
        <w:t>贰</w:t>
      </w:r>
      <w:r>
        <w:rPr>
          <w:rFonts w:hint="eastAsia" w:asciiTheme="minorEastAsia" w:hAnsiTheme="minorEastAsia" w:eastAsiaTheme="minorEastAsia" w:cstheme="minorEastAsia"/>
          <w:sz w:val="24"/>
          <w:szCs w:val="24"/>
        </w:rPr>
        <w:t>份，其中正本一份，副本</w:t>
      </w:r>
      <w:r>
        <w:rPr>
          <w:rFonts w:hint="eastAsia" w:asciiTheme="minorEastAsia" w:hAnsiTheme="minorEastAsia" w:eastAsiaTheme="minorEastAsia" w:cstheme="minorEastAsia"/>
          <w:sz w:val="24"/>
          <w:szCs w:val="24"/>
          <w:lang w:val="en-US" w:eastAsia="zh-CN"/>
        </w:rPr>
        <w:t>壹</w:t>
      </w:r>
      <w:r>
        <w:rPr>
          <w:rFonts w:hint="eastAsia" w:asciiTheme="minorEastAsia" w:hAnsiTheme="minorEastAsia" w:eastAsiaTheme="minorEastAsia" w:cstheme="minorEastAsia"/>
          <w:sz w:val="24"/>
          <w:szCs w:val="24"/>
        </w:rPr>
        <w:t>份，</w:t>
      </w:r>
      <w:r>
        <w:rPr>
          <w:rFonts w:hint="eastAsia" w:asciiTheme="minorEastAsia" w:hAnsiTheme="minorEastAsia" w:eastAsiaTheme="minorEastAsia" w:cstheme="minorEastAsia"/>
          <w:sz w:val="24"/>
          <w:szCs w:val="24"/>
          <w:lang w:val="zh-CN"/>
        </w:rPr>
        <w:t>均应标明：项目名称、竞选人名称、年 月 日。</w:t>
      </w:r>
      <w:r>
        <w:rPr>
          <w:rFonts w:hint="eastAsia" w:asciiTheme="minorEastAsia" w:hAnsiTheme="minorEastAsia" w:eastAsiaTheme="minorEastAsia" w:cstheme="minorEastAsia"/>
          <w:sz w:val="24"/>
          <w:szCs w:val="24"/>
        </w:rPr>
        <w:t>所有外层密封袋的封口处应粘贴牢固，每一封口处均应贴密封条，并加盖公章。装订成册。外封套至少标明：</w:t>
      </w:r>
      <w:r>
        <w:rPr>
          <w:rFonts w:hint="eastAsia" w:asciiTheme="minorEastAsia" w:hAnsiTheme="minorEastAsia" w:eastAsiaTheme="minorEastAsia" w:cstheme="minorEastAsia"/>
          <w:sz w:val="24"/>
          <w:szCs w:val="24"/>
          <w:lang w:eastAsia="zh-CN"/>
        </w:rPr>
        <w:t>竞选</w:t>
      </w:r>
      <w:r>
        <w:rPr>
          <w:rFonts w:hint="eastAsia" w:asciiTheme="minorEastAsia" w:hAnsiTheme="minorEastAsia" w:eastAsiaTheme="minorEastAsia" w:cstheme="minorEastAsia"/>
          <w:sz w:val="24"/>
          <w:szCs w:val="24"/>
        </w:rPr>
        <w:t>人名称、地址、及项目名称，并加盖公章。</w:t>
      </w:r>
    </w:p>
    <w:p>
      <w:pPr>
        <w:pStyle w:val="17"/>
        <w:numPr>
          <w:ilvl w:val="0"/>
          <w:numId w:val="0"/>
        </w:numPr>
        <w:tabs>
          <w:tab w:val="left" w:pos="842"/>
          <w:tab w:val="clear" w:pos="700"/>
        </w:tabs>
        <w:spacing w:line="440" w:lineRule="exact"/>
        <w:ind w:left="105" w:leftChars="0" w:firstLine="240"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2、询价</w:t>
      </w:r>
      <w:r>
        <w:rPr>
          <w:rFonts w:hint="eastAsia" w:asciiTheme="minorEastAsia" w:hAnsiTheme="minorEastAsia" w:eastAsiaTheme="minorEastAsia" w:cstheme="minorEastAsia"/>
          <w:sz w:val="24"/>
          <w:szCs w:val="24"/>
        </w:rPr>
        <w:t>文件必须加盖</w:t>
      </w:r>
      <w:r>
        <w:rPr>
          <w:rFonts w:hint="eastAsia" w:asciiTheme="minorEastAsia" w:hAnsiTheme="minorEastAsia" w:eastAsiaTheme="minorEastAsia" w:cstheme="minorEastAsia"/>
          <w:sz w:val="24"/>
          <w:szCs w:val="24"/>
          <w:lang w:eastAsia="zh-CN"/>
        </w:rPr>
        <w:t>竞选</w:t>
      </w:r>
      <w:r>
        <w:rPr>
          <w:rFonts w:hint="eastAsia" w:asciiTheme="minorEastAsia" w:hAnsiTheme="minorEastAsia" w:eastAsiaTheme="minorEastAsia" w:cstheme="minorEastAsia"/>
          <w:sz w:val="24"/>
          <w:szCs w:val="24"/>
        </w:rPr>
        <w:t>人公章和全权代表签字。</w:t>
      </w:r>
    </w:p>
    <w:p>
      <w:pPr>
        <w:pStyle w:val="17"/>
        <w:numPr>
          <w:ilvl w:val="0"/>
          <w:numId w:val="0"/>
        </w:numPr>
        <w:tabs>
          <w:tab w:val="left" w:pos="842"/>
          <w:tab w:val="clear" w:pos="700"/>
        </w:tabs>
        <w:spacing w:line="440" w:lineRule="exact"/>
        <w:ind w:left="105" w:leftChars="0" w:firstLine="240"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 xml:space="preserve">3、竞选单位未按上述规定提交，其将被拒收，并原封退还给竞选单位。 </w:t>
      </w:r>
    </w:p>
    <w:p>
      <w:pPr>
        <w:pStyle w:val="17"/>
        <w:numPr>
          <w:ilvl w:val="0"/>
          <w:numId w:val="0"/>
        </w:numPr>
        <w:tabs>
          <w:tab w:val="left" w:pos="842"/>
          <w:tab w:val="clear" w:pos="700"/>
        </w:tabs>
        <w:spacing w:line="440" w:lineRule="exact"/>
        <w:ind w:left="105" w:leftChars="0" w:firstLine="240" w:firstLineChars="10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4、正、副本不一致时，以正本为准。</w:t>
      </w:r>
    </w:p>
    <w:p>
      <w:pPr>
        <w:pStyle w:val="17"/>
        <w:numPr>
          <w:ilvl w:val="0"/>
          <w:numId w:val="0"/>
        </w:numPr>
        <w:tabs>
          <w:tab w:val="left" w:pos="842"/>
          <w:tab w:val="clear" w:pos="700"/>
        </w:tabs>
        <w:spacing w:line="440" w:lineRule="exact"/>
        <w:ind w:left="105" w:leftChars="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 xml:space="preserve">  5、递交截止时间</w:t>
      </w:r>
      <w:r>
        <w:rPr>
          <w:rStyle w:val="12"/>
          <w:rFonts w:hint="eastAsia" w:asciiTheme="minorEastAsia" w:hAnsiTheme="minorEastAsia" w:eastAsiaTheme="minorEastAsia" w:cstheme="minorEastAsia"/>
          <w:b w:val="0"/>
          <w:bCs w:val="0"/>
          <w:i w:val="0"/>
          <w:iCs w:val="0"/>
          <w:caps w:val="0"/>
          <w:color w:val="333333"/>
          <w:spacing w:val="0"/>
          <w:sz w:val="24"/>
          <w:szCs w:val="24"/>
          <w:shd w:val="clear" w:fill="FFFFFF"/>
          <w:lang w:val="en-US" w:eastAsia="zh-CN"/>
        </w:rPr>
        <w:t>2024年5月10日15时30分</w:t>
      </w:r>
      <w:r>
        <w:rPr>
          <w:rFonts w:hint="eastAsia" w:asciiTheme="minorEastAsia" w:hAnsiTheme="minorEastAsia" w:eastAsiaTheme="minorEastAsia" w:cstheme="minorEastAsia"/>
          <w:i w:val="0"/>
          <w:iCs w:val="0"/>
          <w:caps w:val="0"/>
          <w:color w:val="auto"/>
          <w:spacing w:val="0"/>
          <w:sz w:val="24"/>
          <w:szCs w:val="24"/>
          <w:shd w:val="clear" w:fill="FFFFFF"/>
          <w:lang w:eastAsia="zh-CN"/>
        </w:rPr>
        <w:t>。</w:t>
      </w:r>
    </w:p>
    <w:bookmarkEnd w:id="8"/>
    <w:bookmarkEnd w:id="9"/>
    <w:bookmarkEnd w:id="10"/>
    <w:bookmarkEnd w:id="11"/>
    <w:bookmarkEnd w:id="12"/>
    <w:bookmarkEnd w:id="13"/>
    <w:bookmarkEnd w:id="14"/>
    <w:bookmarkEnd w:id="15"/>
    <w:bookmarkEnd w:id="16"/>
    <w:p>
      <w:pPr>
        <w:pStyle w:val="18"/>
        <w:spacing w:beforeLines="0" w:afterLines="0" w:line="360" w:lineRule="exact"/>
        <w:jc w:val="center"/>
        <w:rPr>
          <w:rFonts w:hint="eastAsia" w:asciiTheme="minorEastAsia" w:hAnsiTheme="minorEastAsia" w:eastAsiaTheme="minorEastAsia" w:cstheme="minorEastAsia"/>
          <w:sz w:val="24"/>
          <w:szCs w:val="24"/>
        </w:rPr>
      </w:pPr>
      <w:bookmarkStart w:id="17" w:name="_Toc132254460"/>
      <w:bookmarkStart w:id="18" w:name="_Toc211218926"/>
      <w:bookmarkStart w:id="19" w:name="_Toc140467271"/>
      <w:bookmarkStart w:id="20" w:name="_Toc134953366"/>
      <w:bookmarkStart w:id="21" w:name="_Toc138581103"/>
      <w:bookmarkStart w:id="22" w:name="_Toc257724568"/>
      <w:bookmarkStart w:id="23" w:name="_Toc138581184"/>
      <w:bookmarkStart w:id="24" w:name="_Toc132253942"/>
      <w:bookmarkStart w:id="25" w:name="_Toc132254108"/>
      <w:r>
        <w:rPr>
          <w:rFonts w:hint="eastAsia" w:asciiTheme="minorEastAsia" w:hAnsiTheme="minorEastAsia" w:eastAsiaTheme="minorEastAsia" w:cstheme="minorEastAsia"/>
          <w:sz w:val="24"/>
          <w:szCs w:val="24"/>
        </w:rPr>
        <w:br w:type="page"/>
      </w:r>
      <w:bookmarkEnd w:id="17"/>
      <w:bookmarkEnd w:id="18"/>
      <w:bookmarkEnd w:id="19"/>
      <w:bookmarkEnd w:id="20"/>
      <w:bookmarkEnd w:id="21"/>
      <w:bookmarkEnd w:id="22"/>
      <w:bookmarkEnd w:id="23"/>
      <w:bookmarkEnd w:id="24"/>
      <w:bookmarkEnd w:id="25"/>
      <w:bookmarkStart w:id="26" w:name="_Toc385992353"/>
      <w:bookmarkStart w:id="27" w:name="_Toc389620192"/>
      <w:bookmarkStart w:id="28" w:name="_Toc182068833"/>
      <w:bookmarkStart w:id="29" w:name="_Toc132254469"/>
      <w:bookmarkStart w:id="30" w:name="_Toc132254117"/>
      <w:bookmarkStart w:id="31" w:name="_Toc138581112"/>
      <w:bookmarkStart w:id="32" w:name="_Toc134953375"/>
      <w:bookmarkStart w:id="33" w:name="_Toc132253951"/>
      <w:bookmarkStart w:id="34" w:name="_Toc138581193"/>
      <w:bookmarkStart w:id="35" w:name="_Toc173680909"/>
      <w:bookmarkStart w:id="36" w:name="_Toc140467280"/>
    </w:p>
    <w:p>
      <w:pPr>
        <w:pStyle w:val="18"/>
        <w:keepNext w:val="0"/>
        <w:keepLines w:val="0"/>
        <w:pageBreakBefore w:val="0"/>
        <w:widowControl/>
        <w:kinsoku/>
        <w:wordWrap/>
        <w:overflowPunct/>
        <w:topLinePunct w:val="0"/>
        <w:autoSpaceDE/>
        <w:autoSpaceDN/>
        <w:bidi w:val="0"/>
        <w:adjustRightInd/>
        <w:snapToGrid/>
        <w:spacing w:beforeLines="0" w:afterLines="0" w:line="560" w:lineRule="exact"/>
        <w:jc w:val="center"/>
        <w:textAlignment w:val="baseline"/>
      </w:pPr>
      <w:r>
        <w:rPr>
          <w:rFonts w:hint="eastAsia" w:ascii="宋体" w:hAnsi="宋体" w:eastAsia="宋体" w:cs="宋体"/>
          <w:b/>
          <w:kern w:val="2"/>
          <w:sz w:val="36"/>
          <w:szCs w:val="24"/>
          <w:lang w:val="en-US" w:eastAsia="zh-CN" w:bidi="ar-SA"/>
        </w:rPr>
        <w:t>第三章 评审工作程序</w:t>
      </w:r>
    </w:p>
    <w:bookmarkEnd w:id="26"/>
    <w:bookmarkEnd w:id="27"/>
    <w:p>
      <w:pPr>
        <w:pStyle w:val="16"/>
        <w:numPr>
          <w:ilvl w:val="0"/>
          <w:numId w:val="2"/>
        </w:numPr>
        <w:tabs>
          <w:tab w:val="clear" w:pos="420"/>
        </w:tabs>
        <w:spacing w:line="440" w:lineRule="exact"/>
        <w:ind w:left="431" w:hanging="431"/>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kern w:val="2"/>
          <w:sz w:val="24"/>
          <w:szCs w:val="24"/>
          <w:lang w:val="en-US" w:eastAsia="zh-CN" w:bidi="ar-SA"/>
        </w:rPr>
        <w:t>询价程序</w:t>
      </w:r>
    </w:p>
    <w:p>
      <w:pPr>
        <w:pStyle w:val="17"/>
        <w:numPr>
          <w:ilvl w:val="1"/>
          <w:numId w:val="2"/>
        </w:numPr>
        <w:tabs>
          <w:tab w:val="left" w:pos="842"/>
        </w:tabs>
        <w:spacing w:line="440" w:lineRule="exact"/>
        <w:ind w:hanging="595"/>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竞选人全权代表向询价小组递交响应文件</w:t>
      </w:r>
    </w:p>
    <w:p>
      <w:pPr>
        <w:pStyle w:val="17"/>
        <w:numPr>
          <w:ilvl w:val="1"/>
          <w:numId w:val="2"/>
        </w:numPr>
        <w:tabs>
          <w:tab w:val="left" w:pos="842"/>
        </w:tabs>
        <w:spacing w:line="440" w:lineRule="exact"/>
        <w:ind w:hanging="595"/>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询价小组审阅响应文件</w:t>
      </w:r>
    </w:p>
    <w:p>
      <w:pPr>
        <w:pStyle w:val="17"/>
        <w:numPr>
          <w:ilvl w:val="0"/>
          <w:numId w:val="3"/>
        </w:numPr>
        <w:tabs>
          <w:tab w:val="clear" w:pos="312"/>
        </w:tabs>
        <w:spacing w:line="440" w:lineRule="exact"/>
        <w:ind w:left="630" w:leftChars="3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询价小组依据询价文件的规定，对响应文件的有效性、完整性和对询价文件的响应程度进行审查，</w:t>
      </w:r>
    </w:p>
    <w:p>
      <w:pPr>
        <w:pStyle w:val="17"/>
        <w:numPr>
          <w:ilvl w:val="0"/>
          <w:numId w:val="3"/>
        </w:numPr>
        <w:tabs>
          <w:tab w:val="clear" w:pos="312"/>
        </w:tabs>
        <w:spacing w:line="440" w:lineRule="exact"/>
        <w:ind w:left="630" w:leftChars="3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在询价文件及程序符合法律规定的前提下，未响应询价文件的竞选将不进入评分环节。递交响应文件作出实质响应的竞选人不足3家的，终止询价，重新组织采购。</w:t>
      </w:r>
    </w:p>
    <w:p>
      <w:pPr>
        <w:pStyle w:val="17"/>
        <w:numPr>
          <w:ilvl w:val="1"/>
          <w:numId w:val="2"/>
        </w:numPr>
        <w:tabs>
          <w:tab w:val="left" w:pos="842"/>
        </w:tabs>
        <w:spacing w:line="440" w:lineRule="exact"/>
        <w:ind w:hanging="595"/>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评标：</w:t>
      </w:r>
    </w:p>
    <w:p>
      <w:pPr>
        <w:pStyle w:val="17"/>
        <w:spacing w:line="440" w:lineRule="exact"/>
        <w:ind w:left="7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由询价小组采用最低价法对竞选人的询价文件进行打分。</w:t>
      </w:r>
    </w:p>
    <w:bookmarkEnd w:id="28"/>
    <w:bookmarkEnd w:id="29"/>
    <w:bookmarkEnd w:id="30"/>
    <w:bookmarkEnd w:id="31"/>
    <w:bookmarkEnd w:id="32"/>
    <w:bookmarkEnd w:id="33"/>
    <w:bookmarkEnd w:id="34"/>
    <w:bookmarkEnd w:id="35"/>
    <w:bookmarkEnd w:id="36"/>
    <w:p>
      <w:pPr>
        <w:pStyle w:val="16"/>
        <w:numPr>
          <w:ilvl w:val="0"/>
          <w:numId w:val="2"/>
        </w:numPr>
        <w:tabs>
          <w:tab w:val="clear" w:pos="420"/>
        </w:tabs>
        <w:spacing w:line="440" w:lineRule="exact"/>
        <w:ind w:left="431" w:hanging="431"/>
        <w:rPr>
          <w:rFonts w:hint="eastAsia" w:asciiTheme="minorEastAsia" w:hAnsiTheme="minorEastAsia" w:eastAsiaTheme="minorEastAsia" w:cstheme="minorEastAsia"/>
          <w:b w:val="0"/>
          <w:kern w:val="2"/>
          <w:sz w:val="24"/>
          <w:szCs w:val="24"/>
          <w:lang w:val="en-US" w:eastAsia="zh-CN" w:bidi="ar-SA"/>
        </w:rPr>
      </w:pPr>
      <w:bookmarkStart w:id="37" w:name="_Toc257724579"/>
      <w:r>
        <w:rPr>
          <w:rFonts w:hint="eastAsia" w:asciiTheme="minorEastAsia" w:hAnsiTheme="minorEastAsia" w:eastAsiaTheme="minorEastAsia" w:cstheme="minorEastAsia"/>
          <w:b w:val="0"/>
          <w:kern w:val="2"/>
          <w:sz w:val="24"/>
          <w:szCs w:val="24"/>
          <w:lang w:val="en-US" w:eastAsia="zh-CN" w:bidi="ar-SA"/>
        </w:rPr>
        <w:t>评审原则和评审方法</w:t>
      </w:r>
    </w:p>
    <w:p>
      <w:pPr>
        <w:pStyle w:val="17"/>
        <w:numPr>
          <w:ilvl w:val="1"/>
          <w:numId w:val="2"/>
        </w:numPr>
        <w:tabs>
          <w:tab w:val="left" w:pos="842"/>
        </w:tabs>
        <w:spacing w:line="440" w:lineRule="exact"/>
        <w:ind w:hanging="595"/>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评审原则</w:t>
      </w:r>
    </w:p>
    <w:p>
      <w:pPr>
        <w:pStyle w:val="17"/>
        <w:spacing w:line="440" w:lineRule="exact"/>
        <w:ind w:left="7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本次询价遵循公开透明、公平竞争、公正和诚实信用的原则。询价小组成员按照客观、公正、审慎的原则，根据询价文件规定的评审程序、评审方法和评审标准进行独立评审。未实质性响应询价文件的响应文件按无效响应处理，并告知提交响应文件的竞选人。 </w:t>
      </w:r>
    </w:p>
    <w:p>
      <w:pPr>
        <w:pStyle w:val="17"/>
        <w:numPr>
          <w:ilvl w:val="1"/>
          <w:numId w:val="2"/>
        </w:numPr>
        <w:tabs>
          <w:tab w:val="left" w:pos="842"/>
        </w:tabs>
        <w:spacing w:line="440" w:lineRule="exact"/>
        <w:ind w:hanging="595"/>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评分标准 </w:t>
      </w:r>
    </w:p>
    <w:p>
      <w:pPr>
        <w:pStyle w:val="17"/>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根据有关规定，询价小组成员按照客观、公正、谨慎的原则，根据询价文件规定的评审程序、评审方法和评审标准进行独立评审。根据报价高低确定成交供应商。</w:t>
      </w:r>
    </w:p>
    <w:p>
      <w:pPr>
        <w:pStyle w:val="17"/>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7"/>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7"/>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7"/>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7"/>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7"/>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7"/>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7"/>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7"/>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7"/>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7"/>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7"/>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p>
      <w:pPr>
        <w:pStyle w:val="17"/>
        <w:spacing w:line="440" w:lineRule="exact"/>
        <w:ind w:left="105" w:leftChars="50" w:firstLine="720" w:firstLineChars="300"/>
        <w:rPr>
          <w:rFonts w:hint="eastAsia" w:asciiTheme="minorEastAsia" w:hAnsiTheme="minorEastAsia" w:eastAsiaTheme="minorEastAsia" w:cstheme="minorEastAsia"/>
          <w:b w:val="0"/>
          <w:kern w:val="2"/>
          <w:sz w:val="24"/>
          <w:szCs w:val="24"/>
          <w:lang w:val="en-US" w:eastAsia="zh-CN" w:bidi="ar-SA"/>
        </w:rPr>
      </w:pPr>
    </w:p>
    <w:bookmarkEnd w:id="37"/>
    <w:p>
      <w:pPr>
        <w:rPr>
          <w:rFonts w:hint="eastAsia" w:ascii="宋体" w:hAnsi="宋体" w:eastAsia="宋体" w:cs="宋体"/>
          <w:b/>
          <w:kern w:val="2"/>
          <w:sz w:val="36"/>
          <w:szCs w:val="24"/>
          <w:lang w:val="en-US" w:eastAsia="zh-CN" w:bidi="ar-SA"/>
        </w:rPr>
      </w:pPr>
    </w:p>
    <w:p>
      <w:pPr>
        <w:tabs>
          <w:tab w:val="left" w:pos="1426"/>
          <w:tab w:val="center" w:pos="4882"/>
        </w:tabs>
        <w:spacing w:line="360" w:lineRule="auto"/>
        <w:jc w:val="center"/>
        <w:outlineLvl w:val="0"/>
        <w:rPr>
          <w:rFonts w:hint="eastAsia" w:ascii="宋体" w:hAnsi="宋体" w:eastAsia="宋体" w:cs="宋体"/>
          <w:b/>
          <w:kern w:val="2"/>
          <w:sz w:val="36"/>
          <w:szCs w:val="24"/>
          <w:lang w:val="en-US" w:eastAsia="zh-CN" w:bidi="ar-SA"/>
        </w:rPr>
      </w:pPr>
      <w:r>
        <w:rPr>
          <w:rFonts w:hint="eastAsia" w:ascii="宋体" w:hAnsi="宋体" w:eastAsia="宋体" w:cs="宋体"/>
          <w:b/>
          <w:kern w:val="2"/>
          <w:sz w:val="36"/>
          <w:szCs w:val="24"/>
          <w:lang w:val="en-US" w:eastAsia="zh-CN" w:bidi="ar-SA"/>
        </w:rPr>
        <w:t>第</w:t>
      </w:r>
      <w:r>
        <w:rPr>
          <w:rFonts w:hint="eastAsia" w:ascii="宋体" w:hAnsi="宋体" w:cs="宋体"/>
          <w:b/>
          <w:kern w:val="2"/>
          <w:sz w:val="36"/>
          <w:szCs w:val="24"/>
          <w:lang w:val="en-US" w:eastAsia="zh-CN" w:bidi="ar-SA"/>
        </w:rPr>
        <w:t>四</w:t>
      </w:r>
      <w:r>
        <w:rPr>
          <w:rFonts w:hint="eastAsia" w:ascii="宋体" w:hAnsi="宋体" w:eastAsia="宋体" w:cs="宋体"/>
          <w:b/>
          <w:kern w:val="2"/>
          <w:sz w:val="36"/>
          <w:szCs w:val="24"/>
          <w:lang w:val="en-US" w:eastAsia="zh-CN" w:bidi="ar-SA"/>
        </w:rPr>
        <w:t xml:space="preserve">章  </w:t>
      </w:r>
      <w:r>
        <w:rPr>
          <w:rFonts w:hint="eastAsia" w:ascii="宋体" w:hAnsi="宋体" w:cs="宋体"/>
          <w:b/>
          <w:kern w:val="2"/>
          <w:sz w:val="36"/>
          <w:szCs w:val="24"/>
          <w:lang w:val="en-US" w:eastAsia="zh-CN" w:bidi="ar-SA"/>
        </w:rPr>
        <w:t>竞选</w:t>
      </w:r>
      <w:r>
        <w:rPr>
          <w:rFonts w:hint="eastAsia" w:ascii="宋体" w:hAnsi="宋体" w:eastAsia="宋体" w:cs="宋体"/>
          <w:b/>
          <w:kern w:val="2"/>
          <w:sz w:val="36"/>
          <w:szCs w:val="24"/>
          <w:lang w:val="en-US" w:eastAsia="zh-CN" w:bidi="ar-SA"/>
        </w:rPr>
        <w:t>文件格式</w:t>
      </w:r>
    </w:p>
    <w:p>
      <w:pPr>
        <w:pStyle w:val="7"/>
        <w:spacing w:beforeLines="100"/>
        <w:jc w:val="center"/>
        <w:rPr>
          <w:rFonts w:ascii="宋体"/>
          <w:sz w:val="24"/>
        </w:rPr>
      </w:pPr>
      <w:r>
        <w:rPr>
          <w:rFonts w:hint="eastAsia"/>
          <w:b/>
          <w:sz w:val="28"/>
          <w:szCs w:val="28"/>
        </w:rPr>
        <w:t>一、</w:t>
      </w:r>
      <w:r>
        <w:rPr>
          <w:rFonts w:hint="eastAsia"/>
          <w:b/>
          <w:sz w:val="28"/>
          <w:szCs w:val="22"/>
        </w:rPr>
        <w:t>法定代表人授权委托书</w:t>
      </w:r>
    </w:p>
    <w:p>
      <w:pPr>
        <w:spacing w:line="480" w:lineRule="exact"/>
        <w:rPr>
          <w:rFonts w:ascii="宋体"/>
        </w:rPr>
      </w:pPr>
      <w:r>
        <w:rPr>
          <w:rFonts w:hint="eastAsia" w:ascii="宋体" w:hAnsi="宋体"/>
          <w:lang w:eastAsia="zh-CN"/>
        </w:rPr>
        <w:t>贵州普定农村商业银行股份有限公司</w:t>
      </w:r>
      <w:r>
        <w:rPr>
          <w:rFonts w:hint="eastAsia" w:ascii="宋体" w:hAnsi="宋体"/>
        </w:rPr>
        <w:t>：</w:t>
      </w:r>
    </w:p>
    <w:p>
      <w:pPr>
        <w:spacing w:line="480" w:lineRule="exact"/>
        <w:ind w:firstLine="420" w:firstLineChars="200"/>
        <w:rPr>
          <w:rFonts w:ascii="宋体"/>
        </w:rPr>
      </w:pPr>
      <w:r>
        <w:rPr>
          <w:rFonts w:hint="eastAsia" w:ascii="宋体" w:hAnsi="宋体"/>
        </w:rPr>
        <w:t>我</w:t>
      </w:r>
      <w:r>
        <w:rPr>
          <w:rFonts w:hint="eastAsia" w:ascii="宋体" w:hAnsi="宋体"/>
          <w:u w:val="single"/>
          <w:lang w:val="en-US" w:eastAsia="zh-CN"/>
        </w:rPr>
        <w:t xml:space="preserve">       （姓名）</w:t>
      </w:r>
      <w:r>
        <w:rPr>
          <w:rFonts w:hint="eastAsia" w:ascii="宋体" w:hAnsi="宋体"/>
          <w:lang w:val="en-US" w:eastAsia="zh-CN"/>
        </w:rPr>
        <w:t>系</w:t>
      </w:r>
      <w:r>
        <w:rPr>
          <w:rFonts w:hint="eastAsia" w:ascii="宋体" w:hAnsi="宋体"/>
          <w:u w:val="single"/>
          <w:lang w:val="en-US" w:eastAsia="zh-CN"/>
        </w:rPr>
        <w:t xml:space="preserve">            （公司名称）</w:t>
      </w:r>
      <w:r>
        <w:rPr>
          <w:rFonts w:hint="eastAsia" w:ascii="宋体" w:hAnsi="宋体"/>
          <w:lang w:val="en-US" w:eastAsia="zh-CN"/>
        </w:rPr>
        <w:t>的</w:t>
      </w:r>
      <w:r>
        <w:rPr>
          <w:rFonts w:hint="eastAsia" w:ascii="宋体" w:hAnsi="宋体"/>
        </w:rPr>
        <w:t>法定代表人</w:t>
      </w:r>
      <w:r>
        <w:rPr>
          <w:rFonts w:hint="eastAsia" w:ascii="宋体" w:hAnsi="宋体"/>
          <w:lang w:val="en-US" w:eastAsia="zh-CN"/>
        </w:rPr>
        <w:t>现</w:t>
      </w:r>
      <w:r>
        <w:rPr>
          <w:rFonts w:hint="eastAsia" w:ascii="宋体" w:hAnsi="宋体"/>
        </w:rPr>
        <w:t>授权委托</w:t>
      </w:r>
      <w:r>
        <w:rPr>
          <w:rFonts w:ascii="宋体" w:hAnsi="宋体"/>
          <w:u w:val="single"/>
        </w:rPr>
        <w:t xml:space="preserve">      </w:t>
      </w:r>
      <w:r>
        <w:rPr>
          <w:rFonts w:hint="eastAsia" w:ascii="宋体" w:hAnsi="宋体"/>
          <w:u w:val="single"/>
        </w:rPr>
        <w:t>（公司职务：</w:t>
      </w:r>
      <w:r>
        <w:rPr>
          <w:rFonts w:ascii="宋体" w:hAnsi="宋体"/>
          <w:u w:val="single"/>
        </w:rPr>
        <w:t xml:space="preserve">    </w:t>
      </w:r>
      <w:r>
        <w:rPr>
          <w:rFonts w:hint="eastAsia" w:ascii="宋体" w:hAnsi="宋体"/>
          <w:u w:val="single"/>
        </w:rPr>
        <w:t>）</w:t>
      </w:r>
      <w:r>
        <w:rPr>
          <w:rFonts w:hint="eastAsia" w:ascii="宋体" w:hAnsi="宋体"/>
        </w:rPr>
        <w:t>为其代理人，参加贵单位于</w:t>
      </w:r>
      <w:r>
        <w:rPr>
          <w:rFonts w:hint="eastAsia" w:ascii="宋体" w:hAnsi="宋体"/>
          <w:lang w:val="en-US" w:eastAsia="zh-CN"/>
        </w:rPr>
        <w:t xml:space="preserve">  </w:t>
      </w:r>
      <w:r>
        <w:rPr>
          <w:rFonts w:ascii="宋体" w:hAnsi="宋体"/>
          <w:u w:val="single"/>
        </w:rPr>
        <w:t xml:space="preserve">   </w:t>
      </w:r>
      <w:r>
        <w:rPr>
          <w:rFonts w:hint="eastAsia" w:ascii="宋体" w:hAnsi="宋体"/>
          <w:lang w:val="en-US" w:eastAsia="zh-CN"/>
        </w:rPr>
        <w:t xml:space="preserve"> </w:t>
      </w:r>
      <w:r>
        <w:rPr>
          <w:rFonts w:hint="eastAsia" w:ascii="宋体" w:hAnsi="宋体"/>
        </w:rPr>
        <w:t>年</w:t>
      </w:r>
      <w:r>
        <w:rPr>
          <w:rFonts w:ascii="宋体" w:hAnsi="宋体"/>
          <w:u w:val="single"/>
        </w:rPr>
        <w:t xml:space="preserve">    </w:t>
      </w:r>
      <w:r>
        <w:rPr>
          <w:rFonts w:hint="eastAsia" w:ascii="宋体" w:hAnsi="宋体"/>
        </w:rPr>
        <w:t>月</w:t>
      </w:r>
      <w:r>
        <w:rPr>
          <w:rFonts w:ascii="宋体" w:hAnsi="宋体"/>
          <w:u w:val="single"/>
        </w:rPr>
        <w:t xml:space="preserve">     </w:t>
      </w:r>
      <w:r>
        <w:rPr>
          <w:rFonts w:hint="eastAsia" w:ascii="宋体" w:hAnsi="宋体"/>
        </w:rPr>
        <w:t>日组织的</w:t>
      </w:r>
      <w:r>
        <w:rPr>
          <w:rFonts w:hint="eastAsia" w:ascii="宋体" w:hAnsi="宋体"/>
          <w:u w:val="single"/>
          <w:lang w:val="en-US" w:eastAsia="zh-CN"/>
        </w:rPr>
        <w:t xml:space="preserve">           （项目名称）</w:t>
      </w:r>
      <w:r>
        <w:rPr>
          <w:rFonts w:hint="eastAsia" w:ascii="宋体" w:hAnsi="宋体"/>
          <w:u w:val="none"/>
          <w:lang w:val="en-US" w:eastAsia="zh-CN"/>
        </w:rPr>
        <w:t>磋商</w:t>
      </w:r>
      <w:r>
        <w:rPr>
          <w:rFonts w:hint="eastAsia" w:ascii="宋体" w:hAnsi="宋体"/>
        </w:rPr>
        <w:t>活动，全权代表我公司处理</w:t>
      </w:r>
      <w:r>
        <w:rPr>
          <w:rFonts w:hint="eastAsia" w:ascii="宋体" w:hAnsi="宋体"/>
          <w:u w:val="none"/>
          <w:lang w:val="en-US" w:eastAsia="zh-CN"/>
        </w:rPr>
        <w:t>磋商</w:t>
      </w:r>
      <w:r>
        <w:rPr>
          <w:rFonts w:hint="eastAsia" w:ascii="宋体" w:hAnsi="宋体"/>
        </w:rPr>
        <w:t>活动中的一切事宜，我公司均予承认。</w:t>
      </w:r>
    </w:p>
    <w:p>
      <w:pPr>
        <w:spacing w:line="440" w:lineRule="exact"/>
        <w:rPr>
          <w:rFonts w:ascii="宋体"/>
        </w:rPr>
      </w:pPr>
      <w:r>
        <w:rPr>
          <w:rFonts w:ascii="宋体" w:hAnsi="宋体"/>
        </w:rPr>
        <w:t xml:space="preserve">    </w:t>
      </w:r>
      <w:r>
        <w:rPr>
          <w:rFonts w:hint="eastAsia" w:ascii="宋体" w:hAnsi="宋体"/>
        </w:rPr>
        <w:t>被授权人无转委托权，特此委托。</w:t>
      </w:r>
    </w:p>
    <w:p>
      <w:pPr>
        <w:spacing w:line="440" w:lineRule="exact"/>
        <w:rPr>
          <w:rFonts w:ascii="宋体"/>
        </w:rPr>
      </w:pPr>
    </w:p>
    <w:p>
      <w:pPr>
        <w:spacing w:line="440" w:lineRule="exact"/>
        <w:ind w:left="420" w:leftChars="200"/>
        <w:rPr>
          <w:rFonts w:ascii="宋体"/>
        </w:rPr>
      </w:pPr>
      <w:r>
        <w:rPr>
          <w:rFonts w:hint="eastAsia" w:ascii="宋体" w:hAnsi="宋体"/>
          <w:lang w:eastAsia="zh-CN"/>
        </w:rPr>
        <w:t>竞选</w:t>
      </w:r>
      <w:r>
        <w:rPr>
          <w:rFonts w:hint="eastAsia" w:ascii="宋体" w:hAnsi="宋体"/>
        </w:rPr>
        <w:t>人名称（加盖公章）：</w:t>
      </w:r>
      <w:r>
        <w:rPr>
          <w:rFonts w:ascii="宋体" w:hAnsi="宋体"/>
          <w:u w:val="single"/>
        </w:rPr>
        <w:t xml:space="preserve">      </w:t>
      </w:r>
      <w:r>
        <w:rPr>
          <w:rFonts w:hint="eastAsia" w:ascii="宋体" w:hAnsi="宋体"/>
          <w:u w:val="single"/>
          <w:lang w:val="en-US" w:eastAsia="zh-CN"/>
        </w:rPr>
        <w:t xml:space="preserve">           </w:t>
      </w:r>
      <w:r>
        <w:rPr>
          <w:rFonts w:ascii="宋体" w:hAnsi="宋体"/>
          <w:u w:val="single"/>
        </w:rPr>
        <w:t xml:space="preserve">       </w:t>
      </w:r>
      <w:r>
        <w:rPr>
          <w:rFonts w:ascii="宋体" w:hAnsi="宋体"/>
        </w:rPr>
        <w:t xml:space="preserve"> </w:t>
      </w:r>
      <w:r>
        <w:rPr>
          <w:rFonts w:hint="eastAsia" w:ascii="宋体" w:hAnsi="宋体"/>
        </w:rPr>
        <w:t>日</w:t>
      </w:r>
      <w:r>
        <w:rPr>
          <w:rFonts w:ascii="宋体" w:hAnsi="宋体"/>
        </w:rPr>
        <w:t xml:space="preserve">    </w:t>
      </w:r>
      <w:r>
        <w:rPr>
          <w:rFonts w:hint="eastAsia" w:ascii="宋体" w:hAnsi="宋体"/>
        </w:rPr>
        <w:t>期：</w:t>
      </w:r>
      <w:r>
        <w:rPr>
          <w:rFonts w:ascii="宋体" w:hAnsi="宋体"/>
          <w:u w:val="single"/>
        </w:rPr>
        <w:t xml:space="preserve">                        </w:t>
      </w:r>
    </w:p>
    <w:p>
      <w:pPr>
        <w:spacing w:line="440" w:lineRule="exact"/>
        <w:rPr>
          <w:rFonts w:ascii="宋体"/>
        </w:rPr>
      </w:pPr>
    </w:p>
    <w:p>
      <w:pPr>
        <w:spacing w:line="440" w:lineRule="exact"/>
        <w:ind w:left="420" w:leftChars="200"/>
        <w:rPr>
          <w:rFonts w:ascii="宋体" w:hAnsi="宋体"/>
        </w:rPr>
      </w:pPr>
      <w:r>
        <w:rPr>
          <w:rFonts w:hint="eastAsia" w:ascii="宋体" w:hAnsi="宋体"/>
        </w:rPr>
        <w:t>法定代表人（签字或印章）：</w:t>
      </w:r>
      <w:r>
        <w:rPr>
          <w:rFonts w:ascii="宋体" w:hAnsi="宋体"/>
          <w:u w:val="single"/>
        </w:rPr>
        <w:t xml:space="preserve">           </w:t>
      </w:r>
      <w:r>
        <w:rPr>
          <w:rFonts w:ascii="宋体" w:hAnsi="宋体"/>
        </w:rPr>
        <w:t xml:space="preserve"> </w:t>
      </w:r>
    </w:p>
    <w:p>
      <w:pPr>
        <w:spacing w:line="440" w:lineRule="exact"/>
        <w:ind w:left="420" w:leftChars="200"/>
        <w:rPr>
          <w:rFonts w:ascii="宋体" w:hAnsi="宋体"/>
        </w:rPr>
      </w:pPr>
      <w:r>
        <w:rPr>
          <w:rFonts w:hint="eastAsia" w:ascii="宋体" w:hAnsi="宋体"/>
        </w:rPr>
        <w:t>身份证号：</w:t>
      </w:r>
      <w:r>
        <w:rPr>
          <w:rFonts w:ascii="宋体" w:hAnsi="宋体"/>
          <w:u w:val="single"/>
        </w:rPr>
        <w:t xml:space="preserve">                        </w:t>
      </w:r>
      <w:r>
        <w:rPr>
          <w:rFonts w:ascii="宋体" w:hAnsi="宋体"/>
        </w:rPr>
        <w:t xml:space="preserve">                            </w:t>
      </w:r>
    </w:p>
    <w:p>
      <w:pPr>
        <w:spacing w:line="440" w:lineRule="exact"/>
        <w:ind w:left="420" w:leftChars="200"/>
        <w:rPr>
          <w:rFonts w:ascii="宋体"/>
        </w:rPr>
      </w:pPr>
      <w:r>
        <w:rPr>
          <w:rFonts w:hint="eastAsia" w:ascii="宋体" w:hAnsi="宋体"/>
        </w:rPr>
        <w:t>（附加盖</w:t>
      </w:r>
      <w:r>
        <w:rPr>
          <w:rFonts w:hint="eastAsia" w:ascii="宋体" w:hAnsi="宋体"/>
          <w:lang w:eastAsia="zh-CN"/>
        </w:rPr>
        <w:t>竞选</w:t>
      </w:r>
      <w:r>
        <w:rPr>
          <w:rFonts w:hint="eastAsia" w:ascii="宋体" w:hAnsi="宋体"/>
        </w:rPr>
        <w:t>人公章的法定代表人身份证复印件）</w:t>
      </w:r>
    </w:p>
    <w:p>
      <w:pPr>
        <w:spacing w:line="440" w:lineRule="exact"/>
        <w:ind w:left="420" w:leftChars="200"/>
        <w:rPr>
          <w:rFonts w:ascii="宋体"/>
        </w:rPr>
      </w:pPr>
    </w:p>
    <w:p>
      <w:pPr>
        <w:spacing w:line="440" w:lineRule="exact"/>
        <w:ind w:left="420" w:leftChars="200"/>
        <w:rPr>
          <w:rFonts w:ascii="宋体" w:hAnsi="宋体"/>
        </w:rPr>
      </w:pPr>
      <w:r>
        <w:rPr>
          <w:rFonts w:hint="eastAsia" w:ascii="宋体" w:hAnsi="宋体"/>
        </w:rPr>
        <w:t>被授权代理人签字：</w:t>
      </w:r>
      <w:r>
        <w:rPr>
          <w:rFonts w:ascii="宋体" w:hAnsi="宋体"/>
          <w:u w:val="single"/>
        </w:rPr>
        <w:t xml:space="preserve">                   </w:t>
      </w:r>
      <w:r>
        <w:rPr>
          <w:rFonts w:ascii="宋体" w:hAnsi="宋体"/>
        </w:rPr>
        <w:t xml:space="preserve"> </w:t>
      </w:r>
    </w:p>
    <w:p>
      <w:pPr>
        <w:spacing w:line="440" w:lineRule="exact"/>
        <w:ind w:left="420" w:leftChars="200"/>
        <w:rPr>
          <w:rFonts w:hint="eastAsia" w:ascii="宋体" w:hAnsi="宋体" w:eastAsia="宋体"/>
          <w:u w:val="single"/>
          <w:lang w:eastAsia="zh-CN"/>
        </w:rPr>
      </w:pPr>
      <w:r>
        <w:rPr>
          <w:rFonts w:hint="eastAsia" w:ascii="宋体" w:hAnsi="宋体"/>
        </w:rPr>
        <w:t>身份证号：</w:t>
      </w:r>
      <w:r>
        <w:rPr>
          <w:rFonts w:ascii="宋体" w:hAnsi="宋体"/>
          <w:u w:val="single"/>
        </w:rPr>
        <w:t xml:space="preserve">                   </w:t>
      </w:r>
      <w:r>
        <w:rPr>
          <w:rFonts w:ascii="宋体" w:hAnsi="宋体"/>
        </w:rPr>
        <w:t xml:space="preserve"> </w:t>
      </w:r>
    </w:p>
    <w:tbl>
      <w:tblPr>
        <w:tblStyle w:val="10"/>
        <w:tblpPr w:leftFromText="180" w:rightFromText="180" w:vertAnchor="text" w:horzAnchor="page" w:tblpX="1287" w:tblpY="681"/>
        <w:tblOverlap w:val="never"/>
        <w:tblW w:w="97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78"/>
        <w:gridCol w:w="48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3" w:hRule="atLeast"/>
        </w:trPr>
        <w:tc>
          <w:tcPr>
            <w:tcW w:w="4878" w:type="dxa"/>
          </w:tcPr>
          <w:p>
            <w:pPr>
              <w:keepNext w:val="0"/>
              <w:keepLines w:val="0"/>
              <w:widowControl w:val="0"/>
              <w:suppressLineNumbers w:val="0"/>
              <w:spacing w:before="0" w:beforeAutospacing="0" w:after="0" w:afterAutospacing="0" w:line="440" w:lineRule="exact"/>
              <w:ind w:left="0" w:right="0"/>
              <w:jc w:val="center"/>
              <w:rPr>
                <w:rFonts w:hint="default" w:ascii="宋体" w:hAnsi="宋体" w:eastAsia="宋体"/>
                <w:u w:val="none"/>
                <w:vertAlign w:val="baseline"/>
                <w:lang w:val="en-US" w:eastAsia="zh-CN"/>
              </w:rPr>
            </w:pPr>
            <w:r>
              <w:rPr>
                <w:rFonts w:hint="eastAsia" w:ascii="宋体" w:hAnsi="宋体"/>
                <w:u w:val="none"/>
                <w:vertAlign w:val="baseline"/>
                <w:lang w:val="en-US" w:eastAsia="zh-CN"/>
              </w:rPr>
              <w:t>法定代表人身份证（国徽面）</w:t>
            </w:r>
          </w:p>
        </w:tc>
        <w:tc>
          <w:tcPr>
            <w:tcW w:w="4878" w:type="dxa"/>
            <w:vAlign w:val="top"/>
          </w:tcPr>
          <w:p>
            <w:pPr>
              <w:keepNext w:val="0"/>
              <w:keepLines w:val="0"/>
              <w:widowControl w:val="0"/>
              <w:suppressLineNumbers w:val="0"/>
              <w:spacing w:before="0" w:beforeAutospacing="0" w:after="0" w:afterAutospacing="0" w:line="440" w:lineRule="exact"/>
              <w:ind w:left="0" w:right="0"/>
              <w:jc w:val="center"/>
              <w:rPr>
                <w:rFonts w:hint="default" w:ascii="宋体" w:hAnsi="宋体" w:eastAsia="宋体" w:cs="Times New Roman"/>
                <w:kern w:val="2"/>
                <w:sz w:val="21"/>
                <w:szCs w:val="24"/>
                <w:u w:val="none"/>
                <w:vertAlign w:val="baseline"/>
                <w:lang w:val="en-US" w:eastAsia="zh-CN" w:bidi="ar-SA"/>
              </w:rPr>
            </w:pPr>
            <w:r>
              <w:rPr>
                <w:rFonts w:hint="eastAsia" w:ascii="宋体" w:hAnsi="宋体"/>
              </w:rPr>
              <w:t>被授权代理人</w:t>
            </w:r>
            <w:r>
              <w:rPr>
                <w:rFonts w:hint="eastAsia" w:ascii="宋体" w:hAnsi="宋体"/>
                <w:u w:val="none"/>
                <w:vertAlign w:val="baseline"/>
                <w:lang w:val="en-US" w:eastAsia="zh-CN"/>
              </w:rPr>
              <w:t>身份证（国徽面）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3" w:hRule="atLeast"/>
        </w:trPr>
        <w:tc>
          <w:tcPr>
            <w:tcW w:w="4878" w:type="dxa"/>
          </w:tcPr>
          <w:p>
            <w:pPr>
              <w:keepNext w:val="0"/>
              <w:keepLines w:val="0"/>
              <w:widowControl w:val="0"/>
              <w:suppressLineNumbers w:val="0"/>
              <w:spacing w:before="0" w:beforeAutospacing="0" w:after="0" w:afterAutospacing="0" w:line="440" w:lineRule="exact"/>
              <w:ind w:left="0" w:right="0"/>
              <w:jc w:val="center"/>
              <w:rPr>
                <w:rFonts w:hint="default" w:ascii="宋体" w:hAnsi="宋体"/>
                <w:u w:val="none"/>
                <w:vertAlign w:val="baseline"/>
              </w:rPr>
            </w:pPr>
            <w:r>
              <w:rPr>
                <w:rFonts w:hint="eastAsia" w:ascii="宋体" w:hAnsi="宋体"/>
                <w:u w:val="none"/>
                <w:vertAlign w:val="baseline"/>
                <w:lang w:val="en-US" w:eastAsia="zh-CN"/>
              </w:rPr>
              <w:t>法定代表人身份证（人像面）</w:t>
            </w:r>
          </w:p>
        </w:tc>
        <w:tc>
          <w:tcPr>
            <w:tcW w:w="4878" w:type="dxa"/>
            <w:vAlign w:val="top"/>
          </w:tcPr>
          <w:p>
            <w:pPr>
              <w:keepNext w:val="0"/>
              <w:keepLines w:val="0"/>
              <w:widowControl w:val="0"/>
              <w:suppressLineNumbers w:val="0"/>
              <w:spacing w:before="0" w:beforeAutospacing="0" w:after="0" w:afterAutospacing="0" w:line="440" w:lineRule="exact"/>
              <w:ind w:left="0" w:right="0"/>
              <w:jc w:val="center"/>
              <w:rPr>
                <w:rFonts w:hint="default" w:ascii="宋体" w:hAnsi="宋体" w:eastAsia="宋体" w:cs="Times New Roman"/>
                <w:kern w:val="2"/>
                <w:sz w:val="21"/>
                <w:szCs w:val="24"/>
                <w:u w:val="none"/>
                <w:vertAlign w:val="baseline"/>
                <w:lang w:val="en-US" w:eastAsia="zh-CN" w:bidi="ar-SA"/>
              </w:rPr>
            </w:pPr>
            <w:r>
              <w:rPr>
                <w:rFonts w:hint="eastAsia" w:ascii="宋体" w:hAnsi="宋体"/>
              </w:rPr>
              <w:t>被授权代理人</w:t>
            </w:r>
            <w:r>
              <w:rPr>
                <w:rFonts w:hint="eastAsia" w:ascii="宋体" w:hAnsi="宋体"/>
                <w:u w:val="none"/>
                <w:vertAlign w:val="baseline"/>
                <w:lang w:val="en-US" w:eastAsia="zh-CN"/>
              </w:rPr>
              <w:t>身份证（人像面）</w:t>
            </w:r>
          </w:p>
        </w:tc>
      </w:tr>
    </w:tbl>
    <w:p>
      <w:pPr>
        <w:spacing w:line="440" w:lineRule="exact"/>
        <w:rPr>
          <w:rFonts w:ascii="宋体"/>
        </w:rPr>
      </w:pPr>
    </w:p>
    <w:p>
      <w:pPr>
        <w:numPr>
          <w:ilvl w:val="0"/>
          <w:numId w:val="4"/>
        </w:numPr>
        <w:spacing w:beforeLines="100" w:afterLines="100" w:line="300" w:lineRule="exact"/>
        <w:jc w:val="center"/>
        <w:rPr>
          <w:rFonts w:hint="eastAsia"/>
          <w:b/>
          <w:sz w:val="32"/>
        </w:rPr>
      </w:pPr>
      <w:r>
        <w:rPr>
          <w:b/>
          <w:sz w:val="24"/>
        </w:rPr>
        <w:br w:type="page"/>
      </w:r>
      <w:r>
        <w:rPr>
          <w:rFonts w:hint="eastAsia"/>
          <w:b/>
          <w:sz w:val="32"/>
        </w:rPr>
        <w:t>采购询价通知书</w:t>
      </w:r>
      <w:r>
        <w:rPr>
          <w:rFonts w:hint="eastAsia"/>
          <w:b/>
          <w:sz w:val="32"/>
          <w:lang w:eastAsia="zh-CN"/>
        </w:rPr>
        <w:t>（</w:t>
      </w:r>
      <w:r>
        <w:rPr>
          <w:rFonts w:hint="eastAsia"/>
          <w:b/>
          <w:sz w:val="32"/>
          <w:lang w:val="en-US" w:eastAsia="zh-CN"/>
        </w:rPr>
        <w:t>见附件</w:t>
      </w:r>
      <w:r>
        <w:rPr>
          <w:rFonts w:hint="eastAsia"/>
          <w:b/>
          <w:sz w:val="32"/>
          <w:lang w:eastAsia="zh-CN"/>
        </w:rPr>
        <w:t>）</w:t>
      </w:r>
    </w:p>
    <w:p>
      <w:pPr>
        <w:pStyle w:val="2"/>
        <w:numPr>
          <w:ilvl w:val="0"/>
          <w:numId w:val="0"/>
        </w:num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rFonts w:hint="eastAsia"/>
          <w:b/>
          <w:sz w:val="32"/>
          <w:lang w:val="en-US" w:eastAsia="zh-CN"/>
        </w:rPr>
      </w:pPr>
    </w:p>
    <w:p>
      <w:pPr>
        <w:spacing w:line="500" w:lineRule="exact"/>
        <w:jc w:val="both"/>
        <w:rPr>
          <w:rFonts w:hint="eastAsia"/>
          <w:b/>
          <w:sz w:val="32"/>
          <w:lang w:val="en-US" w:eastAsia="zh-CN"/>
        </w:rPr>
      </w:pPr>
    </w:p>
    <w:p>
      <w:pPr>
        <w:spacing w:line="500" w:lineRule="exact"/>
        <w:jc w:val="center"/>
        <w:rPr>
          <w:rFonts w:hint="eastAsia"/>
          <w:b/>
          <w:sz w:val="32"/>
          <w:lang w:val="en-US" w:eastAsia="zh-CN"/>
        </w:rPr>
      </w:pPr>
    </w:p>
    <w:p>
      <w:pPr>
        <w:spacing w:line="500" w:lineRule="exact"/>
        <w:jc w:val="center"/>
        <w:rPr>
          <w:b/>
          <w:sz w:val="32"/>
        </w:rPr>
      </w:pPr>
      <w:r>
        <w:rPr>
          <w:rFonts w:hint="eastAsia"/>
          <w:b/>
          <w:sz w:val="32"/>
          <w:lang w:val="en-US" w:eastAsia="zh-CN"/>
        </w:rPr>
        <w:t>三</w:t>
      </w:r>
      <w:r>
        <w:rPr>
          <w:rFonts w:hint="eastAsia"/>
          <w:b/>
          <w:sz w:val="32"/>
        </w:rPr>
        <w:t>、</w:t>
      </w:r>
      <w:r>
        <w:rPr>
          <w:rFonts w:hint="eastAsia"/>
          <w:b/>
          <w:sz w:val="32"/>
          <w:lang w:eastAsia="zh-CN"/>
        </w:rPr>
        <w:t>竞选</w:t>
      </w:r>
      <w:r>
        <w:rPr>
          <w:rFonts w:hint="eastAsia"/>
          <w:b/>
          <w:sz w:val="32"/>
        </w:rPr>
        <w:t>人资质证明资料</w:t>
      </w:r>
    </w:p>
    <w:p>
      <w:pPr>
        <w:spacing w:line="500" w:lineRule="exact"/>
        <w:rPr>
          <w:b/>
          <w:sz w:val="24"/>
        </w:rPr>
      </w:pPr>
      <w:r>
        <w:rPr>
          <w:rFonts w:hint="eastAsia"/>
          <w:b/>
          <w:sz w:val="24"/>
        </w:rPr>
        <w:t>后附：</w:t>
      </w:r>
      <w:r>
        <w:rPr>
          <w:rFonts w:hint="eastAsia"/>
          <w:b/>
          <w:sz w:val="24"/>
          <w:lang w:val="en-US" w:eastAsia="zh-CN"/>
        </w:rPr>
        <w:t>询价</w:t>
      </w:r>
      <w:r>
        <w:rPr>
          <w:rFonts w:hint="eastAsia"/>
          <w:b/>
          <w:sz w:val="24"/>
        </w:rPr>
        <w:t>文件第一章</w:t>
      </w:r>
      <w:r>
        <w:rPr>
          <w:b/>
          <w:sz w:val="24"/>
        </w:rPr>
        <w:t xml:space="preserve"> </w:t>
      </w:r>
      <w:r>
        <w:rPr>
          <w:rFonts w:hint="eastAsia"/>
          <w:b/>
          <w:sz w:val="24"/>
          <w:lang w:val="en-US" w:eastAsia="zh-CN"/>
        </w:rPr>
        <w:t>二</w:t>
      </w:r>
      <w:r>
        <w:rPr>
          <w:rFonts w:hint="eastAsia"/>
          <w:b/>
          <w:sz w:val="24"/>
        </w:rPr>
        <w:t>、</w:t>
      </w:r>
      <w:r>
        <w:rPr>
          <w:rFonts w:hint="eastAsia"/>
          <w:b/>
          <w:sz w:val="24"/>
          <w:lang w:eastAsia="zh-CN"/>
        </w:rPr>
        <w:t>竞选</w:t>
      </w:r>
      <w:r>
        <w:rPr>
          <w:rFonts w:hint="eastAsia"/>
          <w:b/>
          <w:sz w:val="24"/>
        </w:rPr>
        <w:t>人资格要求</w:t>
      </w:r>
    </w:p>
    <w:p>
      <w:pPr>
        <w:adjustRightInd w:val="0"/>
        <w:snapToGrid w:val="0"/>
        <w:spacing w:line="340" w:lineRule="exact"/>
        <w:ind w:firstLine="420" w:firstLineChars="200"/>
      </w:pPr>
    </w:p>
    <w:p>
      <w:pPr>
        <w:rPr>
          <w:rFonts w:ascii="宋体"/>
          <w:b/>
        </w:rPr>
      </w:pPr>
      <w:r>
        <w:rPr>
          <w:rFonts w:ascii="宋体"/>
          <w:b/>
        </w:rPr>
        <w:br w:type="page"/>
      </w:r>
    </w:p>
    <w:p>
      <w:pPr>
        <w:pStyle w:val="19"/>
        <w:numPr>
          <w:ilvl w:val="0"/>
          <w:numId w:val="0"/>
        </w:numPr>
        <w:ind w:leftChars="200"/>
        <w:jc w:val="center"/>
        <w:rPr>
          <w:rFonts w:hint="eastAsia" w:ascii="宋体" w:hAnsi="宋体" w:eastAsia="宋体" w:cs="宋体"/>
          <w:b/>
          <w:sz w:val="32"/>
          <w:lang w:eastAsia="zh-CN"/>
        </w:rPr>
      </w:pPr>
      <w:r>
        <w:rPr>
          <w:rFonts w:hint="eastAsia" w:ascii="宋体" w:hAnsi="宋体" w:eastAsia="宋体" w:cs="宋体"/>
          <w:b/>
          <w:sz w:val="32"/>
          <w:lang w:val="en-US" w:eastAsia="zh-CN"/>
        </w:rPr>
        <w:t>四、</w:t>
      </w:r>
      <w:r>
        <w:rPr>
          <w:rFonts w:hint="eastAsia" w:ascii="宋体" w:hAnsi="宋体" w:eastAsia="宋体" w:cs="宋体"/>
          <w:b/>
          <w:sz w:val="32"/>
          <w:lang w:eastAsia="zh-CN"/>
        </w:rPr>
        <w:t>其它材料（竞选</w:t>
      </w:r>
      <w:r>
        <w:rPr>
          <w:rFonts w:hint="eastAsia" w:ascii="宋体" w:hAnsi="宋体" w:eastAsia="宋体" w:cs="宋体"/>
          <w:b/>
          <w:sz w:val="32"/>
        </w:rPr>
        <w:t>人</w:t>
      </w:r>
      <w:r>
        <w:rPr>
          <w:rFonts w:hint="eastAsia" w:ascii="宋体" w:hAnsi="宋体" w:eastAsia="宋体" w:cs="宋体"/>
          <w:b/>
          <w:sz w:val="32"/>
          <w:lang w:eastAsia="zh-CN"/>
        </w:rPr>
        <w:t>自行添加）</w:t>
      </w: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pPr>
        <w:pStyle w:val="19"/>
        <w:numPr>
          <w:ilvl w:val="0"/>
          <w:numId w:val="0"/>
        </w:numPr>
        <w:spacing w:after="120"/>
        <w:jc w:val="center"/>
        <w:textAlignment w:val="baseline"/>
        <w:rPr>
          <w:rFonts w:hint="eastAsia" w:ascii="宋体" w:hAnsi="宋体" w:eastAsia="宋体" w:cs="宋体"/>
          <w:b/>
          <w:sz w:val="32"/>
          <w:lang w:eastAsia="zh-CN"/>
        </w:rPr>
      </w:pPr>
    </w:p>
    <w:p/>
    <w:sectPr>
      <w:footerReference r:id="rId5" w:type="default"/>
      <w:pgSz w:w="11906" w:h="16838"/>
      <w:pgMar w:top="1089" w:right="1106" w:bottom="829" w:left="1259" w:header="624" w:footer="720" w:gutter="0"/>
      <w:pgBorders>
        <w:top w:val="none" w:sz="0" w:space="0"/>
        <w:left w:val="none" w:sz="0" w:space="0"/>
        <w:bottom w:val="none" w:sz="0" w:space="0"/>
        <w:right w:val="none" w:sz="0" w:space="0"/>
      </w:pgBorders>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left" w:pos="2884"/>
        <w:tab w:val="center" w:pos="4153"/>
        <w:tab w:val="right" w:pos="8306"/>
        <w:tab w:val="clear" w:pos="4140"/>
        <w:tab w:val="clear" w:pos="8300"/>
      </w:tabs>
      <w:rPr>
        <w:rStyle w:val="14"/>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r>
      <w:rPr>
        <w:rStyle w:val="14"/>
      </w:rPr>
      <w:tab/>
    </w:r>
    <w:r>
      <w:rPr>
        <w:rStyle w:val="14"/>
      </w:rPr>
      <w:tab/>
    </w:r>
    <w:r>
      <w:rPr>
        <w:rStyle w:val="14"/>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center" w:pos="4153"/>
        <w:tab w:val="right" w:pos="8306"/>
        <w:tab w:val="clear" w:pos="4140"/>
        <w:tab w:val="clear" w:pos="8300"/>
      </w:tabs>
      <w:jc w:val="center"/>
      <w:rPr>
        <w:rStyle w:val="14"/>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Text Box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Style w:val="14"/>
                            </w:rPr>
                          </w:pPr>
                          <w:r>
                            <w:rPr>
                              <w:rStyle w:val="14"/>
                              <w:rFonts w:hint="eastAsia"/>
                            </w:rPr>
                            <w:t>第</w:t>
                          </w:r>
                          <w:r>
                            <w:rPr>
                              <w:rStyle w:val="14"/>
                            </w:rPr>
                            <w:t xml:space="preserve">  </w:t>
                          </w:r>
                          <w:r>
                            <w:rPr>
                              <w:rStyle w:val="14"/>
                              <w:rFonts w:hint="eastAsia"/>
                            </w:rPr>
                            <w:t>页</w:t>
                          </w:r>
                          <w:r>
                            <w:rPr>
                              <w:rStyle w:val="14"/>
                            </w:rPr>
                            <w:t xml:space="preserve"> </w:t>
                          </w:r>
                          <w:r>
                            <w:rPr>
                              <w:rStyle w:val="14"/>
                              <w:rFonts w:hint="eastAsia"/>
                            </w:rPr>
                            <w:t>共</w:t>
                          </w:r>
                          <w:r>
                            <w:rPr>
                              <w:rStyle w:val="14"/>
                            </w:rPr>
                            <w:t xml:space="preserve"> 31 </w:t>
                          </w:r>
                          <w:r>
                            <w:rPr>
                              <w:rStyle w:val="14"/>
                              <w:rFonts w:hint="eastAsia"/>
                            </w:rPr>
                            <w:t>页</w:t>
                          </w:r>
                        </w:p>
                        <w:p>
                          <w:pPr>
                            <w:rPr>
                              <w:rStyle w:val="14"/>
                            </w:rPr>
                          </w:pPr>
                        </w:p>
                      </w:txbxContent>
                    </wps:txbx>
                    <wps:bodyPr lIns="0" tIns="0" rIns="0" bIns="0" upright="1"/>
                  </wps:wsp>
                </a:graphicData>
              </a:graphic>
            </wp:anchor>
          </w:drawing>
        </mc:Choice>
        <mc:Fallback>
          <w:pict>
            <v:shape id="Text Box 5" o:spid="_x0000_s1026" o:spt="202" type="#_x0000_t202" style="position:absolute;left:0pt;margin-top:0pt;height:144pt;width:144pt;mso-position-horizontal:center;mso-position-horizontal-relative:margin;z-index:251659264;mso-width-relative:page;mso-height-relative:page;" filled="f" stroked="f" coordsize="21600,21600" o:gfxdata="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WaT2QNIAAAAFAQAADwAAAAAAAAAB&#10;ACAAAAAiAAAAZHJzL2Rvd25yZXYueG1sUEsBAhQAFAAAAAgAh07iQB6MMlukAQAAcgMAAA4AAAAA&#10;AAAAAQAgAAAAIQEAAGRycy9lMm9Eb2MueG1sUEsFBgAAAAAGAAYAWQEAADcFAAAAAA==&#10;">
              <v:fill on="f" focussize="0,0"/>
              <v:stroke on="f"/>
              <v:imagedata o:title=""/>
              <o:lock v:ext="edit" aspectratio="f"/>
              <v:textbox inset="0mm,0mm,0mm,0mm">
                <w:txbxContent>
                  <w:p>
                    <w:pPr>
                      <w:pStyle w:val="6"/>
                      <w:rPr>
                        <w:rStyle w:val="14"/>
                      </w:rPr>
                    </w:pPr>
                    <w:r>
                      <w:rPr>
                        <w:rStyle w:val="14"/>
                        <w:rFonts w:hint="eastAsia"/>
                      </w:rPr>
                      <w:t>第</w:t>
                    </w:r>
                    <w:r>
                      <w:rPr>
                        <w:rStyle w:val="14"/>
                      </w:rPr>
                      <w:t xml:space="preserve">  </w:t>
                    </w:r>
                    <w:r>
                      <w:rPr>
                        <w:rStyle w:val="14"/>
                        <w:rFonts w:hint="eastAsia"/>
                      </w:rPr>
                      <w:t>页</w:t>
                    </w:r>
                    <w:r>
                      <w:rPr>
                        <w:rStyle w:val="14"/>
                      </w:rPr>
                      <w:t xml:space="preserve"> </w:t>
                    </w:r>
                    <w:r>
                      <w:rPr>
                        <w:rStyle w:val="14"/>
                        <w:rFonts w:hint="eastAsia"/>
                      </w:rPr>
                      <w:t>共</w:t>
                    </w:r>
                    <w:r>
                      <w:rPr>
                        <w:rStyle w:val="14"/>
                      </w:rPr>
                      <w:t xml:space="preserve"> 31 </w:t>
                    </w:r>
                    <w:r>
                      <w:rPr>
                        <w:rStyle w:val="14"/>
                        <w:rFonts w:hint="eastAsia"/>
                      </w:rPr>
                      <w:t>页</w:t>
                    </w:r>
                  </w:p>
                  <w:p>
                    <w:pPr>
                      <w:rPr>
                        <w:rStyle w:val="14"/>
                      </w:rP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center" w:pos="4153"/>
        <w:tab w:val="right" w:pos="8306"/>
        <w:tab w:val="clear" w:pos="4140"/>
        <w:tab w:val="clear" w:pos="8300"/>
      </w:tabs>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C4CBB9"/>
    <w:multiLevelType w:val="singleLevel"/>
    <w:tmpl w:val="D5C4CBB9"/>
    <w:lvl w:ilvl="0" w:tentative="0">
      <w:start w:val="1"/>
      <w:numFmt w:val="decimal"/>
      <w:lvlText w:val="(%1)"/>
      <w:lvlJc w:val="left"/>
      <w:pPr>
        <w:tabs>
          <w:tab w:val="left" w:pos="312"/>
        </w:tabs>
      </w:pPr>
    </w:lvl>
  </w:abstractNum>
  <w:abstractNum w:abstractNumId="1">
    <w:nsid w:val="00000005"/>
    <w:multiLevelType w:val="multilevel"/>
    <w:tmpl w:val="00000005"/>
    <w:lvl w:ilvl="0" w:tentative="0">
      <w:start w:val="1"/>
      <w:numFmt w:val="decimal"/>
      <w:pStyle w:val="16"/>
      <w:suff w:val="nothing"/>
      <w:lvlText w:val="%1、"/>
      <w:lvlJc w:val="left"/>
      <w:rPr>
        <w:rFonts w:cs="Times New Roman"/>
      </w:rPr>
    </w:lvl>
    <w:lvl w:ilvl="1" w:tentative="0">
      <w:start w:val="1"/>
      <w:numFmt w:val="decimal"/>
      <w:lvlText w:val=""/>
      <w:lvlJc w:val="left"/>
      <w:rPr>
        <w:rFonts w:cs="Times New Roman"/>
      </w:rPr>
    </w:lvl>
    <w:lvl w:ilvl="2" w:tentative="0">
      <w:start w:val="1"/>
      <w:numFmt w:val="decimal"/>
      <w:lvlText w:val=""/>
      <w:lvlJc w:val="left"/>
      <w:rPr>
        <w:rFonts w:cs="Times New Roman"/>
      </w:rPr>
    </w:lvl>
    <w:lvl w:ilvl="3" w:tentative="0">
      <w:start w:val="1"/>
      <w:numFmt w:val="decimal"/>
      <w:lvlText w:val=""/>
      <w:lvlJc w:val="left"/>
      <w:rPr>
        <w:rFonts w:cs="Times New Roman"/>
      </w:rPr>
    </w:lvl>
    <w:lvl w:ilvl="4" w:tentative="0">
      <w:start w:val="1"/>
      <w:numFmt w:val="decimal"/>
      <w:lvlText w:val=""/>
      <w:lvlJc w:val="left"/>
      <w:rPr>
        <w:rFonts w:cs="Times New Roman"/>
      </w:rPr>
    </w:lvl>
    <w:lvl w:ilvl="5" w:tentative="0">
      <w:start w:val="1"/>
      <w:numFmt w:val="decimal"/>
      <w:lvlText w:val=""/>
      <w:lvlJc w:val="left"/>
      <w:rPr>
        <w:rFonts w:cs="Times New Roman"/>
      </w:rPr>
    </w:lvl>
    <w:lvl w:ilvl="6" w:tentative="0">
      <w:start w:val="1"/>
      <w:numFmt w:val="decimal"/>
      <w:lvlText w:val=""/>
      <w:lvlJc w:val="left"/>
      <w:rPr>
        <w:rFonts w:cs="Times New Roman"/>
      </w:rPr>
    </w:lvl>
    <w:lvl w:ilvl="7" w:tentative="0">
      <w:start w:val="1"/>
      <w:numFmt w:val="decimal"/>
      <w:lvlText w:val=""/>
      <w:lvlJc w:val="left"/>
      <w:rPr>
        <w:rFonts w:cs="Times New Roman"/>
      </w:rPr>
    </w:lvl>
    <w:lvl w:ilvl="8" w:tentative="0">
      <w:start w:val="1"/>
      <w:numFmt w:val="decimal"/>
      <w:lvlText w:val=""/>
      <w:lvlJc w:val="left"/>
      <w:rPr>
        <w:rFonts w:cs="Times New Roman"/>
      </w:rPr>
    </w:lvl>
  </w:abstractNum>
  <w:abstractNum w:abstractNumId="2">
    <w:nsid w:val="06582C79"/>
    <w:multiLevelType w:val="singleLevel"/>
    <w:tmpl w:val="06582C79"/>
    <w:lvl w:ilvl="0" w:tentative="0">
      <w:start w:val="2"/>
      <w:numFmt w:val="chineseCounting"/>
      <w:suff w:val="nothing"/>
      <w:lvlText w:val="%1、"/>
      <w:lvlJc w:val="left"/>
      <w:rPr>
        <w:rFonts w:hint="eastAsia"/>
      </w:rPr>
    </w:lvl>
  </w:abstractNum>
  <w:abstractNum w:abstractNumId="3">
    <w:nsid w:val="76D83DDA"/>
    <w:multiLevelType w:val="multilevel"/>
    <w:tmpl w:val="76D83DDA"/>
    <w:lvl w:ilvl="0" w:tentative="0">
      <w:start w:val="1"/>
      <w:numFmt w:val="decimal"/>
      <w:lvlText w:val="%1."/>
      <w:lvlJc w:val="left"/>
      <w:pPr>
        <w:tabs>
          <w:tab w:val="left" w:pos="420"/>
        </w:tabs>
        <w:ind w:left="430" w:hanging="430"/>
      </w:pPr>
      <w:rPr>
        <w:rFonts w:cs="Times New Roman"/>
        <w:color w:val="000000"/>
        <w:sz w:val="21"/>
        <w:szCs w:val="21"/>
      </w:rPr>
    </w:lvl>
    <w:lvl w:ilvl="1" w:tentative="0">
      <w:start w:val="1"/>
      <w:numFmt w:val="decimal"/>
      <w:lvlText w:val="%1.%2"/>
      <w:lvlJc w:val="left"/>
      <w:pPr>
        <w:tabs>
          <w:tab w:val="left" w:pos="700"/>
        </w:tabs>
        <w:ind w:left="700" w:hanging="700"/>
      </w:pPr>
      <w:rPr>
        <w:rFonts w:ascii="宋体" w:hAnsi="宋体" w:eastAsia="宋体" w:cs="Times New Roman"/>
        <w:b w:val="0"/>
        <w:color w:val="000000"/>
      </w:rPr>
    </w:lvl>
    <w:lvl w:ilvl="2" w:tentative="0">
      <w:start w:val="1"/>
      <w:numFmt w:val="decimal"/>
      <w:lvlText w:val="%1.%2.%3"/>
      <w:lvlJc w:val="left"/>
      <w:pPr>
        <w:tabs>
          <w:tab w:val="left" w:pos="1000"/>
        </w:tabs>
        <w:ind w:left="1000" w:hanging="1000"/>
      </w:pPr>
      <w:rPr>
        <w:rFonts w:cs="Times New Roman"/>
      </w:rPr>
    </w:lvl>
    <w:lvl w:ilvl="3" w:tentative="0">
      <w:start w:val="1"/>
      <w:numFmt w:val="decimal"/>
      <w:lvlText w:val="%1.%2.%3.%4"/>
      <w:lvlJc w:val="left"/>
      <w:pPr>
        <w:tabs>
          <w:tab w:val="left" w:pos="0"/>
        </w:tabs>
        <w:ind w:left="1984" w:hanging="1984"/>
      </w:pPr>
      <w:rPr>
        <w:rFonts w:cs="Times New Roman"/>
      </w:rPr>
    </w:lvl>
    <w:lvl w:ilvl="4" w:tentative="0">
      <w:start w:val="1"/>
      <w:numFmt w:val="decimal"/>
      <w:lvlText w:val="%1.%2.%3.%4.%5"/>
      <w:lvlJc w:val="left"/>
      <w:pPr>
        <w:tabs>
          <w:tab w:val="left" w:pos="2551"/>
        </w:tabs>
        <w:ind w:left="2551" w:hanging="850"/>
      </w:pPr>
      <w:rPr>
        <w:rFonts w:cs="Times New Roman"/>
      </w:rPr>
    </w:lvl>
    <w:lvl w:ilvl="5" w:tentative="0">
      <w:start w:val="1"/>
      <w:numFmt w:val="decimal"/>
      <w:lvlText w:val="%1.%2.%3.%4.%5.%6"/>
      <w:lvlJc w:val="left"/>
      <w:pPr>
        <w:tabs>
          <w:tab w:val="left" w:pos="3260"/>
        </w:tabs>
        <w:ind w:left="3260" w:hanging="1134"/>
      </w:pPr>
      <w:rPr>
        <w:rFonts w:cs="Times New Roman"/>
      </w:rPr>
    </w:lvl>
    <w:lvl w:ilvl="6" w:tentative="0">
      <w:start w:val="1"/>
      <w:numFmt w:val="decimal"/>
      <w:lvlText w:val="%1.%2.%3.%4.%5.%6.%7"/>
      <w:lvlJc w:val="left"/>
      <w:pPr>
        <w:tabs>
          <w:tab w:val="left" w:pos="3827"/>
        </w:tabs>
        <w:ind w:left="3827" w:hanging="1276"/>
      </w:pPr>
      <w:rPr>
        <w:rFonts w:cs="Times New Roman"/>
      </w:rPr>
    </w:lvl>
    <w:lvl w:ilvl="7" w:tentative="0">
      <w:start w:val="1"/>
      <w:numFmt w:val="decimal"/>
      <w:lvlText w:val="%1.%2.%3.%4.%5.%6.%7.%8"/>
      <w:lvlJc w:val="left"/>
      <w:pPr>
        <w:tabs>
          <w:tab w:val="left" w:pos="4394"/>
        </w:tabs>
        <w:ind w:left="4394" w:hanging="1418"/>
      </w:pPr>
      <w:rPr>
        <w:rFonts w:cs="Times New Roman"/>
      </w:rPr>
    </w:lvl>
    <w:lvl w:ilvl="8" w:tentative="0">
      <w:start w:val="1"/>
      <w:numFmt w:val="decimal"/>
      <w:lvlText w:val="%1.%2.%3.%4.%5.%6.%7.%8.%9"/>
      <w:lvlJc w:val="left"/>
      <w:pPr>
        <w:tabs>
          <w:tab w:val="left" w:pos="5102"/>
        </w:tabs>
        <w:ind w:left="5102" w:hanging="1700"/>
      </w:pPr>
      <w:rPr>
        <w:rFonts w:cs="Times New Roman"/>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18D0C72"/>
    <w:rsid w:val="12BA7840"/>
    <w:rsid w:val="23126B08"/>
    <w:rsid w:val="2B7A6D99"/>
    <w:rsid w:val="318D0C72"/>
    <w:rsid w:val="5DF76B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14"/>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styleId="3">
    <w:name w:val="heading 2"/>
    <w:basedOn w:val="1"/>
    <w:next w:val="1"/>
    <w:link w:val="15"/>
    <w:qFormat/>
    <w:uiPriority w:val="0"/>
    <w:pPr>
      <w:keepNext/>
      <w:keepLines/>
      <w:widowControl w:val="0"/>
      <w:spacing w:before="260" w:beforeLines="0" w:after="260" w:afterLines="0" w:line="413" w:lineRule="auto"/>
      <w:jc w:val="both"/>
      <w:outlineLvl w:val="1"/>
    </w:pPr>
    <w:rPr>
      <w:rFonts w:ascii="Arial" w:hAnsi="Arial" w:eastAsia="黑体" w:cs="Times New Roman"/>
      <w:b/>
      <w:bCs/>
      <w:kern w:val="2"/>
      <w:sz w:val="32"/>
      <w:szCs w:val="44"/>
      <w:lang w:val="en-US" w:eastAsia="zh-CN" w:bidi="ar-SA"/>
    </w:rPr>
  </w:style>
  <w:style w:type="character" w:default="1" w:styleId="11">
    <w:name w:val="Default Paragraph Font"/>
    <w:semiHidden/>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0"/>
    <w:pPr>
      <w:widowControl w:val="0"/>
      <w:ind w:firstLine="420" w:firstLineChars="200"/>
      <w:jc w:val="both"/>
    </w:pPr>
    <w:rPr>
      <w:rFonts w:ascii="Times New Roman" w:hAnsi="Times New Roman" w:eastAsia="宋体" w:cs="Times New Roman"/>
      <w:kern w:val="2"/>
      <w:sz w:val="21"/>
      <w:lang w:val="en-US" w:eastAsia="zh-CN" w:bidi="ar-SA"/>
    </w:rPr>
  </w:style>
  <w:style w:type="paragraph" w:styleId="4">
    <w:name w:val="table of authorities"/>
    <w:basedOn w:val="1"/>
    <w:next w:val="1"/>
    <w:qFormat/>
    <w:uiPriority w:val="0"/>
    <w:pPr>
      <w:spacing w:afterLines="100"/>
      <w:ind w:left="420" w:leftChars="200" w:firstLine="200" w:firstLineChars="200"/>
    </w:pPr>
    <w:rPr>
      <w:lang w:val="zh-CN"/>
    </w:rPr>
  </w:style>
  <w:style w:type="paragraph" w:styleId="5">
    <w:name w:val="Body Text"/>
    <w:basedOn w:val="1"/>
    <w:semiHidden/>
    <w:qFormat/>
    <w:uiPriority w:val="0"/>
  </w:style>
  <w:style w:type="paragraph" w:styleId="6">
    <w:name w:val="footer"/>
    <w:basedOn w:val="1"/>
    <w:qFormat/>
    <w:uiPriority w:val="99"/>
    <w:pPr>
      <w:tabs>
        <w:tab w:val="center" w:pos="4140"/>
        <w:tab w:val="right" w:pos="8300"/>
      </w:tabs>
      <w:snapToGrid w:val="0"/>
      <w:jc w:val="left"/>
    </w:pPr>
    <w:rPr>
      <w:sz w:val="18"/>
      <w:szCs w:val="18"/>
    </w:rPr>
  </w:style>
  <w:style w:type="paragraph" w:styleId="7">
    <w:name w:val="Body Text 2"/>
    <w:basedOn w:val="1"/>
    <w:qFormat/>
    <w:uiPriority w:val="99"/>
    <w:pPr>
      <w:widowControl w:val="0"/>
      <w:spacing w:after="120" w:line="480" w:lineRule="auto"/>
    </w:pPr>
  </w:style>
  <w:style w:type="paragraph" w:styleId="8">
    <w:name w:val="Normal (Web)"/>
    <w:basedOn w:val="1"/>
    <w:qFormat/>
    <w:uiPriority w:val="99"/>
    <w:pPr>
      <w:spacing w:before="30" w:after="100" w:afterAutospacing="1"/>
      <w:ind w:left="90"/>
      <w:jc w:val="left"/>
    </w:pPr>
    <w:rPr>
      <w:rFonts w:hAnsi="宋体"/>
      <w:color w:val="000000"/>
      <w:sz w:val="18"/>
      <w:szCs w:val="18"/>
    </w:rPr>
  </w:style>
  <w:style w:type="table" w:styleId="10">
    <w:name w:val="Table Grid"/>
    <w:basedOn w:val="9"/>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12">
    <w:name w:val="Strong"/>
    <w:basedOn w:val="11"/>
    <w:qFormat/>
    <w:uiPriority w:val="99"/>
    <w:rPr>
      <w:rFonts w:ascii="Times New Roman" w:hAnsi="Times New Roman" w:eastAsia="宋体" w:cs="Times New Roman"/>
      <w:b/>
    </w:rPr>
  </w:style>
  <w:style w:type="character" w:styleId="13">
    <w:name w:val="page number"/>
    <w:basedOn w:val="11"/>
    <w:semiHidden/>
    <w:qFormat/>
    <w:uiPriority w:val="0"/>
  </w:style>
  <w:style w:type="character" w:customStyle="1" w:styleId="14">
    <w:name w:val="NormalCharacter"/>
    <w:link w:val="1"/>
    <w:qFormat/>
    <w:uiPriority w:val="99"/>
    <w:rPr>
      <w:rFonts w:ascii="Times New Roman" w:hAnsi="Times New Roman" w:eastAsia="宋体" w:cs="Times New Roman"/>
      <w:kern w:val="2"/>
      <w:sz w:val="21"/>
      <w:szCs w:val="24"/>
      <w:lang w:val="en-US" w:eastAsia="zh-CN" w:bidi="ar-SA"/>
    </w:rPr>
  </w:style>
  <w:style w:type="character" w:customStyle="1" w:styleId="15">
    <w:name w:val="标题 2 Char"/>
    <w:link w:val="3"/>
    <w:qFormat/>
    <w:uiPriority w:val="0"/>
    <w:rPr>
      <w:rFonts w:ascii="Arial" w:hAnsi="Arial" w:eastAsia="黑体" w:cs="Times New Roman"/>
      <w:b/>
      <w:bCs/>
      <w:kern w:val="2"/>
      <w:sz w:val="32"/>
      <w:szCs w:val="44"/>
      <w:lang w:val="en-US" w:eastAsia="zh-CN" w:bidi="ar-SA"/>
    </w:rPr>
  </w:style>
  <w:style w:type="paragraph" w:customStyle="1" w:styleId="16">
    <w:name w:val="(符号)三标题1.1"/>
    <w:basedOn w:val="1"/>
    <w:qFormat/>
    <w:uiPriority w:val="99"/>
    <w:pPr>
      <w:numPr>
        <w:ilvl w:val="0"/>
        <w:numId w:val="1"/>
      </w:numPr>
      <w:tabs>
        <w:tab w:val="left" w:pos="420"/>
      </w:tabs>
      <w:spacing w:line="500" w:lineRule="exact"/>
      <w:outlineLvl w:val="2"/>
    </w:pPr>
    <w:rPr>
      <w:rFonts w:ascii="楷体_GB2312" w:hAnsi="宋体" w:eastAsia="楷体_GB2312" w:cs="宋体"/>
      <w:b/>
      <w:sz w:val="28"/>
      <w:szCs w:val="20"/>
    </w:rPr>
  </w:style>
  <w:style w:type="paragraph" w:customStyle="1" w:styleId="17">
    <w:name w:val="（符号）三标题1.1"/>
    <w:basedOn w:val="1"/>
    <w:qFormat/>
    <w:uiPriority w:val="99"/>
    <w:pPr>
      <w:tabs>
        <w:tab w:val="left" w:pos="700"/>
      </w:tabs>
      <w:spacing w:line="500" w:lineRule="exact"/>
    </w:pPr>
    <w:rPr>
      <w:rFonts w:ascii="宋体" w:hAnsi="宋体"/>
      <w:sz w:val="24"/>
    </w:rPr>
  </w:style>
  <w:style w:type="paragraph" w:customStyle="1" w:styleId="18">
    <w:name w:val="（符号）二标题总则"/>
    <w:basedOn w:val="1"/>
    <w:qFormat/>
    <w:uiPriority w:val="99"/>
    <w:pPr>
      <w:spacing w:beforeLines="100" w:afterLines="100" w:line="500" w:lineRule="exact"/>
      <w:jc w:val="center"/>
      <w:outlineLvl w:val="1"/>
    </w:pPr>
    <w:rPr>
      <w:rFonts w:ascii="黑体" w:eastAsia="黑体" w:cs="宋体"/>
      <w:b/>
      <w:sz w:val="32"/>
      <w:szCs w:val="32"/>
    </w:rPr>
  </w:style>
  <w:style w:type="paragraph" w:customStyle="1" w:styleId="19">
    <w:name w:val="Body Text First Indent 21"/>
    <w:basedOn w:val="1"/>
    <w:qFormat/>
    <w:uiPriority w:val="0"/>
    <w:pPr>
      <w:spacing w:after="120"/>
      <w:ind w:left="200" w:leftChars="200" w:firstLine="420"/>
      <w:jc w:val="both"/>
    </w:pPr>
    <w:rPr>
      <w:rFonts w:ascii="仿宋_GB2312" w:eastAsia="仿宋_GB2312" w:cs="仿宋_GB2312"/>
      <w:kern w:val="2"/>
      <w:sz w:val="32"/>
      <w:szCs w:val="32"/>
      <w:lang w:eastAsia="zh-CN"/>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2024-04-01T06:40:00Z</dcterms:created>
  <dc:creator>105078-卢明祥</dc:creator>
  <cp:lastModifiedBy>105078-卢明祥</cp:lastModifiedBy>
  <dcterms:modified xsi:type="dcterms:W3CDTF">2024-05-07T07:06:42Z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