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pStyle w:val="13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  <w:jc w:val="left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铜仁农商银行黔东等15个不设食堂支行保洁服务采购项目                                  </w:t>
      </w:r>
    </w:p>
    <w:p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>
      <w:pPr>
        <w:pStyle w:val="12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1.营业执照副本、组织机构代码证、税务登记证(复印件)或新三证合一复印件)                                               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2.法定代表人资格证明书原件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3.法定代表人授权书原件    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4.未被“信用中国”网站列入失信被执行人、重大税收违法案件当事人名单，未被列入政府采购严重失信行为记录名单的承诺书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5.报名人和联系方式                                    </w:t>
      </w:r>
      <w:r>
        <w:rPr>
          <w:rFonts w:hint="eastAsia" w:ascii="仿宋_GB2312" w:hAnsi="宋体" w:eastAsia="仿宋_GB2312"/>
          <w:sz w:val="28"/>
          <w:szCs w:val="28"/>
        </w:rPr>
        <w:t>第  页</w:t>
      </w: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pStyle w:val="12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2.法定代表人资格证明书原件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3.法定代表人授权书原件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>
      <w:pPr>
        <w:pStyle w:val="12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5.报名人和联系方式(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需留电话号码及邮箱)</w:t>
      </w: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9E73DA2"/>
    <w:rsid w:val="19FA4AF5"/>
    <w:rsid w:val="1EA238AA"/>
    <w:rsid w:val="218E769A"/>
    <w:rsid w:val="2FE1589F"/>
    <w:rsid w:val="396E4A1B"/>
    <w:rsid w:val="49747264"/>
    <w:rsid w:val="4D09120F"/>
    <w:rsid w:val="5F0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3">
    <w:name w:val="toc 2"/>
    <w:basedOn w:val="1"/>
    <w:next w:val="1"/>
    <w:autoRedefine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2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3">
    <w:name w:val="List Paragraph"/>
    <w:basedOn w:val="1"/>
    <w:link w:val="14"/>
    <w:autoRedefine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4">
    <w:name w:val="列出段落 字符"/>
    <w:link w:val="13"/>
    <w:autoRedefine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5">
    <w:name w:val="样式2"/>
    <w:basedOn w:val="1"/>
    <w:autoRedefine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152</Words>
  <Characters>871</Characters>
  <Lines>7</Lines>
  <Paragraphs>2</Paragraphs>
  <TotalTime>1</TotalTime>
  <ScaleCrop>false</ScaleCrop>
  <LinksUpToDate>false</LinksUpToDate>
  <CharactersWithSpaces>1021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2024-05-06T03:10:58Z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63B1910135FC431F863B4C38F6AED3CF_12</vt:lpwstr>
  </property>
</Properties>
</file>