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560" w:lineRule="exact"/>
        <w:jc w:val="both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color w:val="auto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color w:val="auto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 w:cs="Times New Roman"/>
          <w:color w:val="auto"/>
          <w:kern w:val="2"/>
          <w:sz w:val="44"/>
          <w:szCs w:val="44"/>
        </w:rPr>
        <w:t>贵州安龙</w:t>
      </w:r>
      <w:r>
        <w:rPr>
          <w:rFonts w:hint="eastAsia" w:ascii="方正小标宋简体" w:hAnsi="Calibri" w:eastAsia="方正小标宋简体" w:cs="Times New Roman"/>
          <w:color w:val="auto"/>
          <w:kern w:val="2"/>
          <w:sz w:val="44"/>
          <w:szCs w:val="44"/>
          <w:lang w:eastAsia="zh-CN"/>
        </w:rPr>
        <w:t>农村商业</w:t>
      </w:r>
      <w:r>
        <w:rPr>
          <w:rFonts w:hint="eastAsia" w:ascii="方正小标宋简体" w:hAnsi="Calibri" w:eastAsia="方正小标宋简体" w:cs="Times New Roman"/>
          <w:color w:val="auto"/>
          <w:kern w:val="2"/>
          <w:sz w:val="44"/>
          <w:szCs w:val="44"/>
        </w:rPr>
        <w:t>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color w:val="auto"/>
          <w:kern w:val="2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auto"/>
          <w:kern w:val="2"/>
          <w:sz w:val="44"/>
          <w:szCs w:val="44"/>
          <w:lang w:val="en-US" w:eastAsia="zh-CN"/>
        </w:rPr>
        <w:t>2023</w:t>
      </w:r>
      <w:r>
        <w:rPr>
          <w:rFonts w:hint="eastAsia" w:ascii="方正小标宋简体" w:hAnsi="Calibri" w:eastAsia="方正小标宋简体" w:cs="Times New Roman"/>
          <w:color w:val="auto"/>
          <w:kern w:val="2"/>
          <w:sz w:val="44"/>
          <w:szCs w:val="44"/>
        </w:rPr>
        <w:t>年社会责任报告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560" w:lineRule="exact"/>
        <w:jc w:val="both"/>
        <w:textAlignment w:val="auto"/>
        <w:rPr>
          <w:rFonts w:ascii="Calibri" w:hAnsi="Calibri" w:eastAsia="宋体" w:cs="Times New Roman"/>
          <w:color w:val="auto"/>
          <w:kern w:val="2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pacing w:val="-1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,贵州安龙农村商业银行股份有限公司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  <w:t>各级党委政府的关心帮助下、监管部门的精心指导下、社会各界的大力支持下，按照省联社、审计中心正确决策、精心部署，</w:t>
      </w: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lang w:val="en-US" w:eastAsia="zh-CN"/>
        </w:rPr>
        <w:t>不忘初心、牢记使命，坚守支农支小、服务实体的市场定位不动摇，持续加大信贷投放，优化金融服务，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/>
        </w:rPr>
        <w:t>不断提升服务三农、民营、小微等实体经济的能力和质效，积极履行社会责任，为县域经济发展和助力乡村振兴战略作出应有贡献。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after="0" w:line="560" w:lineRule="exact"/>
        <w:ind w:firstLine="420" w:firstLineChars="200"/>
        <w:jc w:val="both"/>
        <w:textAlignment w:val="auto"/>
        <w:rPr>
          <w:rFonts w:hint="eastAsia"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第一章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 xml:space="preserve">  强化党的建设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2023年，本行领导干部政治素质考核、党建工作成效考核均被省联社评为“好”等次。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/>
        </w:rPr>
        <w:t>（一）强化组织建设。</w:t>
      </w:r>
      <w:r>
        <w:rPr>
          <w:rFonts w:hint="eastAsia" w:ascii="Times New Roman" w:hAnsi="Times New Roman" w:eastAsia="仿宋_GB2312" w:cs="Times New Roman"/>
          <w:kern w:val="2"/>
          <w:sz w:val="32"/>
          <w:lang w:eastAsia="zh-CN"/>
        </w:rPr>
        <w:t>严格</w:t>
      </w:r>
      <w:r>
        <w:rPr>
          <w:rFonts w:hint="default" w:ascii="Times New Roman" w:hAnsi="Times New Roman" w:eastAsia="仿宋_GB2312" w:cs="Times New Roman"/>
          <w:kern w:val="2"/>
          <w:sz w:val="32"/>
          <w:lang w:eastAsia="zh-CN"/>
        </w:rPr>
        <w:t>落实党委书记第一责任，班子成</w:t>
      </w:r>
      <w:r>
        <w:rPr>
          <w:rFonts w:hint="eastAsia" w:ascii="仿宋_GB2312" w:hAnsi="仿宋_GB2312" w:eastAsia="仿宋_GB2312" w:cs="仿宋_GB2312"/>
          <w:kern w:val="2"/>
          <w:sz w:val="32"/>
          <w:lang w:eastAsia="zh-CN"/>
        </w:rPr>
        <w:t>员“一岗双责”</w:t>
      </w:r>
      <w:r>
        <w:rPr>
          <w:rFonts w:hint="default" w:ascii="Times New Roman" w:hAnsi="Times New Roman" w:eastAsia="仿宋_GB2312" w:cs="Times New Roman"/>
          <w:kern w:val="2"/>
          <w:sz w:val="32"/>
          <w:lang w:eastAsia="zh-CN"/>
        </w:rPr>
        <w:t>；</w:t>
      </w:r>
      <w:r>
        <w:rPr>
          <w:rFonts w:hint="eastAsia" w:ascii="仿宋_GB2312" w:hAnsi="Calibri" w:eastAsia="仿宋_GB2312" w:cs="Times New Roman"/>
          <w:kern w:val="2"/>
          <w:sz w:val="32"/>
          <w:lang w:eastAsia="zh-CN"/>
        </w:rPr>
        <w:t>完成</w:t>
      </w:r>
      <w:r>
        <w:rPr>
          <w:rFonts w:hint="default" w:ascii="Times New Roman" w:hAnsi="Times New Roman" w:eastAsia="仿宋_GB2312" w:cs="Times New Roman"/>
          <w:kern w:val="2"/>
          <w:sz w:val="32"/>
          <w:lang w:val="en-US" w:eastAsia="zh-CN"/>
        </w:rPr>
        <w:t>12</w:t>
      </w:r>
      <w:r>
        <w:rPr>
          <w:rFonts w:hint="eastAsia" w:ascii="仿宋_GB2312" w:hAnsi="Calibri" w:eastAsia="仿宋_GB2312" w:cs="Times New Roman"/>
          <w:kern w:val="2"/>
          <w:sz w:val="32"/>
          <w:lang w:val="en-US" w:eastAsia="zh-CN"/>
        </w:rPr>
        <w:t>个党支部的换届工作，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制定党支部书记及支委班子履职管理办法，优化奖惩激励机制；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全年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评选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优秀党员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名，优秀党支部3个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，“好”等次党支部书记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/>
        </w:rPr>
        <w:t>（二）加强全员思想教育。</w:t>
      </w:r>
      <w:r>
        <w:rPr>
          <w:rFonts w:hint="eastAsia" w:ascii="仿宋_GB2312" w:hAnsi="Calibri" w:eastAsia="仿宋_GB2312" w:cs="Times New Roman"/>
          <w:kern w:val="2"/>
          <w:sz w:val="32"/>
          <w:lang w:eastAsia="zh-CN"/>
        </w:rPr>
        <w:t>印发本行《“第一议题”学习制度》</w:t>
      </w:r>
      <w:r>
        <w:rPr>
          <w:rFonts w:hint="default" w:ascii="Times New Roman" w:hAnsi="Times New Roman" w:eastAsia="仿宋_GB2312" w:cs="Times New Roman"/>
          <w:kern w:val="2"/>
          <w:sz w:val="32"/>
          <w:lang w:eastAsia="zh-CN"/>
        </w:rPr>
        <w:t>《理论学习中心组学习制度</w:t>
      </w:r>
      <w:r>
        <w:rPr>
          <w:rFonts w:hint="eastAsia" w:ascii="仿宋_GB2312" w:hAnsi="Calibri" w:eastAsia="仿宋_GB2312" w:cs="Times New Roman"/>
          <w:kern w:val="2"/>
          <w:sz w:val="32"/>
          <w:lang w:eastAsia="zh-CN"/>
        </w:rPr>
        <w:t>）》《</w:t>
      </w:r>
      <w:r>
        <w:rPr>
          <w:rFonts w:hint="eastAsia" w:ascii="仿宋_GB2312" w:hAnsi="Calibri" w:eastAsia="仿宋_GB2312" w:cs="Times New Roman"/>
          <w:kern w:val="2"/>
          <w:sz w:val="32"/>
          <w:lang w:val="en-US" w:eastAsia="zh-CN"/>
        </w:rPr>
        <w:t>理</w:t>
      </w:r>
      <w:r>
        <w:rPr>
          <w:rFonts w:hint="eastAsia" w:ascii="仿宋_GB2312" w:hAnsi="Calibri" w:eastAsia="仿宋_GB2312" w:cs="Times New Roman"/>
          <w:kern w:val="2"/>
          <w:sz w:val="32"/>
          <w:lang w:eastAsia="zh-CN"/>
        </w:rPr>
        <w:t>论学习中心组学习计划》，</w:t>
      </w:r>
      <w:r>
        <w:rPr>
          <w:rFonts w:hint="eastAsia" w:ascii="仿宋_GB2312" w:hAnsi="Calibri" w:eastAsia="仿宋_GB2312" w:cs="Times New Roman"/>
          <w:kern w:val="2"/>
          <w:sz w:val="32"/>
          <w:lang w:val="en-US" w:eastAsia="zh-CN"/>
        </w:rPr>
        <w:t>全年</w:t>
      </w:r>
      <w:r>
        <w:rPr>
          <w:rFonts w:hint="eastAsia" w:ascii="仿宋_GB2312" w:hAnsi="Calibri" w:eastAsia="仿宋_GB2312" w:cs="Times New Roman"/>
          <w:kern w:val="2"/>
          <w:sz w:val="32"/>
          <w:lang w:eastAsia="zh-CN"/>
        </w:rPr>
        <w:t>共开展党委理论学习中心组学习研讨</w:t>
      </w:r>
      <w:r>
        <w:rPr>
          <w:rFonts w:hint="default" w:ascii="Times New Roman" w:hAnsi="Times New Roman" w:eastAsia="仿宋_GB2312" w:cs="Times New Roman"/>
          <w:kern w:val="2"/>
          <w:sz w:val="32"/>
          <w:lang w:val="en-US" w:eastAsia="zh-CN"/>
        </w:rPr>
        <w:t>12次、</w:t>
      </w:r>
      <w:r>
        <w:rPr>
          <w:rFonts w:hint="default" w:ascii="Times New Roman" w:hAnsi="Times New Roman" w:eastAsia="仿宋_GB2312" w:cs="Times New Roman"/>
          <w:kern w:val="2"/>
          <w:sz w:val="32"/>
          <w:lang w:eastAsia="zh-CN"/>
        </w:rPr>
        <w:t>撰写研讨发言材料</w:t>
      </w:r>
      <w:r>
        <w:rPr>
          <w:rFonts w:hint="default" w:ascii="Times New Roman" w:hAnsi="Times New Roman" w:eastAsia="仿宋_GB2312" w:cs="Times New Roman"/>
          <w:kern w:val="2"/>
          <w:sz w:val="32"/>
          <w:lang w:val="en-US" w:eastAsia="zh-CN"/>
        </w:rPr>
        <w:t>62篇</w:t>
      </w:r>
      <w:r>
        <w:rPr>
          <w:rFonts w:hint="default" w:ascii="Times New Roman" w:hAnsi="Times New Roman" w:eastAsia="仿宋_GB2312" w:cs="Times New Roman"/>
          <w:kern w:val="2"/>
          <w:sz w:val="32"/>
          <w:lang w:eastAsia="zh-CN"/>
        </w:rPr>
        <w:t>；召</w:t>
      </w:r>
      <w:r>
        <w:rPr>
          <w:rFonts w:hint="default" w:ascii="Times New Roman" w:hAnsi="Times New Roman" w:eastAsia="仿宋_GB2312" w:cs="Times New Roman"/>
          <w:kern w:val="2"/>
          <w:sz w:val="32"/>
          <w:lang w:val="en-US" w:eastAsia="zh-CN"/>
        </w:rPr>
        <w:t>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民主生活会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摆班子问题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个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并全部完成整改；抓好各类意识形态阵地建设和管理，加强舆情管理，严格落实对外发布的信息和视频“三审三校”机制。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/>
        </w:rPr>
        <w:t>（三）落实全面从严治党。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行党委充分发挥“把方向、管大局、保落实”的作用，坚持党建引领高质量发展，确保党委对方向、大局的把控；强化调度监督，全面开展从严治党工作、党支部建设工作及党风廉政建设和反腐败工作。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/>
        </w:rPr>
        <w:t>（四）全面加强案件防控。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压实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案防主体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责任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按季度开展案防分析，开展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案件风险专项排查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深化案防教育培训，开展金融法律知识培训活动，培育合规文化内涵；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加强警示教育，组织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参观学习安龙县党风廉政建设教育基地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并开展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警示教育座谈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，召开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纪法教育暨警示教育专题会议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警示教育大会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等活动，让员工“知底线、守底线”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楷体_GB2312" w:hAnsi="仿宋" w:eastAsia="楷体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第二章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服务地方经济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（一）持续加强三农服务。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本行持续丰富三农金融信贷产品种类，围绕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12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个农业特色产业创新金融服务产品，助力安龙县产业结构调整，增强金融服务精准度，形成特色鲜明、针对性强、效果良好的三农金融服务产品体系，大力支持辖内农户及涉农产业发展。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推出金牛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e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贷”、“高粱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e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贷”、“烟农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e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贷”等特色贷款产品，实现特色农业专项贷款全覆盖。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截止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12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月末，本行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涉农贷款余额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52.04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亿元，较年初增加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4.52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亿元，增速达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9.50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（二）全力助推乡村振兴。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本行围绕脱贫人口信贷服务、新市民金融服务、特色农业产业金融服务，全面强化乡村振兴相关领域金融支持，持续巩固脱贫攻坚成果。通过金融赋能帮助农户增收致富，促进乡村产业兴旺，实现金融助力乡村振兴。截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月，累计向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万户建档立卡户发放脱贫人口小额贷款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95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亿万元；累计向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43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万户易地扶贫搬迁新市民发放专项贷款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42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亿元；累计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向2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74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万户特色产业经营户发放贷款</w:t>
      </w:r>
      <w:r>
        <w:rPr>
          <w:rFonts w:hint="default" w:ascii="Times New Roman" w:hAnsi="Times New Roman" w:eastAsia="仿宋_GB2312" w:cs="Times New Roman"/>
          <w:strike w:val="0"/>
          <w:dstrike w:val="0"/>
          <w:kern w:val="2"/>
          <w:sz w:val="32"/>
          <w:szCs w:val="32"/>
          <w:highlight w:val="none"/>
          <w:lang w:val="en-US" w:eastAsia="zh-CN" w:bidi="ar-SA"/>
        </w:rPr>
        <w:t>18</w:t>
      </w:r>
      <w:r>
        <w:rPr>
          <w:rFonts w:hint="eastAsia" w:ascii="仿宋_GB2312" w:hAnsi="仿宋_GB2312" w:eastAsia="仿宋_GB2312" w:cs="仿宋_GB2312"/>
          <w:strike w:val="0"/>
          <w:dstrike w:val="0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strike w:val="0"/>
          <w:dstrike w:val="0"/>
          <w:kern w:val="2"/>
          <w:sz w:val="32"/>
          <w:szCs w:val="32"/>
          <w:highlight w:val="none"/>
          <w:lang w:val="en-US" w:eastAsia="zh-CN" w:bidi="ar-SA"/>
        </w:rPr>
        <w:t>81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（三）加强普惠小微支持。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本行开展普惠大走访专项行动，全面加强对辖内个体工商户、小微企业主上门走访服务，按照“一户一策”、“专人专管”原则，以“助微e贷”、“黔农快贷”等产品做好金融支持，以“黔农e付”、“黔农金服”等产品做好资金结算支持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截止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年12月末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普惠小微企业贷款余额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亿元，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较年初增加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85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亿元，增速达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67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%，高于各项贷款增速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14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06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个百分点。普惠小微企业贷款余额户数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7239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户，较年初增加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1347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户。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bidi w:val="0"/>
        <w:spacing w:after="0"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 w:bidi="ar"/>
        </w:rPr>
        <w:t>（四）助力地方消费发展。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本行持续加大消费贷款投放力度，打好首贷优惠和限时优惠“组合拳”，抢抓外出人员返乡黄金期、节假日黄金期、互联网消费黄金期等重要节点，强化精准营销力度扩大消费金融服务覆盖面。以“普惠e贷”和“新市民快贷”两项个人小额贷款产品为抓手,大力推广随借随还循环贷款模式，着力满足个体工商户、农户、新市民等群体的消费服务需求。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 w:bidi="ar"/>
        </w:rPr>
        <w:t>2023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年本行共向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万户个人客户发放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万笔个人消费贷款，合计金额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亿元。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after="0" w:afterAutospacing="0" w:line="560" w:lineRule="exact"/>
        <w:ind w:left="0" w:leftChars="0" w:firstLine="640" w:firstLineChars="200"/>
        <w:jc w:val="both"/>
        <w:textAlignment w:val="auto"/>
        <w:rPr>
          <w:rFonts w:ascii="仿宋_GB2312" w:hAnsi="华文仿宋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（五）推进信用工程建设。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在夯实农村信用工程“到户全覆盖”基础上，不断推进农村信用工程“到人全覆盖”，</w:t>
      </w:r>
      <w:r>
        <w:rPr>
          <w:rFonts w:ascii="Calibri" w:hAnsi="Calibri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加大信用工程体系建设</w:t>
      </w:r>
      <w:r>
        <w:rPr>
          <w:rFonts w:hint="eastAsia" w:ascii="Calibri" w:hAnsi="Calibri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力度</w:t>
      </w:r>
      <w:r>
        <w:rPr>
          <w:rFonts w:ascii="Calibri" w:hAnsi="Calibri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，努力营造良好金融信用环境。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健全信用村、信用组管理制度，持续做好数据监测、加快数据治理进度，为做深做实农村信贷业务、拓宽农村客群获贷渠道、降低农户获贷成本打好坚实基础。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截止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12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月末，全县已建档农户数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94160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户，授信总额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75.28亿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元，户均授信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8.31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万元，累计创建信用组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1806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个、信用村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166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个、信用镇（街道）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12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个。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after="0" w:afterAutospacing="0" w:line="560" w:lineRule="exact"/>
        <w:ind w:left="0" w:leftChars="0" w:firstLine="640" w:firstLineChars="200"/>
        <w:jc w:val="both"/>
        <w:textAlignment w:val="auto"/>
        <w:rPr>
          <w:rFonts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（六）加强农民工金融服务。</w:t>
      </w:r>
      <w:r>
        <w:rPr>
          <w:rFonts w:hint="eastAsia" w:ascii="仿宋_GB2312" w:hAnsi="楷体_GB2312" w:eastAsia="仿宋_GB2312" w:cs="楷体_GB2312"/>
          <w:kern w:val="2"/>
          <w:sz w:val="32"/>
          <w:szCs w:val="32"/>
          <w:highlight w:val="none"/>
          <w:lang w:val="en-US" w:eastAsia="zh-CN" w:bidi="ar-SA"/>
        </w:rPr>
        <w:t>通过成立外出就业创业金融服务队，赴福建省晋江市、石狮市、安溪县等地开展金融服务，围绕外出创业就业群体金融服务需求存在的痛点，采取实地上门服务方式，深入走访当地公司、工厂，组织安龙籍外出就业人员面对面进行金融政策讲解及业务实操指导，着力加强线下金融服务力度。此外，按照本行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仿宋_GB2312" w:hAnsi="楷体_GB2312" w:eastAsia="仿宋_GB2312" w:cs="楷体_GB2312"/>
          <w:kern w:val="2"/>
          <w:sz w:val="32"/>
          <w:szCs w:val="32"/>
          <w:highlight w:val="none"/>
          <w:lang w:val="en-US" w:eastAsia="zh-CN" w:bidi="ar-SA"/>
        </w:rPr>
        <w:t>年农民工金融服务专项回访方案》，</w:t>
      </w:r>
      <w:r>
        <w:rPr>
          <w:rFonts w:ascii="Calibri" w:hAnsi="Calibri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通过关键人物识别、走访营销活动、电话联系服务等方式，</w:t>
      </w:r>
      <w:r>
        <w:rPr>
          <w:rFonts w:hint="eastAsia" w:ascii="Calibri" w:hAnsi="Calibri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定期</w:t>
      </w:r>
      <w:r>
        <w:rPr>
          <w:rFonts w:ascii="Calibri" w:hAnsi="Calibri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更新外出</w:t>
      </w:r>
      <w:r>
        <w:rPr>
          <w:rFonts w:hint="eastAsia" w:ascii="Calibri" w:hAnsi="Calibri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农民工</w:t>
      </w:r>
      <w:r>
        <w:rPr>
          <w:rFonts w:ascii="Calibri" w:hAnsi="Calibri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人员台账</w:t>
      </w:r>
      <w:r>
        <w:rPr>
          <w:rFonts w:hint="eastAsia" w:ascii="仿宋_GB2312" w:hAnsi="楷体_GB2312" w:eastAsia="仿宋_GB2312" w:cs="楷体_GB2312"/>
          <w:kern w:val="2"/>
          <w:sz w:val="32"/>
          <w:szCs w:val="32"/>
          <w:highlight w:val="none"/>
          <w:lang w:val="en-US" w:eastAsia="zh-CN" w:bidi="ar-SA"/>
        </w:rPr>
        <w:t>，定期组织开展外出农民工回访，着力加强线上金融服务力度。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（七）做好支付收单服务。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通过加大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个性化收款码牌定制帮助收单商户提高收单效率，以银商联盟支付优惠活动促进商户定点消费，加强金荷铭都小区夜市、小吃街夜市、鑫凯龙城小区夜市等商圈的收单二维码维护，做到“一分钟及时应答、十分钟上门服务”，着力提升商户收单积极性和活跃率，持续强化支付结算服务精准性，提高支付结算服务质量。截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月末，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全年累计营销商户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1911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户，年末收单商户达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11160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户，其中活跃商户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8012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户，同比增加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194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户，活跃率达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71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79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%，同比增长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（八）做实农村金融服务。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以“黔农村村通金融服务站”为抓手，持续优化农村基础金融服务设施、完善基础金融服务功能，实现村民足不出村便可完成取款、转账、查询等多项业务，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年完成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191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个服务站点一体化设备升级，完成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个乡村征信服务站点建设。以“黔农智慧乡村数字服务平台”为基础，着力加强脱贫人口小额贷款贴息申请审批优化，实现建档立卡户不用来回跑签字即可完成申请审批，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累计完成脱贫人口小额信贷纯线上审批1746户，累计发放金额8356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kinsoku/>
        <w:wordWrap w:val="0"/>
        <w:overflowPunct/>
        <w:topLinePunct w:val="0"/>
        <w:autoSpaceDE/>
        <w:autoSpaceDN w:val="0"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kinsoku/>
        <w:wordWrap w:val="0"/>
        <w:overflowPunct/>
        <w:topLinePunct w:val="0"/>
        <w:autoSpaceDE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第三章  真情回馈社会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kinsoku/>
        <w:wordWrap w:val="0"/>
        <w:overflowPunct/>
        <w:topLinePunct w:val="0"/>
        <w:autoSpaceDE/>
        <w:autoSpaceDN w:val="0"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kinsoku/>
        <w:wordWrap w:val="0"/>
        <w:overflowPunct/>
        <w:topLinePunct w:val="0"/>
        <w:autoSpaceDE/>
        <w:autoSpaceDN w:val="0"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（一）支持创业就业。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发放创业担保</w:t>
      </w:r>
      <w:r>
        <w:rPr>
          <w:rFonts w:hint="eastAsia" w:ascii="仿宋_GB2312" w:hAnsi="仿宋_GB2312" w:eastAsia="仿宋_GB2312" w:cs="仿宋_GB2312"/>
          <w:color w:val="auto"/>
          <w:spacing w:val="-10"/>
          <w:kern w:val="0"/>
          <w:sz w:val="32"/>
          <w:szCs w:val="32"/>
          <w:highlight w:val="none"/>
          <w:lang w:val="en-US" w:eastAsia="zh-CN" w:bidi="ar-SA"/>
        </w:rPr>
        <w:t>贷款余额</w:t>
      </w:r>
      <w:r>
        <w:rPr>
          <w:rFonts w:hint="default" w:ascii="Times New Roman" w:hAnsi="Times New Roman" w:eastAsia="仿宋_GB2312" w:cs="Times New Roman"/>
          <w:color w:val="auto"/>
          <w:spacing w:val="-10"/>
          <w:kern w:val="0"/>
          <w:sz w:val="32"/>
          <w:szCs w:val="32"/>
          <w:highlight w:val="none"/>
          <w:lang w:val="en-US" w:eastAsia="zh-CN" w:bidi="ar-SA"/>
        </w:rPr>
        <w:t>2252</w:t>
      </w:r>
      <w:r>
        <w:rPr>
          <w:rFonts w:hint="eastAsia" w:ascii="仿宋_GB2312" w:hAnsi="仿宋_GB2312" w:eastAsia="仿宋_GB2312" w:cs="仿宋_GB2312"/>
          <w:color w:val="auto"/>
          <w:spacing w:val="-10"/>
          <w:kern w:val="0"/>
          <w:sz w:val="32"/>
          <w:szCs w:val="32"/>
          <w:highlight w:val="none"/>
          <w:lang w:val="en-US" w:eastAsia="zh-CN" w:bidi="ar-SA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扶持创业发展，带动返乡农民工、就业困难人员、复员转业退役军人、高校毕业生、失地农民、进城务工农村劳动者就业</w:t>
      </w:r>
      <w:r>
        <w:rPr>
          <w:rFonts w:hint="eastAsia" w:ascii="仿宋_GB2312" w:hAnsi="仿宋_GB2312" w:eastAsia="仿宋_GB2312" w:cs="仿宋_GB2312"/>
          <w:color w:val="auto"/>
          <w:spacing w:val="-10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kinsoku/>
        <w:wordWrap w:val="0"/>
        <w:overflowPunct/>
        <w:topLinePunct w:val="0"/>
        <w:autoSpaceDE/>
        <w:autoSpaceDN w:val="0"/>
        <w:bidi w:val="0"/>
        <w:adjustRightInd/>
        <w:snapToGrid/>
        <w:spacing w:after="0" w:line="5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-10"/>
          <w:kern w:val="0"/>
          <w:sz w:val="32"/>
          <w:szCs w:val="32"/>
          <w:highlight w:val="none"/>
          <w:lang w:val="en-US" w:eastAsia="zh-CN" w:bidi="ar-SA"/>
        </w:rPr>
        <w:t>（二）做好减费让利。</w:t>
      </w:r>
      <w:r>
        <w:rPr>
          <w:rFonts w:hint="eastAsia" w:ascii="仿宋_GB2312" w:hAnsi="仿宋_GB2312" w:eastAsia="仿宋_GB2312" w:cs="仿宋_GB2312"/>
          <w:color w:val="auto"/>
          <w:spacing w:val="-10"/>
          <w:kern w:val="0"/>
          <w:sz w:val="32"/>
          <w:szCs w:val="32"/>
          <w:highlight w:val="none"/>
          <w:lang w:val="en-US" w:eastAsia="zh-CN" w:bidi="ar-SA"/>
        </w:rPr>
        <w:t>为大力支持地方实体经济发展，不断降低经营主体的经营成本。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年累计发放各项贷款加权平均利率为较上年度下降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个百分点。其中：累计发放农户贷款加权平均利率为较上年度下降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45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个百分点；累计发放个体工商户贷款加权平均利率较上年度下降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个百分点；累计发放普惠小微企业贷款加权平均利率较上年度下降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个百分点。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kinsoku/>
        <w:wordWrap w:val="0"/>
        <w:overflowPunct/>
        <w:topLinePunct w:val="0"/>
        <w:autoSpaceDE/>
        <w:autoSpaceDN w:val="0"/>
        <w:bidi w:val="0"/>
        <w:adjustRightInd/>
        <w:snapToGrid/>
        <w:spacing w:after="0" w:line="560" w:lineRule="exact"/>
        <w:ind w:left="0" w:lef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-10"/>
          <w:kern w:val="0"/>
          <w:sz w:val="32"/>
          <w:szCs w:val="32"/>
          <w:lang w:val="en-US" w:eastAsia="zh-CN" w:bidi="ar-SA"/>
        </w:rPr>
        <w:t>（三）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积极履行社会责任。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2023年，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共缴纳各项税费1936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83万元，是当地纳税较多的企业主体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向红十字会捐赠2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85万元，用于本县教育和旅游发展；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kinsoku/>
        <w:wordWrap w:val="0"/>
        <w:overflowPunct/>
        <w:topLinePunct w:val="0"/>
        <w:autoSpaceDE/>
        <w:autoSpaceDN w:val="0"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kinsoku/>
        <w:wordWrap w:val="0"/>
        <w:overflowPunct/>
        <w:topLinePunct w:val="0"/>
        <w:autoSpaceDE/>
        <w:autoSpaceDN w:val="0"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kinsoku/>
        <w:wordWrap w:val="0"/>
        <w:overflowPunct/>
        <w:topLinePunct w:val="0"/>
        <w:autoSpaceDE/>
        <w:autoSpaceDN w:val="0"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after="0"/>
        <w:textAlignment w:val="auto"/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A46D6"/>
    <w:rsid w:val="0038098A"/>
    <w:rsid w:val="00DC7D4D"/>
    <w:rsid w:val="00F72429"/>
    <w:rsid w:val="07804C2C"/>
    <w:rsid w:val="07A77E02"/>
    <w:rsid w:val="07D90DD4"/>
    <w:rsid w:val="0E390EE0"/>
    <w:rsid w:val="0F294EDC"/>
    <w:rsid w:val="0F530B27"/>
    <w:rsid w:val="101145FD"/>
    <w:rsid w:val="11697817"/>
    <w:rsid w:val="11C02EDC"/>
    <w:rsid w:val="11CE679E"/>
    <w:rsid w:val="141753D7"/>
    <w:rsid w:val="141C402F"/>
    <w:rsid w:val="181A46D6"/>
    <w:rsid w:val="1D4D6899"/>
    <w:rsid w:val="297872CF"/>
    <w:rsid w:val="2C776CE3"/>
    <w:rsid w:val="2D097B27"/>
    <w:rsid w:val="331F3C0D"/>
    <w:rsid w:val="33BA4C32"/>
    <w:rsid w:val="345F7FF3"/>
    <w:rsid w:val="36A73FFC"/>
    <w:rsid w:val="3A37536A"/>
    <w:rsid w:val="3BC3347C"/>
    <w:rsid w:val="3D1475E6"/>
    <w:rsid w:val="40920529"/>
    <w:rsid w:val="429B109F"/>
    <w:rsid w:val="438112A5"/>
    <w:rsid w:val="468F3C60"/>
    <w:rsid w:val="4ADA3F12"/>
    <w:rsid w:val="4B1B074A"/>
    <w:rsid w:val="4C2155DC"/>
    <w:rsid w:val="4FCE4966"/>
    <w:rsid w:val="500B728B"/>
    <w:rsid w:val="50F53BB1"/>
    <w:rsid w:val="52781547"/>
    <w:rsid w:val="52EB4FF7"/>
    <w:rsid w:val="545B2872"/>
    <w:rsid w:val="5B3E2362"/>
    <w:rsid w:val="5B5A7CE9"/>
    <w:rsid w:val="5B635DC8"/>
    <w:rsid w:val="5CF17247"/>
    <w:rsid w:val="5D857FBB"/>
    <w:rsid w:val="5E307093"/>
    <w:rsid w:val="631970D9"/>
    <w:rsid w:val="64DE67F7"/>
    <w:rsid w:val="663C27F0"/>
    <w:rsid w:val="671348E7"/>
    <w:rsid w:val="67CE5182"/>
    <w:rsid w:val="69040BCE"/>
    <w:rsid w:val="6A9010D5"/>
    <w:rsid w:val="6B1F79D0"/>
    <w:rsid w:val="6BF33F98"/>
    <w:rsid w:val="6C283DF9"/>
    <w:rsid w:val="6F3F29E5"/>
    <w:rsid w:val="7048707C"/>
    <w:rsid w:val="708C1BF0"/>
    <w:rsid w:val="74FE5FFB"/>
    <w:rsid w:val="764A5EE1"/>
    <w:rsid w:val="76DB03DC"/>
    <w:rsid w:val="79795E31"/>
    <w:rsid w:val="79B30DBF"/>
    <w:rsid w:val="79F33EB9"/>
    <w:rsid w:val="7BF4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2024-04-29T11:16:00Z</dcterms:created>
  <dc:creator>122020-王艳</dc:creator>
  <cp:lastModifiedBy>122020-王艳</cp:lastModifiedBy>
  <dcterms:modified xsi:type="dcterms:W3CDTF">2024-04-29T11:20:34Z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