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bidi w:val="0"/>
        <w:spacing w:after="0"/>
      </w:pPr>
    </w:p>
    <w:p>
      <w:pPr>
        <w:pageBreakBefore w:val="0"/>
        <w:kinsoku/>
        <w:wordWrap/>
        <w:topLinePunct w:val="0"/>
        <w:bidi w:val="0"/>
        <w:spacing w:after="0" w:line="56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仿宋_GB2312" w:eastAsia="仿宋_GB2312" w:cstheme="minorBidi"/>
          <w:kern w:val="2"/>
          <w:sz w:val="32"/>
          <w:szCs w:val="32"/>
          <w:lang w:val="en-US" w:eastAsia="zh-CN" w:bidi="ar-SA"/>
        </w:rPr>
        <w:t xml:space="preserve"> </w:t>
      </w:r>
      <w:r>
        <w:rPr>
          <w:rFonts w:hint="eastAsia" w:ascii="方正小标宋简体" w:hAnsi="方正小标宋简体" w:eastAsia="方正小标宋简体" w:cs="方正小标宋简体"/>
          <w:b w:val="0"/>
          <w:bCs/>
          <w:sz w:val="44"/>
          <w:szCs w:val="44"/>
          <w:highlight w:val="none"/>
        </w:rPr>
        <w:t>贵州兴义农村商业银行股份有限公司</w:t>
      </w:r>
    </w:p>
    <w:p>
      <w:pPr>
        <w:pageBreakBefore w:val="0"/>
        <w:kinsoku/>
        <w:wordWrap/>
        <w:topLinePunct w:val="0"/>
        <w:bidi w:val="0"/>
        <w:spacing w:after="0" w:line="560" w:lineRule="exact"/>
        <w:jc w:val="center"/>
        <w:textAlignment w:val="auto"/>
        <w:rPr>
          <w:rFonts w:hint="eastAsia" w:ascii="方正小标宋简体" w:hAnsi="方正小标宋简体" w:eastAsia="方正小标宋简体" w:cs="方正小标宋简体"/>
          <w:b w:val="0"/>
          <w:bCs/>
          <w:sz w:val="36"/>
          <w:szCs w:val="36"/>
          <w:highlight w:val="none"/>
          <w:lang w:eastAsia="zh-CN"/>
        </w:rPr>
      </w:pPr>
      <w:r>
        <w:rPr>
          <w:rFonts w:hint="eastAsia" w:ascii="方正小标宋简体" w:hAnsi="方正小标宋简体" w:eastAsia="方正小标宋简体" w:cs="方正小标宋简体"/>
          <w:b w:val="0"/>
          <w:bCs/>
          <w:sz w:val="44"/>
          <w:szCs w:val="44"/>
          <w:highlight w:val="none"/>
        </w:rPr>
        <w:t>20</w:t>
      </w:r>
      <w:r>
        <w:rPr>
          <w:rFonts w:hint="eastAsia" w:ascii="方正小标宋简体" w:hAnsi="方正小标宋简体" w:eastAsia="方正小标宋简体" w:cs="方正小标宋简体"/>
          <w:b w:val="0"/>
          <w:bCs/>
          <w:sz w:val="44"/>
          <w:szCs w:val="44"/>
          <w:highlight w:val="none"/>
          <w:lang w:val="en-US" w:eastAsia="zh-CN"/>
        </w:rPr>
        <w:t>23</w:t>
      </w:r>
      <w:r>
        <w:rPr>
          <w:rFonts w:hint="eastAsia" w:ascii="方正小标宋简体" w:hAnsi="方正小标宋简体" w:eastAsia="方正小标宋简体" w:cs="方正小标宋简体"/>
          <w:b w:val="0"/>
          <w:bCs/>
          <w:sz w:val="44"/>
          <w:szCs w:val="44"/>
          <w:highlight w:val="none"/>
        </w:rPr>
        <w:t>年度信息披露报告</w:t>
      </w:r>
    </w:p>
    <w:p>
      <w:pPr>
        <w:pageBreakBefore w:val="0"/>
        <w:kinsoku/>
        <w:wordWrap/>
        <w:topLinePunct w:val="0"/>
        <w:bidi w:val="0"/>
        <w:spacing w:after="0" w:line="560" w:lineRule="exact"/>
        <w:textAlignment w:val="auto"/>
        <w:rPr>
          <w:rFonts w:hint="eastAsia" w:ascii="仿宋_GB2312" w:hAnsi="仿宋_GB2312" w:eastAsia="仿宋_GB2312" w:cs="仿宋_GB2312"/>
          <w:b/>
          <w:sz w:val="44"/>
          <w:szCs w:val="44"/>
          <w:highlight w:val="none"/>
          <w:lang w:val="en-US" w:eastAsia="zh-CN"/>
        </w:rPr>
      </w:pPr>
    </w:p>
    <w:p>
      <w:pPr>
        <w:pageBreakBefore w:val="0"/>
        <w:widowControl/>
        <w:kinsoku/>
        <w:wordWrap/>
        <w:topLinePunct w:val="0"/>
        <w:bidi w:val="0"/>
        <w:spacing w:after="0" w:line="560" w:lineRule="exact"/>
        <w:ind w:firstLine="600" w:firstLineChars="200"/>
        <w:jc w:val="left"/>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000000"/>
          <w:kern w:val="0"/>
          <w:sz w:val="30"/>
          <w:szCs w:val="30"/>
          <w:highlight w:val="none"/>
        </w:rPr>
        <w:t>根据</w:t>
      </w:r>
      <w:r>
        <w:rPr>
          <w:rFonts w:hint="eastAsia" w:ascii="仿宋_GB2312" w:hAnsi="仿宋_GB2312" w:eastAsia="仿宋_GB2312" w:cs="仿宋_GB2312"/>
          <w:color w:val="auto"/>
          <w:kern w:val="0"/>
          <w:sz w:val="30"/>
          <w:szCs w:val="30"/>
          <w:highlight w:val="none"/>
          <w:lang w:eastAsia="zh-CN"/>
        </w:rPr>
        <w:t>《银行保险金融机构公司治理准则》</w:t>
      </w:r>
      <w:r>
        <w:rPr>
          <w:rFonts w:hint="eastAsia" w:ascii="仿宋_GB2312" w:hAnsi="仿宋_GB2312" w:eastAsia="仿宋_GB2312" w:cs="仿宋_GB2312"/>
          <w:color w:val="auto"/>
          <w:kern w:val="0"/>
          <w:sz w:val="30"/>
          <w:szCs w:val="30"/>
          <w:highlight w:val="none"/>
        </w:rPr>
        <w:t>《</w:t>
      </w:r>
      <w:r>
        <w:rPr>
          <w:rFonts w:hint="eastAsia" w:ascii="仿宋_GB2312" w:hAnsi="仿宋_GB2312" w:eastAsia="仿宋_GB2312" w:cs="仿宋_GB2312"/>
          <w:bCs/>
          <w:color w:val="auto"/>
          <w:kern w:val="0"/>
          <w:sz w:val="30"/>
          <w:szCs w:val="30"/>
          <w:highlight w:val="none"/>
        </w:rPr>
        <w:t>商业银行信息披露暂行办法</w:t>
      </w:r>
      <w:r>
        <w:rPr>
          <w:rFonts w:hint="eastAsia" w:ascii="仿宋_GB2312" w:hAnsi="仿宋_GB2312" w:eastAsia="仿宋_GB2312" w:cs="仿宋_GB2312"/>
          <w:bCs/>
          <w:color w:val="auto"/>
          <w:kern w:val="0"/>
          <w:sz w:val="30"/>
          <w:szCs w:val="30"/>
          <w:highlight w:val="none"/>
          <w:lang w:eastAsia="zh-CN"/>
        </w:rPr>
        <w:t>》《</w:t>
      </w:r>
      <w:r>
        <w:rPr>
          <w:rFonts w:hint="eastAsia" w:ascii="仿宋_GB2312" w:hAnsi="仿宋_GB2312" w:eastAsia="仿宋_GB2312" w:cs="仿宋_GB2312"/>
          <w:color w:val="auto"/>
          <w:kern w:val="0"/>
          <w:sz w:val="30"/>
          <w:szCs w:val="30"/>
          <w:highlight w:val="none"/>
          <w:lang w:eastAsia="zh-CN"/>
        </w:rPr>
        <w:t>贵州兴义农村</w:t>
      </w:r>
      <w:r>
        <w:rPr>
          <w:rFonts w:hint="eastAsia" w:ascii="仿宋_GB2312" w:hAnsi="仿宋_GB2312" w:eastAsia="仿宋_GB2312" w:cs="仿宋_GB2312"/>
          <w:bCs/>
          <w:color w:val="auto"/>
          <w:kern w:val="0"/>
          <w:sz w:val="30"/>
          <w:szCs w:val="30"/>
          <w:highlight w:val="none"/>
        </w:rPr>
        <w:t>商业银行信息披露</w:t>
      </w:r>
      <w:r>
        <w:rPr>
          <w:rFonts w:hint="eastAsia" w:ascii="仿宋_GB2312" w:hAnsi="仿宋_GB2312" w:eastAsia="仿宋_GB2312" w:cs="仿宋_GB2312"/>
          <w:bCs/>
          <w:color w:val="auto"/>
          <w:kern w:val="0"/>
          <w:sz w:val="30"/>
          <w:szCs w:val="30"/>
          <w:highlight w:val="none"/>
          <w:lang w:eastAsia="zh-CN"/>
        </w:rPr>
        <w:t>管理</w:t>
      </w:r>
      <w:r>
        <w:rPr>
          <w:rFonts w:hint="eastAsia" w:ascii="仿宋_GB2312" w:hAnsi="仿宋_GB2312" w:eastAsia="仿宋_GB2312" w:cs="仿宋_GB2312"/>
          <w:bCs/>
          <w:color w:val="auto"/>
          <w:kern w:val="0"/>
          <w:sz w:val="30"/>
          <w:szCs w:val="30"/>
          <w:highlight w:val="none"/>
        </w:rPr>
        <w:t>办法》</w:t>
      </w:r>
      <w:r>
        <w:rPr>
          <w:rFonts w:hint="eastAsia" w:ascii="仿宋_GB2312" w:hAnsi="仿宋_GB2312" w:eastAsia="仿宋_GB2312" w:cs="仿宋_GB2312"/>
          <w:bCs/>
          <w:color w:val="auto"/>
          <w:kern w:val="0"/>
          <w:sz w:val="30"/>
          <w:szCs w:val="30"/>
          <w:highlight w:val="none"/>
          <w:lang w:eastAsia="zh-CN"/>
        </w:rPr>
        <w:t>《</w:t>
      </w:r>
      <w:r>
        <w:rPr>
          <w:rFonts w:hint="eastAsia" w:ascii="仿宋_GB2312" w:hAnsi="仿宋_GB2312" w:eastAsia="仿宋_GB2312" w:cs="仿宋_GB2312"/>
          <w:bCs/>
          <w:color w:val="000000"/>
          <w:kern w:val="0"/>
          <w:sz w:val="30"/>
          <w:szCs w:val="30"/>
          <w:highlight w:val="none"/>
          <w:lang w:eastAsia="zh-CN"/>
        </w:rPr>
        <w:t>贵州兴义农村商业银行股份有限公司章程》等</w:t>
      </w:r>
      <w:r>
        <w:rPr>
          <w:rFonts w:hint="eastAsia" w:ascii="仿宋_GB2312" w:hAnsi="仿宋_GB2312" w:eastAsia="仿宋_GB2312" w:cs="仿宋_GB2312"/>
          <w:bCs/>
          <w:color w:val="000000"/>
          <w:kern w:val="0"/>
          <w:sz w:val="30"/>
          <w:szCs w:val="30"/>
          <w:highlight w:val="none"/>
        </w:rPr>
        <w:t>的规定，现就贵州兴义农村商业银行股份有限公司（以下简称</w:t>
      </w:r>
      <w:r>
        <w:rPr>
          <w:rFonts w:hint="eastAsia" w:ascii="仿宋_GB2312" w:hAnsi="仿宋_GB2312" w:eastAsia="仿宋_GB2312" w:cs="仿宋_GB2312"/>
          <w:bCs/>
          <w:color w:val="000000"/>
          <w:kern w:val="0"/>
          <w:sz w:val="30"/>
          <w:szCs w:val="30"/>
          <w:highlight w:val="none"/>
          <w:lang w:eastAsia="zh-CN"/>
        </w:rPr>
        <w:t>“本</w:t>
      </w:r>
      <w:r>
        <w:rPr>
          <w:rFonts w:hint="eastAsia" w:ascii="仿宋_GB2312" w:hAnsi="仿宋_GB2312" w:eastAsia="仿宋_GB2312" w:cs="仿宋_GB2312"/>
          <w:bCs/>
          <w:color w:val="000000"/>
          <w:kern w:val="0"/>
          <w:sz w:val="30"/>
          <w:szCs w:val="30"/>
          <w:highlight w:val="none"/>
        </w:rPr>
        <w:t>行</w:t>
      </w:r>
      <w:r>
        <w:rPr>
          <w:rFonts w:hint="eastAsia" w:ascii="仿宋_GB2312" w:hAnsi="仿宋_GB2312" w:eastAsia="仿宋_GB2312" w:cs="仿宋_GB2312"/>
          <w:bCs/>
          <w:color w:val="000000"/>
          <w:kern w:val="0"/>
          <w:sz w:val="30"/>
          <w:szCs w:val="30"/>
          <w:highlight w:val="none"/>
          <w:lang w:eastAsia="zh-CN"/>
        </w:rPr>
        <w:t>”</w:t>
      </w:r>
      <w:r>
        <w:rPr>
          <w:rFonts w:hint="eastAsia" w:ascii="仿宋_GB2312" w:hAnsi="仿宋_GB2312" w:eastAsia="仿宋_GB2312" w:cs="仿宋_GB2312"/>
          <w:bCs/>
          <w:color w:val="000000"/>
          <w:kern w:val="0"/>
          <w:sz w:val="30"/>
          <w:szCs w:val="30"/>
          <w:highlight w:val="none"/>
        </w:rPr>
        <w:t>）20</w:t>
      </w:r>
      <w:r>
        <w:rPr>
          <w:rFonts w:hint="eastAsia" w:ascii="仿宋_GB2312" w:hAnsi="仿宋_GB2312" w:eastAsia="仿宋_GB2312" w:cs="仿宋_GB2312"/>
          <w:bCs/>
          <w:color w:val="000000"/>
          <w:kern w:val="0"/>
          <w:sz w:val="30"/>
          <w:szCs w:val="30"/>
          <w:highlight w:val="none"/>
          <w:lang w:val="en-US" w:eastAsia="zh-CN"/>
        </w:rPr>
        <w:t>23</w:t>
      </w:r>
      <w:r>
        <w:rPr>
          <w:rFonts w:hint="eastAsia" w:ascii="仿宋_GB2312" w:hAnsi="仿宋_GB2312" w:eastAsia="仿宋_GB2312" w:cs="仿宋_GB2312"/>
          <w:bCs/>
          <w:color w:val="000000"/>
          <w:kern w:val="0"/>
          <w:sz w:val="30"/>
          <w:szCs w:val="30"/>
          <w:highlight w:val="none"/>
        </w:rPr>
        <w:t>年度信息报告披露如下：</w:t>
      </w:r>
    </w:p>
    <w:p>
      <w:pPr>
        <w:pageBreakBefore w:val="0"/>
        <w:widowControl/>
        <w:kinsoku/>
        <w:wordWrap/>
        <w:topLinePunct w:val="0"/>
        <w:bidi w:val="0"/>
        <w:spacing w:after="0" w:line="560" w:lineRule="exact"/>
        <w:jc w:val="center"/>
        <w:textAlignment w:val="auto"/>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重要提示</w:t>
      </w:r>
    </w:p>
    <w:p>
      <w:pPr>
        <w:pageBreakBefore w:val="0"/>
        <w:widowControl/>
        <w:kinsoku/>
        <w:wordWrap/>
        <w:topLinePunct w:val="0"/>
        <w:bidi w:val="0"/>
        <w:spacing w:after="0" w:line="560" w:lineRule="exact"/>
        <w:ind w:firstLine="600" w:firstLineChars="200"/>
        <w:jc w:val="left"/>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lang w:eastAsia="zh-CN"/>
        </w:rPr>
        <w:t>本</w:t>
      </w:r>
      <w:r>
        <w:rPr>
          <w:rFonts w:hint="eastAsia" w:ascii="仿宋_GB2312" w:hAnsi="仿宋_GB2312" w:eastAsia="仿宋_GB2312" w:cs="仿宋_GB2312"/>
          <w:color w:val="000000"/>
          <w:kern w:val="0"/>
          <w:sz w:val="30"/>
          <w:szCs w:val="30"/>
          <w:highlight w:val="none"/>
        </w:rPr>
        <w:t>行董事会、高级管理人员保证本报告所载资料不存在任何虚假记录、误导性陈述或者重大遗漏，并对其内容的真实性、准确性和完整性负责。</w:t>
      </w:r>
    </w:p>
    <w:p>
      <w:pPr>
        <w:pageBreakBefore w:val="0"/>
        <w:widowControl/>
        <w:kinsoku/>
        <w:wordWrap/>
        <w:topLinePunct w:val="0"/>
        <w:bidi w:val="0"/>
        <w:spacing w:after="0" w:line="560" w:lineRule="exact"/>
        <w:ind w:firstLine="600" w:firstLineChars="200"/>
        <w:jc w:val="left"/>
        <w:textAlignment w:val="auto"/>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color w:val="000000"/>
          <w:kern w:val="0"/>
          <w:sz w:val="30"/>
          <w:szCs w:val="30"/>
          <w:highlight w:val="none"/>
        </w:rPr>
        <w:t>《</w:t>
      </w:r>
      <w:r>
        <w:rPr>
          <w:rFonts w:hint="eastAsia" w:ascii="仿宋_GB2312" w:hAnsi="仿宋_GB2312" w:eastAsia="仿宋_GB2312" w:cs="仿宋_GB2312"/>
          <w:bCs/>
          <w:color w:val="000000"/>
          <w:kern w:val="0"/>
          <w:sz w:val="30"/>
          <w:szCs w:val="30"/>
          <w:highlight w:val="none"/>
        </w:rPr>
        <w:t>贵州兴义农村商业银行20</w:t>
      </w:r>
      <w:r>
        <w:rPr>
          <w:rFonts w:hint="eastAsia" w:ascii="仿宋_GB2312" w:hAnsi="仿宋_GB2312" w:eastAsia="仿宋_GB2312" w:cs="仿宋_GB2312"/>
          <w:bCs/>
          <w:color w:val="000000"/>
          <w:kern w:val="0"/>
          <w:sz w:val="30"/>
          <w:szCs w:val="30"/>
          <w:highlight w:val="none"/>
          <w:lang w:val="en-US" w:eastAsia="zh-CN"/>
        </w:rPr>
        <w:t>23</w:t>
      </w:r>
      <w:r>
        <w:rPr>
          <w:rFonts w:hint="eastAsia" w:ascii="仿宋_GB2312" w:hAnsi="仿宋_GB2312" w:eastAsia="仿宋_GB2312" w:cs="仿宋_GB2312"/>
          <w:bCs/>
          <w:color w:val="000000"/>
          <w:kern w:val="0"/>
          <w:sz w:val="30"/>
          <w:szCs w:val="30"/>
          <w:highlight w:val="none"/>
        </w:rPr>
        <w:t>年度信息披露报告</w:t>
      </w:r>
      <w:r>
        <w:rPr>
          <w:rFonts w:hint="eastAsia" w:ascii="仿宋_GB2312" w:hAnsi="仿宋_GB2312" w:eastAsia="仿宋_GB2312" w:cs="仿宋_GB2312"/>
          <w:color w:val="000000"/>
          <w:kern w:val="0"/>
          <w:sz w:val="30"/>
          <w:szCs w:val="30"/>
          <w:highlight w:val="none"/>
        </w:rPr>
        <w:t>》全文已经</w:t>
      </w:r>
      <w:r>
        <w:rPr>
          <w:rFonts w:hint="eastAsia" w:ascii="仿宋_GB2312" w:hAnsi="仿宋_GB2312" w:eastAsia="仿宋_GB2312" w:cs="仿宋_GB2312"/>
          <w:color w:val="000000"/>
          <w:kern w:val="0"/>
          <w:sz w:val="30"/>
          <w:szCs w:val="30"/>
          <w:highlight w:val="none"/>
          <w:lang w:eastAsia="zh-CN"/>
        </w:rPr>
        <w:t>本行</w:t>
      </w:r>
      <w:r>
        <w:rPr>
          <w:rFonts w:hint="eastAsia" w:ascii="仿宋_GB2312" w:hAnsi="仿宋_GB2312" w:eastAsia="仿宋_GB2312" w:cs="仿宋_GB2312"/>
          <w:color w:val="auto"/>
          <w:kern w:val="0"/>
          <w:sz w:val="30"/>
          <w:szCs w:val="30"/>
          <w:highlight w:val="none"/>
        </w:rPr>
        <w:t>监事会审核同意，董事会一致</w:t>
      </w:r>
      <w:r>
        <w:rPr>
          <w:rFonts w:hint="eastAsia" w:ascii="仿宋_GB2312" w:hAnsi="仿宋_GB2312" w:eastAsia="仿宋_GB2312" w:cs="仿宋_GB2312"/>
          <w:color w:val="auto"/>
          <w:kern w:val="0"/>
          <w:sz w:val="30"/>
          <w:szCs w:val="30"/>
          <w:highlight w:val="none"/>
          <w:lang w:eastAsia="zh-CN"/>
        </w:rPr>
        <w:t>审议</w:t>
      </w:r>
      <w:r>
        <w:rPr>
          <w:rFonts w:hint="eastAsia" w:ascii="仿宋_GB2312" w:hAnsi="仿宋_GB2312" w:eastAsia="仿宋_GB2312" w:cs="仿宋_GB2312"/>
          <w:color w:val="auto"/>
          <w:kern w:val="0"/>
          <w:sz w:val="30"/>
          <w:szCs w:val="30"/>
          <w:highlight w:val="none"/>
        </w:rPr>
        <w:t>通过。</w:t>
      </w:r>
    </w:p>
    <w:p>
      <w:pPr>
        <w:pageBreakBefore w:val="0"/>
        <w:widowControl/>
        <w:kinsoku/>
        <w:wordWrap/>
        <w:topLinePunct w:val="0"/>
        <w:bidi w:val="0"/>
        <w:spacing w:after="0" w:line="560" w:lineRule="exact"/>
        <w:ind w:firstLine="600"/>
        <w:jc w:val="left"/>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lang w:eastAsia="zh-CN"/>
        </w:rPr>
        <w:t>本</w:t>
      </w:r>
      <w:r>
        <w:rPr>
          <w:rFonts w:hint="eastAsia" w:ascii="仿宋_GB2312" w:hAnsi="仿宋_GB2312" w:eastAsia="仿宋_GB2312" w:cs="仿宋_GB2312"/>
          <w:color w:val="000000"/>
          <w:kern w:val="0"/>
          <w:sz w:val="30"/>
          <w:szCs w:val="30"/>
          <w:highlight w:val="none"/>
        </w:rPr>
        <w:t>行年度财务报告已经</w:t>
      </w:r>
      <w:r>
        <w:rPr>
          <w:rFonts w:hint="eastAsia" w:ascii="仿宋_GB2312" w:hAnsi="仿宋_GB2312" w:eastAsia="仿宋_GB2312" w:cs="仿宋_GB2312"/>
          <w:color w:val="auto"/>
          <w:kern w:val="0"/>
          <w:sz w:val="30"/>
          <w:szCs w:val="30"/>
          <w:highlight w:val="none"/>
          <w:u w:val="single"/>
          <w:lang w:eastAsia="zh-CN"/>
        </w:rPr>
        <w:t>贵州</w:t>
      </w:r>
      <w:r>
        <w:rPr>
          <w:rFonts w:hint="eastAsia" w:ascii="仿宋_GB2312" w:hAnsi="仿宋_GB2312" w:eastAsia="仿宋_GB2312" w:cs="仿宋_GB2312"/>
          <w:strike w:val="0"/>
          <w:dstrike w:val="0"/>
          <w:color w:val="auto"/>
          <w:kern w:val="0"/>
          <w:sz w:val="30"/>
          <w:szCs w:val="30"/>
          <w:highlight w:val="none"/>
          <w:u w:val="single"/>
          <w:lang w:val="en-US" w:eastAsia="zh-CN"/>
        </w:rPr>
        <w:t>黔正合</w:t>
      </w:r>
      <w:r>
        <w:rPr>
          <w:rFonts w:hint="eastAsia" w:ascii="仿宋_GB2312" w:hAnsi="仿宋_GB2312" w:eastAsia="仿宋_GB2312" w:cs="仿宋_GB2312"/>
          <w:bCs/>
          <w:strike w:val="0"/>
          <w:dstrike w:val="0"/>
          <w:color w:val="auto"/>
          <w:kern w:val="0"/>
          <w:sz w:val="30"/>
          <w:szCs w:val="30"/>
          <w:highlight w:val="none"/>
          <w:u w:val="single"/>
        </w:rPr>
        <w:t>会计师事务所有限</w:t>
      </w:r>
      <w:r>
        <w:rPr>
          <w:rFonts w:hint="eastAsia" w:ascii="仿宋_GB2312" w:hAnsi="仿宋_GB2312" w:eastAsia="仿宋_GB2312" w:cs="仿宋_GB2312"/>
          <w:bCs/>
          <w:strike w:val="0"/>
          <w:dstrike w:val="0"/>
          <w:color w:val="auto"/>
          <w:kern w:val="0"/>
          <w:sz w:val="30"/>
          <w:szCs w:val="30"/>
          <w:highlight w:val="none"/>
          <w:u w:val="single"/>
          <w:lang w:eastAsia="zh-CN"/>
        </w:rPr>
        <w:t>责任</w:t>
      </w:r>
      <w:r>
        <w:rPr>
          <w:rFonts w:hint="eastAsia" w:ascii="仿宋_GB2312" w:hAnsi="仿宋_GB2312" w:eastAsia="仿宋_GB2312" w:cs="仿宋_GB2312"/>
          <w:bCs/>
          <w:strike w:val="0"/>
          <w:dstrike w:val="0"/>
          <w:color w:val="auto"/>
          <w:kern w:val="0"/>
          <w:sz w:val="30"/>
          <w:szCs w:val="30"/>
          <w:highlight w:val="none"/>
          <w:u w:val="single"/>
        </w:rPr>
        <w:t>公司</w:t>
      </w:r>
      <w:r>
        <w:rPr>
          <w:rFonts w:hint="eastAsia" w:ascii="仿宋_GB2312" w:hAnsi="仿宋_GB2312" w:eastAsia="仿宋_GB2312" w:cs="仿宋_GB2312"/>
          <w:color w:val="000000"/>
          <w:kern w:val="0"/>
          <w:sz w:val="30"/>
          <w:szCs w:val="30"/>
          <w:highlight w:val="none"/>
        </w:rPr>
        <w:t>根据中国注册会计师审计准则审计并出具了标准的审计报告。</w:t>
      </w:r>
    </w:p>
    <w:p>
      <w:pPr>
        <w:pageBreakBefore w:val="0"/>
        <w:widowControl/>
        <w:kinsoku/>
        <w:wordWrap/>
        <w:topLinePunct w:val="0"/>
        <w:bidi w:val="0"/>
        <w:spacing w:after="0" w:line="560" w:lineRule="exact"/>
        <w:ind w:firstLine="568" w:firstLineChars="200"/>
        <w:jc w:val="left"/>
        <w:textAlignment w:val="auto"/>
        <w:rPr>
          <w:rFonts w:hint="eastAsia" w:ascii="仿宋_GB2312" w:hAnsi="仿宋_GB2312" w:eastAsia="仿宋_GB2312" w:cs="仿宋_GB2312"/>
          <w:bCs/>
          <w:color w:val="000000"/>
          <w:spacing w:val="-8"/>
          <w:kern w:val="0"/>
          <w:sz w:val="30"/>
          <w:szCs w:val="30"/>
          <w:highlight w:val="none"/>
        </w:rPr>
      </w:pPr>
      <w:r>
        <w:rPr>
          <w:rFonts w:hint="eastAsia" w:ascii="仿宋_GB2312" w:hAnsi="仿宋_GB2312" w:eastAsia="仿宋_GB2312" w:cs="仿宋_GB2312"/>
          <w:bCs/>
          <w:color w:val="000000"/>
          <w:spacing w:val="-8"/>
          <w:kern w:val="0"/>
          <w:sz w:val="30"/>
          <w:szCs w:val="30"/>
          <w:highlight w:val="none"/>
        </w:rPr>
        <w:t>会计师事务所地址：</w:t>
      </w:r>
      <w:r>
        <w:rPr>
          <w:rFonts w:hint="eastAsia" w:ascii="仿宋_GB2312" w:hAnsi="仿宋_GB2312" w:eastAsia="仿宋_GB2312" w:cs="仿宋_GB2312"/>
          <w:bCs/>
          <w:color w:val="000000"/>
          <w:spacing w:val="-8"/>
          <w:kern w:val="0"/>
          <w:sz w:val="30"/>
          <w:szCs w:val="30"/>
          <w:highlight w:val="none"/>
          <w:lang w:val="en-US" w:eastAsia="zh-CN"/>
        </w:rPr>
        <w:t xml:space="preserve">贵州省贵阳市云岩区马王街道办事处北京西路金龙星岛国际广场一期工程1号楼1单元23层1号 </w:t>
      </w:r>
      <w:r>
        <w:rPr>
          <w:rFonts w:hint="eastAsia" w:ascii="仿宋_GB2312" w:hAnsi="仿宋_GB2312" w:eastAsia="仿宋_GB2312" w:cs="仿宋_GB2312"/>
          <w:bCs/>
          <w:color w:val="000000"/>
          <w:spacing w:val="-8"/>
          <w:kern w:val="0"/>
          <w:sz w:val="30"/>
          <w:szCs w:val="30"/>
          <w:highlight w:val="none"/>
        </w:rPr>
        <w:t xml:space="preserve"> </w:t>
      </w:r>
    </w:p>
    <w:p>
      <w:pPr>
        <w:pageBreakBefore w:val="0"/>
        <w:widowControl/>
        <w:kinsoku/>
        <w:wordWrap/>
        <w:topLinePunct w:val="0"/>
        <w:bidi w:val="0"/>
        <w:spacing w:after="0" w:line="560" w:lineRule="exact"/>
        <w:ind w:firstLine="600" w:firstLineChars="200"/>
        <w:jc w:val="left"/>
        <w:textAlignment w:val="auto"/>
        <w:rPr>
          <w:rFonts w:hint="eastAsia" w:ascii="仿宋_GB2312" w:hAnsi="仿宋_GB2312" w:eastAsia="仿宋_GB2312" w:cs="仿宋_GB2312"/>
          <w:bCs/>
          <w:color w:val="000000"/>
          <w:kern w:val="0"/>
          <w:sz w:val="30"/>
          <w:szCs w:val="30"/>
          <w:highlight w:val="none"/>
          <w:lang w:val="en-US" w:eastAsia="zh-CN"/>
        </w:rPr>
      </w:pPr>
      <w:r>
        <w:rPr>
          <w:rFonts w:hint="eastAsia" w:ascii="仿宋_GB2312" w:hAnsi="仿宋_GB2312" w:eastAsia="仿宋_GB2312" w:cs="仿宋_GB2312"/>
          <w:bCs/>
          <w:color w:val="000000"/>
          <w:kern w:val="0"/>
          <w:sz w:val="30"/>
          <w:szCs w:val="30"/>
          <w:highlight w:val="none"/>
        </w:rPr>
        <w:t>会计师事务所邮编：</w:t>
      </w:r>
      <w:r>
        <w:rPr>
          <w:rFonts w:hint="eastAsia" w:ascii="仿宋_GB2312" w:hAnsi="仿宋_GB2312" w:eastAsia="仿宋_GB2312" w:cs="仿宋_GB2312"/>
          <w:bCs/>
          <w:color w:val="000000"/>
          <w:kern w:val="0"/>
          <w:sz w:val="30"/>
          <w:szCs w:val="30"/>
          <w:highlight w:val="none"/>
          <w:lang w:val="en-US" w:eastAsia="zh-CN"/>
        </w:rPr>
        <w:t xml:space="preserve">550008 </w:t>
      </w:r>
    </w:p>
    <w:p>
      <w:pPr>
        <w:pageBreakBefore w:val="0"/>
        <w:widowControl/>
        <w:kinsoku/>
        <w:wordWrap/>
        <w:topLinePunct w:val="0"/>
        <w:bidi w:val="0"/>
        <w:spacing w:after="0" w:line="560" w:lineRule="exact"/>
        <w:ind w:firstLine="600" w:firstLineChars="200"/>
        <w:jc w:val="left"/>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bCs/>
          <w:color w:val="000000"/>
          <w:kern w:val="0"/>
          <w:sz w:val="30"/>
          <w:szCs w:val="30"/>
          <w:highlight w:val="none"/>
        </w:rPr>
        <w:t>信息披露媒体</w:t>
      </w:r>
      <w:r>
        <w:rPr>
          <w:rFonts w:hint="eastAsia" w:ascii="仿宋_GB2312" w:hAnsi="仿宋_GB2312" w:eastAsia="仿宋_GB2312" w:cs="仿宋_GB2312"/>
          <w:bCs/>
          <w:color w:val="000000"/>
          <w:kern w:val="0"/>
          <w:sz w:val="30"/>
          <w:szCs w:val="30"/>
          <w:highlight w:val="none"/>
          <w:lang w:eastAsia="zh-CN"/>
        </w:rPr>
        <w:t>：</w:t>
      </w:r>
      <w:r>
        <w:rPr>
          <w:rFonts w:hint="eastAsia" w:ascii="仿宋_GB2312" w:hAnsi="仿宋_GB2312" w:eastAsia="仿宋_GB2312" w:cs="仿宋_GB2312"/>
          <w:bCs/>
          <w:color w:val="000000"/>
          <w:kern w:val="0"/>
          <w:sz w:val="30"/>
          <w:szCs w:val="30"/>
          <w:highlight w:val="none"/>
          <w:lang w:val="en-US" w:eastAsia="zh-CN"/>
        </w:rPr>
        <w:t>贵州兴义农村商业银行股份有限公司官网。</w:t>
      </w:r>
    </w:p>
    <w:p>
      <w:pPr>
        <w:pageBreakBefore w:val="0"/>
        <w:widowControl/>
        <w:kinsoku/>
        <w:wordWrap/>
        <w:topLinePunct w:val="0"/>
        <w:bidi w:val="0"/>
        <w:spacing w:after="0" w:line="560" w:lineRule="exact"/>
        <w:jc w:val="center"/>
        <w:textAlignment w:val="auto"/>
        <w:rPr>
          <w:rFonts w:hint="eastAsia" w:ascii="黑体" w:hAnsi="黑体" w:eastAsia="黑体" w:cs="黑体"/>
          <w:b w:val="0"/>
          <w:bCs w:val="0"/>
          <w:color w:val="000000"/>
          <w:kern w:val="0"/>
          <w:sz w:val="30"/>
          <w:szCs w:val="30"/>
          <w:lang w:eastAsia="zh-CN"/>
        </w:rPr>
      </w:pPr>
      <w:r>
        <w:rPr>
          <w:rFonts w:hint="eastAsia" w:ascii="黑体" w:hAnsi="黑体" w:eastAsia="黑体" w:cs="黑体"/>
          <w:b w:val="0"/>
          <w:bCs w:val="0"/>
          <w:color w:val="000000"/>
          <w:kern w:val="0"/>
          <w:sz w:val="30"/>
          <w:szCs w:val="30"/>
          <w:lang w:eastAsia="zh-CN"/>
        </w:rPr>
        <w:t>第一章</w:t>
      </w:r>
      <w:r>
        <w:rPr>
          <w:rFonts w:hint="eastAsia" w:ascii="黑体" w:hAnsi="黑体" w:eastAsia="黑体" w:cs="黑体"/>
          <w:b w:val="0"/>
          <w:bCs w:val="0"/>
          <w:color w:val="000000"/>
          <w:kern w:val="0"/>
          <w:sz w:val="30"/>
          <w:szCs w:val="30"/>
          <w:lang w:val="en-US" w:eastAsia="zh-CN"/>
        </w:rPr>
        <w:t xml:space="preserve"> </w:t>
      </w:r>
      <w:r>
        <w:rPr>
          <w:rFonts w:hint="eastAsia" w:ascii="黑体" w:hAnsi="黑体" w:eastAsia="黑体" w:cs="黑体"/>
          <w:b w:val="0"/>
          <w:bCs w:val="0"/>
          <w:color w:val="000000"/>
          <w:kern w:val="0"/>
          <w:sz w:val="30"/>
          <w:szCs w:val="30"/>
          <w:lang w:eastAsia="zh-CN"/>
        </w:rPr>
        <w:t>基本信息</w:t>
      </w:r>
    </w:p>
    <w:p>
      <w:pPr>
        <w:pageBreakBefore w:val="0"/>
        <w:widowControl/>
        <w:kinsoku/>
        <w:wordWrap/>
        <w:topLinePunct w:val="0"/>
        <w:bidi w:val="0"/>
        <w:spacing w:after="0" w:line="560" w:lineRule="exact"/>
        <w:ind w:firstLine="600"/>
        <w:jc w:val="left"/>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color w:val="000000"/>
          <w:kern w:val="0"/>
          <w:sz w:val="30"/>
          <w:szCs w:val="30"/>
          <w:highlight w:val="none"/>
        </w:rPr>
        <w:t>贵州兴义农村商业银行股份有限公司（前身贵州兴义农村合作银行），于2012年9月14日经中国银行业监督管理委员会贵州监管局文件黔银监复〔2012〕205号文件批准更名为贵州兴义农村商业银行股份有限公司。</w:t>
      </w:r>
      <w:r>
        <w:rPr>
          <w:rFonts w:hint="eastAsia" w:ascii="仿宋_GB2312" w:hAnsi="仿宋_GB2312" w:eastAsia="仿宋_GB2312" w:cs="仿宋_GB2312"/>
          <w:color w:val="000000"/>
          <w:kern w:val="0"/>
          <w:sz w:val="30"/>
          <w:szCs w:val="30"/>
          <w:highlight w:val="none"/>
          <w:lang w:eastAsia="zh-CN"/>
        </w:rPr>
        <w:t>营业执照</w:t>
      </w:r>
      <w:r>
        <w:rPr>
          <w:rFonts w:hint="eastAsia" w:ascii="仿宋_GB2312" w:hAnsi="仿宋_GB2312" w:eastAsia="仿宋_GB2312" w:cs="仿宋_GB2312"/>
          <w:color w:val="000000"/>
          <w:kern w:val="0"/>
          <w:sz w:val="30"/>
          <w:szCs w:val="30"/>
          <w:highlight w:val="none"/>
        </w:rPr>
        <w:t>经营范围：</w:t>
      </w:r>
      <w:r>
        <w:rPr>
          <w:rFonts w:hint="eastAsia" w:ascii="仿宋_GB2312" w:hAnsi="仿宋_GB2312" w:eastAsia="仿宋_GB2312" w:cs="仿宋_GB2312"/>
          <w:color w:val="000000"/>
          <w:kern w:val="0"/>
          <w:sz w:val="30"/>
          <w:szCs w:val="30"/>
          <w:highlight w:val="none"/>
          <w:lang w:eastAsia="zh-CN"/>
        </w:rPr>
        <w:t>法律法规</w:t>
      </w:r>
      <w:r>
        <w:rPr>
          <w:rFonts w:hint="eastAsia" w:ascii="仿宋_GB2312" w:hAnsi="仿宋_GB2312" w:eastAsia="仿宋_GB2312" w:cs="仿宋_GB2312"/>
          <w:color w:val="000000"/>
          <w:kern w:val="0"/>
          <w:sz w:val="30"/>
          <w:szCs w:val="30"/>
          <w:highlight w:val="none"/>
        </w:rPr>
        <w:t>、国务院决定规定禁止的不得经营；</w:t>
      </w:r>
      <w:r>
        <w:rPr>
          <w:rFonts w:hint="eastAsia" w:ascii="仿宋_GB2312" w:hAnsi="仿宋_GB2312" w:eastAsia="仿宋_GB2312" w:cs="仿宋_GB2312"/>
          <w:color w:val="000000"/>
          <w:kern w:val="0"/>
          <w:sz w:val="30"/>
          <w:szCs w:val="30"/>
          <w:highlight w:val="none"/>
          <w:lang w:eastAsia="zh-CN"/>
        </w:rPr>
        <w:t>法律法规</w:t>
      </w:r>
      <w:r>
        <w:rPr>
          <w:rFonts w:hint="eastAsia" w:ascii="仿宋_GB2312" w:hAnsi="仿宋_GB2312" w:eastAsia="仿宋_GB2312" w:cs="仿宋_GB2312"/>
          <w:color w:val="000000"/>
          <w:kern w:val="0"/>
          <w:sz w:val="30"/>
          <w:szCs w:val="30"/>
          <w:highlight w:val="none"/>
        </w:rPr>
        <w:t>、国务院决定规定应当许可（审批）的，经审批机关批准后凭许可（审批）文件经营；</w:t>
      </w:r>
      <w:r>
        <w:rPr>
          <w:rFonts w:hint="eastAsia" w:ascii="仿宋_GB2312" w:hAnsi="仿宋_GB2312" w:eastAsia="仿宋_GB2312" w:cs="仿宋_GB2312"/>
          <w:color w:val="000000"/>
          <w:kern w:val="0"/>
          <w:sz w:val="30"/>
          <w:szCs w:val="30"/>
          <w:highlight w:val="none"/>
          <w:lang w:eastAsia="zh-CN"/>
        </w:rPr>
        <w:t>法律法规</w:t>
      </w:r>
      <w:r>
        <w:rPr>
          <w:rFonts w:hint="eastAsia" w:ascii="仿宋_GB2312" w:hAnsi="仿宋_GB2312" w:eastAsia="仿宋_GB2312" w:cs="仿宋_GB2312"/>
          <w:color w:val="000000"/>
          <w:kern w:val="0"/>
          <w:sz w:val="30"/>
          <w:szCs w:val="30"/>
          <w:highlight w:val="none"/>
        </w:rPr>
        <w:t>、国务院决定规定无需许可（审批）的，市场主体自主选择经营。</w:t>
      </w:r>
      <w:r>
        <w:rPr>
          <w:rFonts w:hint="eastAsia" w:ascii="仿宋_GB2312" w:hAnsi="仿宋_GB2312" w:eastAsia="仿宋_GB2312" w:cs="仿宋_GB2312"/>
          <w:color w:val="000000"/>
          <w:kern w:val="0"/>
          <w:sz w:val="30"/>
          <w:szCs w:val="30"/>
          <w:highlight w:val="none"/>
          <w:lang w:eastAsia="zh-CN"/>
        </w:rPr>
        <w:t>许可该机构经营中国银行业监督管理会依照有关法律法规、行政法规和其他规定批准的业务，经营范围以批准文件</w:t>
      </w:r>
      <w:r>
        <w:rPr>
          <w:rFonts w:hint="eastAsia" w:ascii="仿宋_GB2312" w:hAnsi="仿宋_GB2312" w:eastAsia="仿宋_GB2312" w:cs="仿宋_GB2312"/>
          <w:color w:val="000000"/>
          <w:kern w:val="0"/>
          <w:sz w:val="30"/>
          <w:szCs w:val="30"/>
          <w:highlight w:val="none"/>
          <w:lang w:val="en-US" w:eastAsia="zh-CN"/>
        </w:rPr>
        <w:t>所列的为准。金融许可证批准范围：吸收公众存款；发放短期、中期、长期贷款；办理国内结算；办理票据承兑与贴现；</w:t>
      </w:r>
      <w:r>
        <w:rPr>
          <w:rFonts w:hint="eastAsia" w:ascii="仿宋_GB2312" w:hAnsi="仿宋_GB2312" w:eastAsia="仿宋_GB2312" w:cs="仿宋_GB2312"/>
          <w:color w:val="000000"/>
          <w:kern w:val="0"/>
          <w:sz w:val="30"/>
          <w:szCs w:val="30"/>
          <w:highlight w:val="none"/>
        </w:rPr>
        <w:t>代理发行、代理兑付、承销政府债券</w:t>
      </w:r>
      <w:r>
        <w:rPr>
          <w:rFonts w:hint="eastAsia" w:ascii="仿宋_GB2312" w:hAnsi="仿宋_GB2312" w:eastAsia="仿宋_GB2312" w:cs="仿宋_GB2312"/>
          <w:color w:val="000000"/>
          <w:kern w:val="0"/>
          <w:sz w:val="30"/>
          <w:szCs w:val="30"/>
          <w:highlight w:val="none"/>
          <w:lang w:eastAsia="zh-CN"/>
        </w:rPr>
        <w:t>；</w:t>
      </w:r>
      <w:r>
        <w:rPr>
          <w:rFonts w:hint="eastAsia" w:ascii="仿宋_GB2312" w:hAnsi="仿宋_GB2312" w:eastAsia="仿宋_GB2312" w:cs="仿宋_GB2312"/>
          <w:color w:val="000000"/>
          <w:kern w:val="0"/>
          <w:sz w:val="30"/>
          <w:szCs w:val="30"/>
          <w:highlight w:val="none"/>
        </w:rPr>
        <w:t>买卖政府债券</w:t>
      </w:r>
      <w:r>
        <w:rPr>
          <w:rFonts w:hint="eastAsia" w:ascii="仿宋_GB2312" w:hAnsi="仿宋_GB2312" w:eastAsia="仿宋_GB2312" w:cs="仿宋_GB2312"/>
          <w:color w:val="000000"/>
          <w:kern w:val="0"/>
          <w:sz w:val="30"/>
          <w:szCs w:val="30"/>
          <w:highlight w:val="none"/>
          <w:lang w:eastAsia="zh-CN"/>
        </w:rPr>
        <w:t>、金融债券；从事同业拆借；从事银行卡（借记卡）业务</w:t>
      </w:r>
      <w:r>
        <w:rPr>
          <w:rFonts w:hint="eastAsia" w:ascii="仿宋_GB2312" w:hAnsi="仿宋_GB2312" w:eastAsia="仿宋_GB2312" w:cs="仿宋_GB2312"/>
          <w:color w:val="000000"/>
          <w:kern w:val="0"/>
          <w:sz w:val="30"/>
          <w:szCs w:val="30"/>
          <w:highlight w:val="none"/>
        </w:rPr>
        <w:t>，</w:t>
      </w:r>
      <w:r>
        <w:rPr>
          <w:rFonts w:hint="eastAsia" w:ascii="仿宋_GB2312" w:hAnsi="仿宋_GB2312" w:eastAsia="仿宋_GB2312" w:cs="仿宋_GB2312"/>
          <w:color w:val="000000"/>
          <w:kern w:val="0"/>
          <w:sz w:val="30"/>
          <w:szCs w:val="30"/>
          <w:highlight w:val="none"/>
          <w:lang w:eastAsia="zh-CN"/>
        </w:rPr>
        <w:t>代理收付款项及代理保险业务；提供保险箱服务，</w:t>
      </w:r>
      <w:r>
        <w:rPr>
          <w:rFonts w:hint="eastAsia" w:ascii="仿宋_GB2312" w:hAnsi="仿宋_GB2312" w:eastAsia="仿宋_GB2312" w:cs="仿宋_GB2312"/>
          <w:color w:val="000000"/>
          <w:kern w:val="0"/>
          <w:sz w:val="30"/>
          <w:szCs w:val="30"/>
          <w:highlight w:val="none"/>
        </w:rPr>
        <w:t>经中国银行</w:t>
      </w:r>
      <w:r>
        <w:rPr>
          <w:rFonts w:hint="eastAsia" w:ascii="仿宋_GB2312" w:hAnsi="仿宋_GB2312" w:eastAsia="仿宋_GB2312" w:cs="仿宋_GB2312"/>
          <w:color w:val="000000"/>
          <w:kern w:val="0"/>
          <w:sz w:val="30"/>
          <w:szCs w:val="30"/>
          <w:highlight w:val="none"/>
          <w:lang w:eastAsia="zh-CN"/>
        </w:rPr>
        <w:t>保险</w:t>
      </w:r>
      <w:r>
        <w:rPr>
          <w:rFonts w:hint="eastAsia" w:ascii="仿宋_GB2312" w:hAnsi="仿宋_GB2312" w:eastAsia="仿宋_GB2312" w:cs="仿宋_GB2312"/>
          <w:color w:val="000000"/>
          <w:kern w:val="0"/>
          <w:sz w:val="30"/>
          <w:szCs w:val="30"/>
          <w:highlight w:val="none"/>
        </w:rPr>
        <w:t>监督管理委员会批准的其他业务。</w:t>
      </w:r>
    </w:p>
    <w:p>
      <w:pPr>
        <w:pageBreakBefore w:val="0"/>
        <w:widowControl/>
        <w:kinsoku/>
        <w:wordWrap/>
        <w:topLinePunct w:val="0"/>
        <w:bidi w:val="0"/>
        <w:spacing w:after="0" w:line="560" w:lineRule="exact"/>
        <w:ind w:firstLine="600"/>
        <w:jc w:val="left"/>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法定名称：贵州兴义农村商业银行股份有限公司</w:t>
      </w:r>
    </w:p>
    <w:p>
      <w:pPr>
        <w:pageBreakBefore w:val="0"/>
        <w:widowControl/>
        <w:kinsoku/>
        <w:wordWrap/>
        <w:topLinePunct w:val="0"/>
        <w:bidi w:val="0"/>
        <w:spacing w:after="0" w:line="560" w:lineRule="exact"/>
        <w:ind w:firstLine="600"/>
        <w:jc w:val="left"/>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经济性质：股份有限公司（非上市）</w:t>
      </w:r>
    </w:p>
    <w:p>
      <w:pPr>
        <w:pageBreakBefore w:val="0"/>
        <w:widowControl/>
        <w:kinsoku/>
        <w:wordWrap/>
        <w:topLinePunct w:val="0"/>
        <w:bidi w:val="0"/>
        <w:spacing w:after="0" w:line="560" w:lineRule="exact"/>
        <w:ind w:firstLine="600"/>
        <w:jc w:val="left"/>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统一社会信用代码：91522300215302292E</w:t>
      </w:r>
    </w:p>
    <w:p>
      <w:pPr>
        <w:pageBreakBefore w:val="0"/>
        <w:widowControl/>
        <w:kinsoku/>
        <w:wordWrap/>
        <w:topLinePunct w:val="0"/>
        <w:bidi w:val="0"/>
        <w:spacing w:after="0" w:line="560" w:lineRule="exact"/>
        <w:ind w:firstLine="600"/>
        <w:jc w:val="left"/>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注册资本：45,864.00万元</w:t>
      </w:r>
    </w:p>
    <w:p>
      <w:pPr>
        <w:pageBreakBefore w:val="0"/>
        <w:widowControl/>
        <w:kinsoku/>
        <w:wordWrap/>
        <w:topLinePunct w:val="0"/>
        <w:bidi w:val="0"/>
        <w:spacing w:after="0" w:line="560" w:lineRule="exact"/>
        <w:ind w:firstLine="600"/>
        <w:jc w:val="left"/>
        <w:textAlignment w:val="auto"/>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rPr>
        <w:t>法定代表人：</w:t>
      </w:r>
      <w:r>
        <w:rPr>
          <w:rFonts w:hint="eastAsia" w:ascii="仿宋_GB2312" w:hAnsi="仿宋_GB2312" w:eastAsia="仿宋_GB2312" w:cs="仿宋_GB2312"/>
          <w:color w:val="000000"/>
          <w:kern w:val="0"/>
          <w:sz w:val="30"/>
          <w:szCs w:val="30"/>
          <w:highlight w:val="none"/>
          <w:lang w:val="en-US" w:eastAsia="zh-CN"/>
        </w:rPr>
        <w:t>唐永强</w:t>
      </w:r>
    </w:p>
    <w:p>
      <w:pPr>
        <w:pageBreakBefore w:val="0"/>
        <w:widowControl/>
        <w:kinsoku/>
        <w:wordWrap/>
        <w:topLinePunct w:val="0"/>
        <w:bidi w:val="0"/>
        <w:spacing w:after="0" w:line="560" w:lineRule="exact"/>
        <w:ind w:firstLine="600"/>
        <w:jc w:val="left"/>
        <w:textAlignment w:val="auto"/>
        <w:rPr>
          <w:rFonts w:hint="eastAsia" w:ascii="仿宋_GB2312" w:hAnsi="仿宋_GB2312" w:eastAsia="仿宋_GB2312" w:cs="仿宋_GB2312"/>
          <w:color w:val="000000"/>
          <w:kern w:val="0"/>
          <w:sz w:val="30"/>
          <w:szCs w:val="30"/>
          <w:highlight w:val="none"/>
          <w:lang w:val="en-US" w:eastAsia="zh-CN"/>
        </w:rPr>
      </w:pPr>
      <w:r>
        <w:rPr>
          <w:rFonts w:hint="eastAsia" w:ascii="仿宋_GB2312" w:hAnsi="仿宋_GB2312" w:eastAsia="仿宋_GB2312" w:cs="仿宋_GB2312"/>
          <w:color w:val="000000"/>
          <w:kern w:val="0"/>
          <w:sz w:val="30"/>
          <w:szCs w:val="30"/>
          <w:highlight w:val="none"/>
        </w:rPr>
        <w:t>住所：</w:t>
      </w:r>
      <w:r>
        <w:rPr>
          <w:rFonts w:hint="eastAsia" w:ascii="仿宋_GB2312" w:hAnsi="仿宋_GB2312" w:eastAsia="仿宋_GB2312" w:cs="仿宋_GB2312"/>
          <w:color w:val="000000"/>
          <w:kern w:val="0"/>
          <w:sz w:val="30"/>
          <w:szCs w:val="30"/>
          <w:highlight w:val="none"/>
          <w:lang w:val="en-US" w:eastAsia="zh-CN"/>
        </w:rPr>
        <w:t>兴义市桔山街道峡谷村桔山大道侧</w:t>
      </w:r>
    </w:p>
    <w:p>
      <w:pPr>
        <w:pageBreakBefore w:val="0"/>
        <w:widowControl/>
        <w:kinsoku/>
        <w:wordWrap/>
        <w:topLinePunct w:val="0"/>
        <w:bidi w:val="0"/>
        <w:spacing w:after="0" w:line="560" w:lineRule="exact"/>
        <w:ind w:firstLine="600"/>
        <w:jc w:val="left"/>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联系电话：0859-3221400</w:t>
      </w:r>
    </w:p>
    <w:p>
      <w:pPr>
        <w:pageBreakBefore w:val="0"/>
        <w:widowControl/>
        <w:kinsoku/>
        <w:wordWrap/>
        <w:topLinePunct w:val="0"/>
        <w:bidi w:val="0"/>
        <w:spacing w:after="0" w:line="560" w:lineRule="exact"/>
        <w:ind w:firstLine="600"/>
        <w:jc w:val="left"/>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rPr>
        <w:t>邮政编码：562400</w:t>
      </w:r>
    </w:p>
    <w:p>
      <w:pPr>
        <w:pageBreakBefore w:val="0"/>
        <w:widowControl/>
        <w:kinsoku/>
        <w:wordWrap/>
        <w:topLinePunct w:val="0"/>
        <w:bidi w:val="0"/>
        <w:spacing w:after="0" w:line="560" w:lineRule="exact"/>
        <w:ind w:firstLine="600" w:firstLineChars="200"/>
        <w:jc w:val="left"/>
        <w:textAlignment w:val="auto"/>
        <w:rPr>
          <w:rFonts w:hint="eastAsia" w:ascii="仿宋_GB2312" w:hAnsi="仿宋_GB2312" w:eastAsia="仿宋_GB2312" w:cs="仿宋_GB2312"/>
          <w:color w:val="000000"/>
          <w:kern w:val="0"/>
          <w:sz w:val="30"/>
          <w:szCs w:val="30"/>
          <w:highlight w:val="none"/>
        </w:rPr>
      </w:pPr>
      <w:r>
        <w:rPr>
          <w:rFonts w:hint="eastAsia" w:ascii="仿宋_GB2312" w:hAnsi="仿宋_GB2312" w:eastAsia="仿宋_GB2312" w:cs="仿宋_GB2312"/>
          <w:color w:val="000000"/>
          <w:kern w:val="0"/>
          <w:sz w:val="30"/>
          <w:szCs w:val="30"/>
          <w:highlight w:val="none"/>
          <w:lang w:val="en-US" w:eastAsia="zh-CN"/>
        </w:rPr>
        <w:t>客服及投诉电话：96688</w:t>
      </w:r>
    </w:p>
    <w:p>
      <w:pPr>
        <w:pageBreakBefore w:val="0"/>
        <w:widowControl/>
        <w:numPr>
          <w:ilvl w:val="0"/>
          <w:numId w:val="0"/>
        </w:numPr>
        <w:kinsoku/>
        <w:wordWrap/>
        <w:topLinePunct w:val="0"/>
        <w:bidi w:val="0"/>
        <w:spacing w:after="0" w:line="560" w:lineRule="exact"/>
        <w:ind w:firstLine="3000" w:firstLineChars="1000"/>
        <w:jc w:val="both"/>
        <w:textAlignment w:val="auto"/>
        <w:rPr>
          <w:rFonts w:hint="eastAsia"/>
          <w:lang w:val="en-US" w:eastAsia="zh-CN"/>
        </w:rPr>
      </w:pPr>
      <w:r>
        <w:rPr>
          <w:rFonts w:hint="eastAsia" w:ascii="黑体" w:hAnsi="黑体" w:eastAsia="黑体" w:cs="黑体"/>
          <w:b w:val="0"/>
          <w:bCs w:val="0"/>
          <w:color w:val="000000"/>
          <w:kern w:val="0"/>
          <w:sz w:val="30"/>
          <w:szCs w:val="30"/>
          <w:lang w:val="en-US" w:eastAsia="zh-CN"/>
        </w:rPr>
        <w:t>第二章 财务会计报告</w:t>
      </w:r>
    </w:p>
    <w:p>
      <w:pPr>
        <w:pageBreakBefore w:val="0"/>
        <w:kinsoku/>
        <w:wordWrap/>
        <w:topLinePunct w:val="0"/>
        <w:bidi w:val="0"/>
        <w:spacing w:after="0" w:line="560" w:lineRule="exact"/>
        <w:textAlignment w:val="auto"/>
        <w:rPr>
          <w:rFonts w:hint="eastAsia"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一、会计报表</w:t>
      </w:r>
    </w:p>
    <w:p>
      <w:pPr>
        <w:pageBreakBefore w:val="0"/>
        <w:kinsoku/>
        <w:wordWrap/>
        <w:topLinePunct w:val="0"/>
        <w:bidi w:val="0"/>
        <w:spacing w:after="0" w:line="560" w:lineRule="exact"/>
        <w:ind w:firstLine="600" w:firstLineChars="200"/>
        <w:jc w:val="center"/>
        <w:textAlignment w:val="auto"/>
        <w:rPr>
          <w:rFonts w:hint="eastAsia" w:ascii="楷体_GB2312" w:hAnsi="楷体_GB2312" w:eastAsia="楷体_GB2312" w:cs="楷体_GB2312"/>
          <w:b w:val="0"/>
          <w:bCs/>
          <w:color w:val="auto"/>
          <w:sz w:val="30"/>
          <w:szCs w:val="30"/>
          <w:highlight w:val="none"/>
          <w:lang w:eastAsia="zh-CN"/>
        </w:rPr>
      </w:pPr>
      <w:r>
        <w:rPr>
          <w:rFonts w:hint="eastAsia" w:ascii="楷体_GB2312" w:hAnsi="楷体_GB2312" w:eastAsia="楷体_GB2312" w:cs="楷体_GB2312"/>
          <w:b w:val="0"/>
          <w:bCs/>
          <w:color w:val="auto"/>
          <w:sz w:val="30"/>
          <w:szCs w:val="30"/>
          <w:highlight w:val="none"/>
          <w:lang w:val="en-US" w:eastAsia="zh-CN"/>
        </w:rPr>
        <w:t>（一）</w:t>
      </w:r>
      <w:r>
        <w:rPr>
          <w:rFonts w:hint="eastAsia" w:ascii="楷体_GB2312" w:hAnsi="楷体_GB2312" w:eastAsia="楷体_GB2312" w:cs="楷体_GB2312"/>
          <w:b w:val="0"/>
          <w:bCs/>
          <w:color w:val="auto"/>
          <w:sz w:val="30"/>
          <w:szCs w:val="30"/>
          <w:highlight w:val="none"/>
        </w:rPr>
        <w:t>贵州兴义农</w:t>
      </w:r>
      <w:r>
        <w:rPr>
          <w:rFonts w:hint="eastAsia" w:ascii="楷体_GB2312" w:hAnsi="楷体_GB2312" w:eastAsia="楷体_GB2312" w:cs="楷体_GB2312"/>
          <w:b w:val="0"/>
          <w:bCs/>
          <w:color w:val="auto"/>
          <w:sz w:val="30"/>
          <w:szCs w:val="30"/>
          <w:highlight w:val="none"/>
          <w:lang w:val="en-US" w:eastAsia="zh-CN"/>
        </w:rPr>
        <w:t>村商业银行</w:t>
      </w:r>
      <w:r>
        <w:rPr>
          <w:rFonts w:hint="eastAsia" w:ascii="楷体_GB2312" w:hAnsi="楷体_GB2312" w:eastAsia="楷体_GB2312" w:cs="楷体_GB2312"/>
          <w:b w:val="0"/>
          <w:bCs/>
          <w:color w:val="auto"/>
          <w:sz w:val="30"/>
          <w:szCs w:val="30"/>
          <w:highlight w:val="none"/>
        </w:rPr>
        <w:t>资产负债表</w:t>
      </w:r>
    </w:p>
    <w:tbl>
      <w:tblPr>
        <w:tblStyle w:val="13"/>
        <w:tblW w:w="88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70"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topLinePunct w:val="0"/>
              <w:bidi w:val="0"/>
              <w:spacing w:after="0" w:line="560" w:lineRule="exact"/>
              <w:jc w:val="center"/>
              <w:textAlignment w:val="auto"/>
              <w:rPr>
                <w:rFonts w:hint="eastAsia" w:ascii="楷体_GB2312" w:hAnsi="楷体_GB2312" w:eastAsia="楷体_GB2312" w:cs="楷体_GB2312"/>
                <w:b/>
                <w:bCs/>
                <w:i w:val="0"/>
                <w:iCs w:val="0"/>
                <w:color w:val="000000"/>
                <w:sz w:val="24"/>
                <w:szCs w:val="24"/>
                <w:highlight w:val="none"/>
                <w:u w:val="none"/>
              </w:rPr>
            </w:pPr>
            <w:r>
              <w:rPr>
                <w:rFonts w:hint="eastAsia" w:ascii="楷体_GB2312" w:hAnsi="楷体_GB2312" w:eastAsia="楷体_GB2312" w:cs="楷体_GB2312"/>
                <w:b w:val="0"/>
                <w:bCs w:val="0"/>
                <w:i w:val="0"/>
                <w:iCs w:val="0"/>
                <w:color w:val="000000"/>
                <w:kern w:val="0"/>
                <w:sz w:val="30"/>
                <w:szCs w:val="30"/>
                <w:highlight w:val="none"/>
                <w:u w:val="none"/>
                <w:lang w:val="en-US" w:eastAsia="zh-CN" w:bidi="ar"/>
              </w:rPr>
              <w:t>2023年12月31日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70"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topLinePunct w:val="0"/>
              <w:bidi w:val="0"/>
              <w:spacing w:after="0" w:line="560" w:lineRule="exact"/>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编制单位：贵州兴义农村商业银行股份有限公司                       金额单位：人民币元</w:t>
            </w:r>
          </w:p>
        </w:tc>
      </w:tr>
    </w:tbl>
    <w:p>
      <w:pPr>
        <w:pStyle w:val="2"/>
        <w:pageBreakBefore w:val="0"/>
        <w:kinsoku/>
        <w:wordWrap/>
        <w:topLinePunct w:val="0"/>
        <w:bidi w:val="0"/>
        <w:spacing w:after="0" w:line="560" w:lineRule="exact"/>
        <w:ind w:left="0" w:leftChars="0" w:firstLine="0" w:firstLineChars="0"/>
        <w:textAlignment w:val="auto"/>
        <w:rPr>
          <w:rFonts w:hint="eastAsia" w:ascii="楷体_GB2312" w:hAnsi="楷体_GB2312" w:eastAsia="楷体_GB2312" w:cs="楷体_GB2312"/>
          <w:highlight w:val="none"/>
          <w:lang w:eastAsia="zh-CN"/>
        </w:rPr>
      </w:pPr>
    </w:p>
    <w:tbl>
      <w:tblPr>
        <w:tblStyle w:val="13"/>
        <w:tblW w:w="88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25"/>
        <w:gridCol w:w="3001"/>
        <w:gridCol w:w="2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楷体_GB2312" w:hAnsi="楷体_GB2312" w:eastAsia="楷体_GB2312" w:cs="楷体_GB2312"/>
                <w:b/>
                <w:bCs/>
                <w:i w:val="0"/>
                <w:iCs w:val="0"/>
                <w:color w:val="000000"/>
                <w:sz w:val="20"/>
                <w:szCs w:val="20"/>
                <w:highlight w:val="none"/>
                <w:u w:val="none"/>
              </w:rPr>
            </w:pPr>
            <w:r>
              <w:rPr>
                <w:rStyle w:val="16"/>
                <w:rFonts w:hint="eastAsia" w:ascii="楷体_GB2312" w:hAnsi="楷体_GB2312" w:eastAsia="楷体_GB2312" w:cs="楷体_GB2312"/>
                <w:highlight w:val="none"/>
                <w:lang w:val="en-US" w:eastAsia="zh-CN" w:bidi="ar"/>
              </w:rPr>
              <w:t xml:space="preserve"> </w:t>
            </w:r>
            <w:r>
              <w:rPr>
                <w:rStyle w:val="17"/>
                <w:rFonts w:hint="eastAsia" w:ascii="楷体_GB2312" w:hAnsi="楷体_GB2312" w:eastAsia="楷体_GB2312" w:cs="楷体_GB2312"/>
                <w:highlight w:val="none"/>
                <w:lang w:val="en-US" w:eastAsia="zh-CN" w:bidi="ar"/>
              </w:rPr>
              <w:t xml:space="preserve">项     </w:t>
            </w:r>
            <w:r>
              <w:rPr>
                <w:rStyle w:val="16"/>
                <w:rFonts w:hint="eastAsia" w:ascii="楷体_GB2312" w:hAnsi="楷体_GB2312" w:eastAsia="楷体_GB2312" w:cs="楷体_GB2312"/>
                <w:highlight w:val="none"/>
                <w:lang w:val="en-US" w:eastAsia="zh-CN" w:bidi="ar"/>
              </w:rPr>
              <w:t xml:space="preserve"> 目 </w:t>
            </w:r>
          </w:p>
        </w:tc>
        <w:tc>
          <w:tcPr>
            <w:tcW w:w="300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楷体_GB2312" w:hAnsi="楷体_GB2312" w:eastAsia="楷体_GB2312" w:cs="楷体_GB2312"/>
                <w:b/>
                <w:bCs/>
                <w:i w:val="0"/>
                <w:iCs w:val="0"/>
                <w:color w:val="000000"/>
                <w:sz w:val="20"/>
                <w:szCs w:val="20"/>
                <w:highlight w:val="none"/>
                <w:u w:val="none"/>
              </w:rPr>
            </w:pPr>
            <w:r>
              <w:rPr>
                <w:rStyle w:val="16"/>
                <w:rFonts w:hint="eastAsia" w:ascii="楷体_GB2312" w:hAnsi="楷体_GB2312" w:eastAsia="楷体_GB2312" w:cs="楷体_GB2312"/>
                <w:highlight w:val="none"/>
                <w:lang w:val="en-US" w:eastAsia="zh-CN" w:bidi="ar"/>
              </w:rPr>
              <w:t>年末余额</w:t>
            </w:r>
          </w:p>
        </w:tc>
        <w:tc>
          <w:tcPr>
            <w:tcW w:w="262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楷体_GB2312" w:hAnsi="楷体_GB2312" w:eastAsia="楷体_GB2312" w:cs="楷体_GB2312"/>
                <w:b/>
                <w:bCs/>
                <w:i w:val="0"/>
                <w:iCs w:val="0"/>
                <w:color w:val="000000"/>
                <w:sz w:val="20"/>
                <w:szCs w:val="20"/>
                <w:highlight w:val="none"/>
                <w:u w:val="none"/>
              </w:rPr>
            </w:pPr>
            <w:r>
              <w:rPr>
                <w:rStyle w:val="16"/>
                <w:rFonts w:hint="eastAsia" w:ascii="楷体_GB2312" w:hAnsi="楷体_GB2312" w:eastAsia="楷体_GB2312" w:cs="楷体_GB2312"/>
                <w:highlight w:val="none"/>
                <w:lang w:val="en-US" w:eastAsia="zh-CN" w:bidi="ar"/>
              </w:rPr>
              <w:t>年初余额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现金及存放中央银行款项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2,399,864,280.91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1,464,167,523.64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贵金属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存放联行款项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0. 存放同业款项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345,398,596.85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215,007,387.14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拆出资金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交易性金融资产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衍生金融资产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买入返售金融资产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1,385,810,628.32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706,751,589.53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应收款项类金融资产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应收利息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应收股利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其他应收款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发放贷款和垫款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18,388,246,488.49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17,403,525,616.34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可供出售金融资产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持有至到期投资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债权投资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4,616,642,406.83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5,877,656,445.37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其他债权投资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1,088,685,819.88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364,193,314.83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其他权益工具投资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300,000.00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300,000.00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长期股权投资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95,352,500.00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95,352,500.00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投资性房地产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固定资产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528,101,583.99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553,748,373.99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在建工程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固定资产清理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无形资产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22,826,561.66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23,254,978.06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长期待摊费用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抵债资产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递延所得税资产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219,659,286.32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177,377,770.02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待处理财产损溢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Style w:val="18"/>
                <w:rFonts w:hint="eastAsia" w:ascii="楷体_GB2312" w:hAnsi="楷体_GB2312" w:eastAsia="楷体_GB2312" w:cs="楷体_GB2312"/>
                <w:highlight w:val="none"/>
                <w:lang w:val="en-US" w:eastAsia="zh-CN" w:bidi="ar"/>
              </w:rPr>
              <w:t xml:space="preserve"> 其他资产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518,764,094.49 </w:t>
            </w:r>
          </w:p>
        </w:tc>
        <w:tc>
          <w:tcPr>
            <w:tcW w:w="2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342,044,310.17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楷体_GB2312" w:hAnsi="楷体_GB2312" w:eastAsia="楷体_GB2312" w:cs="楷体_GB2312"/>
                <w:b/>
                <w:bCs/>
                <w:i w:val="0"/>
                <w:iCs w:val="0"/>
                <w:color w:val="000000"/>
                <w:sz w:val="20"/>
                <w:szCs w:val="20"/>
                <w:highlight w:val="none"/>
                <w:u w:val="none"/>
              </w:rPr>
            </w:pPr>
            <w:r>
              <w:rPr>
                <w:rFonts w:hint="eastAsia" w:ascii="楷体_GB2312" w:hAnsi="楷体_GB2312" w:eastAsia="楷体_GB2312" w:cs="楷体_GB2312"/>
                <w:b/>
                <w:bCs/>
                <w:i w:val="0"/>
                <w:iCs w:val="0"/>
                <w:color w:val="000000"/>
                <w:kern w:val="0"/>
                <w:sz w:val="20"/>
                <w:szCs w:val="20"/>
                <w:highlight w:val="none"/>
                <w:u w:val="none"/>
                <w:lang w:val="en-US" w:eastAsia="zh-CN" w:bidi="ar"/>
              </w:rPr>
              <w:t xml:space="preserve"> </w:t>
            </w:r>
            <w:r>
              <w:rPr>
                <w:rStyle w:val="16"/>
                <w:rFonts w:hint="eastAsia" w:ascii="楷体_GB2312" w:hAnsi="楷体_GB2312" w:eastAsia="楷体_GB2312" w:cs="楷体_GB2312"/>
                <w:highlight w:val="none"/>
                <w:lang w:val="en-US" w:eastAsia="zh-CN" w:bidi="ar"/>
              </w:rPr>
              <w:t xml:space="preserve"> 资产总计 </w:t>
            </w:r>
          </w:p>
        </w:tc>
        <w:tc>
          <w:tcPr>
            <w:tcW w:w="300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b/>
                <w:bCs/>
                <w:i w:val="0"/>
                <w:iCs w:val="0"/>
                <w:color w:val="000000"/>
                <w:sz w:val="20"/>
                <w:szCs w:val="20"/>
                <w:highlight w:val="none"/>
                <w:u w:val="none"/>
              </w:rPr>
            </w:pPr>
            <w:r>
              <w:rPr>
                <w:rFonts w:hint="eastAsia" w:ascii="楷体_GB2312" w:hAnsi="楷体_GB2312" w:eastAsia="楷体_GB2312" w:cs="楷体_GB2312"/>
                <w:b/>
                <w:bCs/>
                <w:i w:val="0"/>
                <w:iCs w:val="0"/>
                <w:color w:val="000000"/>
                <w:kern w:val="0"/>
                <w:sz w:val="20"/>
                <w:szCs w:val="20"/>
                <w:highlight w:val="none"/>
                <w:u w:val="none"/>
                <w:lang w:val="en-US" w:eastAsia="zh-CN" w:bidi="ar"/>
              </w:rPr>
              <w:t xml:space="preserve"> 29,609,652,247.74 </w:t>
            </w:r>
          </w:p>
        </w:tc>
        <w:tc>
          <w:tcPr>
            <w:tcW w:w="262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b/>
                <w:bCs/>
                <w:i w:val="0"/>
                <w:iCs w:val="0"/>
                <w:color w:val="000000"/>
                <w:sz w:val="20"/>
                <w:szCs w:val="20"/>
                <w:highlight w:val="none"/>
                <w:u w:val="none"/>
              </w:rPr>
            </w:pPr>
            <w:r>
              <w:rPr>
                <w:rFonts w:hint="eastAsia" w:ascii="楷体_GB2312" w:hAnsi="楷体_GB2312" w:eastAsia="楷体_GB2312" w:cs="楷体_GB2312"/>
                <w:b/>
                <w:bCs/>
                <w:i w:val="0"/>
                <w:iCs w:val="0"/>
                <w:color w:val="000000"/>
                <w:kern w:val="0"/>
                <w:sz w:val="20"/>
                <w:szCs w:val="20"/>
                <w:highlight w:val="none"/>
                <w:u w:val="none"/>
                <w:lang w:val="en-US" w:eastAsia="zh-CN" w:bidi="ar"/>
              </w:rPr>
              <w:t xml:space="preserve"> 27,223,379,809.09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楷体_GB2312" w:hAnsi="楷体_GB2312" w:eastAsia="楷体_GB2312" w:cs="楷体_GB2312"/>
                <w:b/>
                <w:bCs/>
                <w:i w:val="0"/>
                <w:iCs w:val="0"/>
                <w:color w:val="000000"/>
                <w:sz w:val="20"/>
                <w:szCs w:val="20"/>
                <w:highlight w:val="none"/>
                <w:u w:val="none"/>
              </w:rPr>
            </w:pPr>
            <w:r>
              <w:rPr>
                <w:rFonts w:hint="eastAsia" w:ascii="楷体_GB2312" w:hAnsi="楷体_GB2312" w:eastAsia="楷体_GB2312" w:cs="楷体_GB2312"/>
                <w:b/>
                <w:bCs/>
                <w:i w:val="0"/>
                <w:iCs w:val="0"/>
                <w:color w:val="000000"/>
                <w:kern w:val="0"/>
                <w:sz w:val="20"/>
                <w:szCs w:val="20"/>
                <w:highlight w:val="none"/>
                <w:u w:val="none"/>
                <w:lang w:val="en-US" w:eastAsia="zh-CN" w:bidi="ar"/>
              </w:rPr>
              <w:t xml:space="preserve"> 项      目 </w:t>
            </w:r>
          </w:p>
        </w:tc>
        <w:tc>
          <w:tcPr>
            <w:tcW w:w="3001"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楷体_GB2312" w:hAnsi="楷体_GB2312" w:eastAsia="楷体_GB2312" w:cs="楷体_GB2312"/>
                <w:b/>
                <w:bCs/>
                <w:i w:val="0"/>
                <w:iCs w:val="0"/>
                <w:color w:val="000000"/>
                <w:sz w:val="20"/>
                <w:szCs w:val="20"/>
                <w:highlight w:val="none"/>
                <w:u w:val="none"/>
              </w:rPr>
            </w:pPr>
            <w:r>
              <w:rPr>
                <w:rFonts w:hint="eastAsia" w:ascii="楷体_GB2312" w:hAnsi="楷体_GB2312" w:eastAsia="楷体_GB2312" w:cs="楷体_GB2312"/>
                <w:b/>
                <w:bCs/>
                <w:i w:val="0"/>
                <w:iCs w:val="0"/>
                <w:color w:val="000000"/>
                <w:kern w:val="0"/>
                <w:sz w:val="20"/>
                <w:szCs w:val="20"/>
                <w:highlight w:val="none"/>
                <w:u w:val="none"/>
                <w:lang w:val="en-US" w:eastAsia="zh-CN" w:bidi="ar"/>
              </w:rPr>
              <w:t>年末余额</w:t>
            </w:r>
          </w:p>
        </w:tc>
        <w:tc>
          <w:tcPr>
            <w:tcW w:w="2625"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楷体_GB2312" w:hAnsi="楷体_GB2312" w:eastAsia="楷体_GB2312" w:cs="楷体_GB2312"/>
                <w:b/>
                <w:bCs/>
                <w:i w:val="0"/>
                <w:iCs w:val="0"/>
                <w:color w:val="000000"/>
                <w:sz w:val="20"/>
                <w:szCs w:val="20"/>
                <w:highlight w:val="none"/>
                <w:u w:val="none"/>
              </w:rPr>
            </w:pPr>
            <w:r>
              <w:rPr>
                <w:rFonts w:hint="eastAsia" w:ascii="楷体_GB2312" w:hAnsi="楷体_GB2312" w:eastAsia="楷体_GB2312" w:cs="楷体_GB2312"/>
                <w:b/>
                <w:bCs/>
                <w:i w:val="0"/>
                <w:iCs w:val="0"/>
                <w:color w:val="000000"/>
                <w:kern w:val="0"/>
                <w:sz w:val="20"/>
                <w:szCs w:val="20"/>
                <w:highlight w:val="none"/>
                <w:u w:val="none"/>
                <w:lang w:val="en-US" w:eastAsia="zh-CN" w:bidi="ar"/>
              </w:rPr>
              <w:t>年初余额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向中央银行借款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1,597,230,000.00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1,393,650,000.00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联行存放款项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938,730.07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853,045.27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同业及其他金融机构存放款项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101,034,616.55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136,147,578.21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拆入资金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交易性金融负债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衍生金融负债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卖出回购金融资产款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吸收存款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25,115,802,590.25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23,145,508,904.19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应付职工薪酬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133,395,183.70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132,964,073.66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应交税费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-9,158,547.88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-45,745,194.61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应付利息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应付股利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其他应付款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预计负债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384,612.50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369,740.48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应付债券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103,294,520.55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递延所得税负债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126,447.00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22,248.42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其他负债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689,017,994.19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627,609,711.98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楷体_GB2312" w:hAnsi="楷体_GB2312" w:eastAsia="楷体_GB2312" w:cs="楷体_GB2312"/>
                <w:b/>
                <w:bCs/>
                <w:i w:val="0"/>
                <w:iCs w:val="0"/>
                <w:color w:val="000000"/>
                <w:sz w:val="20"/>
                <w:szCs w:val="20"/>
                <w:highlight w:val="none"/>
                <w:u w:val="none"/>
              </w:rPr>
            </w:pPr>
            <w:r>
              <w:rPr>
                <w:rFonts w:hint="eastAsia" w:ascii="楷体_GB2312" w:hAnsi="楷体_GB2312" w:eastAsia="楷体_GB2312" w:cs="楷体_GB2312"/>
                <w:b/>
                <w:bCs/>
                <w:i w:val="0"/>
                <w:iCs w:val="0"/>
                <w:color w:val="000000"/>
                <w:kern w:val="0"/>
                <w:sz w:val="20"/>
                <w:szCs w:val="20"/>
                <w:highlight w:val="none"/>
                <w:u w:val="none"/>
                <w:lang w:val="en-US" w:eastAsia="zh-CN" w:bidi="ar"/>
              </w:rPr>
              <w:t xml:space="preserve"> 负债合计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b/>
                <w:bCs/>
                <w:i w:val="0"/>
                <w:iCs w:val="0"/>
                <w:color w:val="000000"/>
                <w:sz w:val="20"/>
                <w:szCs w:val="20"/>
                <w:highlight w:val="none"/>
                <w:u w:val="none"/>
              </w:rPr>
            </w:pPr>
            <w:r>
              <w:rPr>
                <w:rFonts w:hint="eastAsia" w:ascii="楷体_GB2312" w:hAnsi="楷体_GB2312" w:eastAsia="楷体_GB2312" w:cs="楷体_GB2312"/>
                <w:b/>
                <w:bCs/>
                <w:i w:val="0"/>
                <w:iCs w:val="0"/>
                <w:color w:val="000000"/>
                <w:kern w:val="0"/>
                <w:sz w:val="20"/>
                <w:szCs w:val="20"/>
                <w:highlight w:val="none"/>
                <w:u w:val="none"/>
                <w:lang w:val="en-US" w:eastAsia="zh-CN" w:bidi="ar"/>
              </w:rPr>
              <w:t xml:space="preserve"> 27,732,066,146.93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b/>
                <w:bCs/>
                <w:i w:val="0"/>
                <w:iCs w:val="0"/>
                <w:color w:val="000000"/>
                <w:sz w:val="20"/>
                <w:szCs w:val="20"/>
                <w:highlight w:val="none"/>
                <w:u w:val="none"/>
              </w:rPr>
            </w:pPr>
            <w:r>
              <w:rPr>
                <w:rFonts w:hint="eastAsia" w:ascii="楷体_GB2312" w:hAnsi="楷体_GB2312" w:eastAsia="楷体_GB2312" w:cs="楷体_GB2312"/>
                <w:b/>
                <w:bCs/>
                <w:i w:val="0"/>
                <w:iCs w:val="0"/>
                <w:color w:val="000000"/>
                <w:kern w:val="0"/>
                <w:sz w:val="20"/>
                <w:szCs w:val="20"/>
                <w:highlight w:val="none"/>
                <w:u w:val="none"/>
                <w:lang w:val="en-US" w:eastAsia="zh-CN" w:bidi="ar"/>
              </w:rPr>
              <w:t xml:space="preserve"> 25,391,380,107.60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股东权益：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股本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458,640,000.00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458,640,000.00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其中：法人股股本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自然人股股本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资本公积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其他综合收益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1,345,766.28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307,517.31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盈余公积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198,531,502.48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186,179,713.59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一般风险准备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595,642,003.04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593,089,666.09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未分配利润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623,426,829.01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i w:val="0"/>
                <w:iCs w:val="0"/>
                <w:color w:val="000000"/>
                <w:sz w:val="20"/>
                <w:szCs w:val="20"/>
                <w:highlight w:val="none"/>
                <w:u w:val="none"/>
              </w:rPr>
            </w:pPr>
            <w:r>
              <w:rPr>
                <w:rFonts w:hint="eastAsia" w:ascii="楷体_GB2312" w:hAnsi="楷体_GB2312" w:eastAsia="楷体_GB2312" w:cs="楷体_GB2312"/>
                <w:i w:val="0"/>
                <w:iCs w:val="0"/>
                <w:color w:val="000000"/>
                <w:kern w:val="0"/>
                <w:sz w:val="20"/>
                <w:szCs w:val="20"/>
                <w:highlight w:val="none"/>
                <w:u w:val="none"/>
                <w:lang w:val="en-US" w:eastAsia="zh-CN" w:bidi="ar"/>
              </w:rPr>
              <w:t xml:space="preserve"> 593,782,804.50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楷体_GB2312" w:hAnsi="楷体_GB2312" w:eastAsia="楷体_GB2312" w:cs="楷体_GB2312"/>
                <w:i w:val="0"/>
                <w:iCs w:val="0"/>
                <w:color w:val="000000"/>
                <w:sz w:val="20"/>
                <w:szCs w:val="20"/>
                <w:highlight w:val="none"/>
                <w:u w:val="none"/>
              </w:rPr>
            </w:pP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楷体_GB2312" w:hAnsi="楷体_GB2312" w:eastAsia="楷体_GB2312" w:cs="楷体_GB2312"/>
                <w:i w:val="0"/>
                <w:iCs w:val="0"/>
                <w:color w:val="000000"/>
                <w:sz w:val="20"/>
                <w:szCs w:val="20"/>
                <w:highlight w:val="none"/>
                <w:u w:val="none"/>
              </w:rPr>
            </w:pP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楷体_GB2312" w:hAnsi="楷体_GB2312" w:eastAsia="楷体_GB2312" w:cs="楷体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楷体_GB2312" w:hAnsi="楷体_GB2312" w:eastAsia="楷体_GB2312" w:cs="楷体_GB2312"/>
                <w:b/>
                <w:bCs/>
                <w:i w:val="0"/>
                <w:iCs w:val="0"/>
                <w:color w:val="000000"/>
                <w:sz w:val="20"/>
                <w:szCs w:val="20"/>
                <w:highlight w:val="none"/>
                <w:u w:val="none"/>
              </w:rPr>
            </w:pPr>
            <w:r>
              <w:rPr>
                <w:rFonts w:hint="eastAsia" w:ascii="楷体_GB2312" w:hAnsi="楷体_GB2312" w:eastAsia="楷体_GB2312" w:cs="楷体_GB2312"/>
                <w:b/>
                <w:bCs/>
                <w:i w:val="0"/>
                <w:iCs w:val="0"/>
                <w:color w:val="000000"/>
                <w:kern w:val="0"/>
                <w:sz w:val="20"/>
                <w:szCs w:val="20"/>
                <w:highlight w:val="none"/>
                <w:u w:val="none"/>
                <w:lang w:val="en-US" w:eastAsia="zh-CN" w:bidi="ar"/>
              </w:rPr>
              <w:t xml:space="preserve"> 股东权益合计 </w:t>
            </w:r>
          </w:p>
        </w:tc>
        <w:tc>
          <w:tcPr>
            <w:tcW w:w="3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b/>
                <w:bCs/>
                <w:i w:val="0"/>
                <w:iCs w:val="0"/>
                <w:color w:val="000000"/>
                <w:sz w:val="20"/>
                <w:szCs w:val="20"/>
                <w:highlight w:val="none"/>
                <w:u w:val="none"/>
              </w:rPr>
            </w:pPr>
            <w:r>
              <w:rPr>
                <w:rFonts w:hint="eastAsia" w:ascii="楷体_GB2312" w:hAnsi="楷体_GB2312" w:eastAsia="楷体_GB2312" w:cs="楷体_GB2312"/>
                <w:b/>
                <w:bCs/>
                <w:i w:val="0"/>
                <w:iCs w:val="0"/>
                <w:color w:val="000000"/>
                <w:kern w:val="0"/>
                <w:sz w:val="20"/>
                <w:szCs w:val="20"/>
                <w:highlight w:val="none"/>
                <w:u w:val="none"/>
                <w:lang w:val="en-US" w:eastAsia="zh-CN" w:bidi="ar"/>
              </w:rPr>
              <w:t xml:space="preserve"> 1,877,586,100.81 </w:t>
            </w:r>
          </w:p>
        </w:tc>
        <w:tc>
          <w:tcPr>
            <w:tcW w:w="262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b/>
                <w:bCs/>
                <w:i w:val="0"/>
                <w:iCs w:val="0"/>
                <w:color w:val="000000"/>
                <w:sz w:val="20"/>
                <w:szCs w:val="20"/>
                <w:highlight w:val="none"/>
                <w:u w:val="none"/>
              </w:rPr>
            </w:pPr>
            <w:r>
              <w:rPr>
                <w:rFonts w:hint="eastAsia" w:ascii="楷体_GB2312" w:hAnsi="楷体_GB2312" w:eastAsia="楷体_GB2312" w:cs="楷体_GB2312"/>
                <w:b/>
                <w:bCs/>
                <w:i w:val="0"/>
                <w:iCs w:val="0"/>
                <w:color w:val="000000"/>
                <w:kern w:val="0"/>
                <w:sz w:val="20"/>
                <w:szCs w:val="20"/>
                <w:highlight w:val="none"/>
                <w:u w:val="none"/>
                <w:lang w:val="en-US" w:eastAsia="zh-CN" w:bidi="ar"/>
              </w:rPr>
              <w:t xml:space="preserve"> 1,831,999,701.49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22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楷体_GB2312" w:hAnsi="楷体_GB2312" w:eastAsia="楷体_GB2312" w:cs="楷体_GB2312"/>
                <w:b/>
                <w:bCs/>
                <w:i w:val="0"/>
                <w:iCs w:val="0"/>
                <w:color w:val="000000"/>
                <w:sz w:val="20"/>
                <w:szCs w:val="20"/>
                <w:highlight w:val="none"/>
                <w:u w:val="none"/>
              </w:rPr>
            </w:pPr>
            <w:r>
              <w:rPr>
                <w:rFonts w:hint="eastAsia" w:ascii="楷体_GB2312" w:hAnsi="楷体_GB2312" w:eastAsia="楷体_GB2312" w:cs="楷体_GB2312"/>
                <w:b/>
                <w:bCs/>
                <w:i w:val="0"/>
                <w:iCs w:val="0"/>
                <w:color w:val="000000"/>
                <w:kern w:val="0"/>
                <w:sz w:val="20"/>
                <w:szCs w:val="20"/>
                <w:highlight w:val="none"/>
                <w:u w:val="none"/>
                <w:lang w:val="en-US" w:eastAsia="zh-CN" w:bidi="ar"/>
              </w:rPr>
              <w:t xml:space="preserve"> 负债和股东权益总计 </w:t>
            </w:r>
          </w:p>
        </w:tc>
        <w:tc>
          <w:tcPr>
            <w:tcW w:w="3001"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b/>
                <w:bCs/>
                <w:i w:val="0"/>
                <w:iCs w:val="0"/>
                <w:color w:val="000000"/>
                <w:sz w:val="20"/>
                <w:szCs w:val="20"/>
                <w:highlight w:val="none"/>
                <w:u w:val="none"/>
              </w:rPr>
            </w:pPr>
            <w:r>
              <w:rPr>
                <w:rFonts w:hint="eastAsia" w:ascii="楷体_GB2312" w:hAnsi="楷体_GB2312" w:eastAsia="楷体_GB2312" w:cs="楷体_GB2312"/>
                <w:b/>
                <w:bCs/>
                <w:i w:val="0"/>
                <w:iCs w:val="0"/>
                <w:color w:val="000000"/>
                <w:kern w:val="0"/>
                <w:sz w:val="20"/>
                <w:szCs w:val="20"/>
                <w:highlight w:val="none"/>
                <w:u w:val="none"/>
                <w:lang w:val="en-US" w:eastAsia="zh-CN" w:bidi="ar"/>
              </w:rPr>
              <w:t xml:space="preserve"> 29,609,652,247.74 </w:t>
            </w:r>
          </w:p>
        </w:tc>
        <w:tc>
          <w:tcPr>
            <w:tcW w:w="2625"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楷体_GB2312" w:hAnsi="楷体_GB2312" w:eastAsia="楷体_GB2312" w:cs="楷体_GB2312"/>
                <w:b/>
                <w:bCs/>
                <w:i w:val="0"/>
                <w:iCs w:val="0"/>
                <w:color w:val="000000"/>
                <w:sz w:val="20"/>
                <w:szCs w:val="20"/>
                <w:highlight w:val="none"/>
                <w:u w:val="none"/>
              </w:rPr>
            </w:pPr>
            <w:r>
              <w:rPr>
                <w:rFonts w:hint="eastAsia" w:ascii="楷体_GB2312" w:hAnsi="楷体_GB2312" w:eastAsia="楷体_GB2312" w:cs="楷体_GB2312"/>
                <w:b/>
                <w:bCs/>
                <w:i w:val="0"/>
                <w:iCs w:val="0"/>
                <w:color w:val="000000"/>
                <w:kern w:val="0"/>
                <w:sz w:val="20"/>
                <w:szCs w:val="20"/>
                <w:highlight w:val="none"/>
                <w:u w:val="none"/>
                <w:lang w:val="en-US" w:eastAsia="zh-CN" w:bidi="ar"/>
              </w:rPr>
              <w:t xml:space="preserve"> 27,223,379,809.09 </w:t>
            </w:r>
          </w:p>
        </w:tc>
      </w:tr>
    </w:tbl>
    <w:p>
      <w:pPr>
        <w:pStyle w:val="2"/>
        <w:pageBreakBefore w:val="0"/>
        <w:kinsoku/>
        <w:wordWrap/>
        <w:topLinePunct w:val="0"/>
        <w:bidi w:val="0"/>
        <w:spacing w:after="0" w:line="560" w:lineRule="exact"/>
        <w:ind w:left="0" w:leftChars="0" w:firstLine="0" w:firstLineChars="0"/>
        <w:textAlignment w:val="auto"/>
        <w:rPr>
          <w:rFonts w:hint="eastAsia" w:ascii="仿宋_GB2312" w:hAnsi="仿宋_GB2312" w:eastAsia="仿宋_GB2312" w:cs="仿宋_GB2312"/>
          <w:highlight w:val="none"/>
          <w:lang w:eastAsia="zh-CN"/>
        </w:rPr>
      </w:pPr>
    </w:p>
    <w:p>
      <w:pPr>
        <w:keepNext w:val="0"/>
        <w:keepLines w:val="0"/>
        <w:pageBreakBefore w:val="0"/>
        <w:widowControl/>
        <w:suppressLineNumbers w:val="0"/>
        <w:kinsoku/>
        <w:wordWrap/>
        <w:topLinePunct w:val="0"/>
        <w:bidi w:val="0"/>
        <w:spacing w:after="0" w:line="560" w:lineRule="exact"/>
        <w:jc w:val="center"/>
        <w:textAlignment w:val="auto"/>
        <w:rPr>
          <w:rFonts w:hint="eastAsia" w:ascii="楷体_GB2312" w:hAnsi="楷体_GB2312" w:eastAsia="楷体_GB2312" w:cs="楷体_GB2312"/>
          <w:b w:val="0"/>
          <w:bCs/>
          <w:i w:val="0"/>
          <w:iCs w:val="0"/>
          <w:color w:val="000000"/>
          <w:kern w:val="0"/>
          <w:sz w:val="30"/>
          <w:szCs w:val="30"/>
          <w:highlight w:val="none"/>
          <w:u w:val="none"/>
          <w:lang w:val="en-US" w:eastAsia="zh-CN" w:bidi="ar"/>
        </w:rPr>
      </w:pPr>
      <w:r>
        <w:rPr>
          <w:rFonts w:hint="eastAsia" w:ascii="楷体_GB2312" w:hAnsi="楷体_GB2312" w:eastAsia="楷体_GB2312" w:cs="楷体_GB2312"/>
          <w:b w:val="0"/>
          <w:bCs/>
          <w:color w:val="auto"/>
          <w:sz w:val="30"/>
          <w:szCs w:val="30"/>
          <w:highlight w:val="none"/>
          <w:lang w:eastAsia="zh-CN"/>
        </w:rPr>
        <w:t>（</w:t>
      </w:r>
      <w:r>
        <w:rPr>
          <w:rFonts w:hint="eastAsia" w:ascii="楷体_GB2312" w:hAnsi="楷体_GB2312" w:eastAsia="楷体_GB2312" w:cs="楷体_GB2312"/>
          <w:b w:val="0"/>
          <w:bCs/>
          <w:color w:val="auto"/>
          <w:sz w:val="30"/>
          <w:szCs w:val="30"/>
          <w:highlight w:val="none"/>
          <w:lang w:val="en-US" w:eastAsia="zh-CN"/>
        </w:rPr>
        <w:t>二</w:t>
      </w:r>
      <w:r>
        <w:rPr>
          <w:rFonts w:hint="eastAsia" w:ascii="楷体_GB2312" w:hAnsi="楷体_GB2312" w:eastAsia="楷体_GB2312" w:cs="楷体_GB2312"/>
          <w:b w:val="0"/>
          <w:bCs/>
          <w:color w:val="auto"/>
          <w:sz w:val="30"/>
          <w:szCs w:val="30"/>
          <w:highlight w:val="none"/>
          <w:lang w:eastAsia="zh-CN"/>
        </w:rPr>
        <w:t>）</w:t>
      </w:r>
      <w:r>
        <w:rPr>
          <w:rFonts w:hint="eastAsia" w:ascii="楷体_GB2312" w:hAnsi="楷体_GB2312" w:eastAsia="楷体_GB2312" w:cs="楷体_GB2312"/>
          <w:b w:val="0"/>
          <w:bCs/>
          <w:color w:val="auto"/>
          <w:sz w:val="30"/>
          <w:szCs w:val="30"/>
          <w:highlight w:val="none"/>
        </w:rPr>
        <w:t>贵州兴义农</w:t>
      </w:r>
      <w:r>
        <w:rPr>
          <w:rFonts w:hint="eastAsia" w:ascii="楷体_GB2312" w:hAnsi="楷体_GB2312" w:eastAsia="楷体_GB2312" w:cs="楷体_GB2312"/>
          <w:b w:val="0"/>
          <w:bCs/>
          <w:color w:val="auto"/>
          <w:sz w:val="30"/>
          <w:szCs w:val="30"/>
          <w:highlight w:val="none"/>
          <w:lang w:val="en-US" w:eastAsia="zh-CN"/>
        </w:rPr>
        <w:t>村商业银行利润表</w:t>
      </w:r>
    </w:p>
    <w:tbl>
      <w:tblPr>
        <w:tblStyle w:val="13"/>
        <w:tblW w:w="88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17"/>
        <w:gridCol w:w="3009"/>
        <w:gridCol w:w="2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841" w:type="dxa"/>
            <w:gridSpan w:val="3"/>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kern w:val="0"/>
                <w:sz w:val="24"/>
                <w:szCs w:val="24"/>
                <w:highlight w:val="none"/>
                <w:u w:val="none"/>
                <w:lang w:val="en-US" w:eastAsia="zh-CN" w:bidi="ar"/>
              </w:rPr>
            </w:pPr>
            <w:r>
              <w:rPr>
                <w:rFonts w:hint="eastAsia" w:ascii="仿宋_GB2312" w:hAnsi="仿宋_GB2312" w:eastAsia="仿宋_GB2312" w:cs="仿宋_GB2312"/>
                <w:b/>
                <w:bCs/>
                <w:i w:val="0"/>
                <w:iCs w:val="0"/>
                <w:color w:val="000000"/>
                <w:kern w:val="0"/>
                <w:sz w:val="24"/>
                <w:szCs w:val="24"/>
                <w:highlight w:val="none"/>
                <w:u w:val="none"/>
                <w:lang w:val="en-US" w:eastAsia="zh-CN" w:bidi="ar"/>
              </w:rPr>
              <w:t xml:space="preserve"> 利润表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841" w:type="dxa"/>
            <w:gridSpan w:val="3"/>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226" w:type="dxa"/>
            <w:gridSpan w:val="2"/>
            <w:tcBorders>
              <w:top w:val="nil"/>
              <w:left w:val="nil"/>
              <w:bottom w:val="nil"/>
              <w:right w:val="nil"/>
            </w:tcBorders>
            <w:shd w:val="clear" w:color="auto" w:fill="auto"/>
            <w:noWrap/>
            <w:vAlign w:val="center"/>
          </w:tcPr>
          <w:p>
            <w:pPr>
              <w:pageBreakBefore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编制单位：贵州兴义农村商业银行股份有限公司</w:t>
            </w:r>
          </w:p>
        </w:tc>
        <w:tc>
          <w:tcPr>
            <w:tcW w:w="2615" w:type="dxa"/>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金额单位：人民币元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Style w:val="20"/>
                <w:rFonts w:hint="eastAsia" w:ascii="仿宋_GB2312" w:hAnsi="仿宋_GB2312" w:eastAsia="仿宋_GB2312" w:cs="仿宋_GB2312"/>
                <w:sz w:val="20"/>
                <w:szCs w:val="20"/>
                <w:highlight w:val="none"/>
                <w:lang w:val="en-US" w:eastAsia="zh-CN" w:bidi="ar"/>
              </w:rPr>
              <w:t xml:space="preserve"> </w:t>
            </w: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项       </w:t>
            </w:r>
            <w:r>
              <w:rPr>
                <w:rStyle w:val="20"/>
                <w:rFonts w:hint="eastAsia" w:ascii="仿宋_GB2312" w:hAnsi="仿宋_GB2312" w:eastAsia="仿宋_GB2312" w:cs="仿宋_GB2312"/>
                <w:sz w:val="20"/>
                <w:szCs w:val="20"/>
                <w:highlight w:val="none"/>
                <w:lang w:val="en-US" w:eastAsia="zh-CN" w:bidi="ar"/>
              </w:rPr>
              <w:t xml:space="preserve"> 目 </w:t>
            </w:r>
          </w:p>
        </w:tc>
        <w:tc>
          <w:tcPr>
            <w:tcW w:w="3009"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Style w:val="20"/>
                <w:rFonts w:hint="eastAsia" w:ascii="仿宋_GB2312" w:hAnsi="仿宋_GB2312" w:eastAsia="仿宋_GB2312" w:cs="仿宋_GB2312"/>
                <w:sz w:val="20"/>
                <w:szCs w:val="20"/>
                <w:highlight w:val="none"/>
                <w:lang w:val="en-US" w:eastAsia="zh-CN" w:bidi="ar"/>
              </w:rPr>
              <w:t>本期金额</w:t>
            </w:r>
          </w:p>
        </w:tc>
        <w:tc>
          <w:tcPr>
            <w:tcW w:w="2615"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Style w:val="20"/>
                <w:rFonts w:hint="eastAsia" w:ascii="仿宋_GB2312" w:hAnsi="仿宋_GB2312" w:eastAsia="仿宋_GB2312" w:cs="仿宋_GB2312"/>
                <w:sz w:val="20"/>
                <w:szCs w:val="20"/>
                <w:highlight w:val="none"/>
                <w:lang w:val="en-US" w:eastAsia="zh-CN" w:bidi="ar"/>
              </w:rPr>
              <w:t>上期金额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Style w:val="20"/>
                <w:rFonts w:hint="eastAsia" w:ascii="仿宋_GB2312" w:hAnsi="仿宋_GB2312" w:eastAsia="仿宋_GB2312" w:cs="仿宋_GB2312"/>
                <w:sz w:val="20"/>
                <w:szCs w:val="20"/>
                <w:highlight w:val="none"/>
                <w:lang w:val="en-US" w:eastAsia="zh-CN" w:bidi="ar"/>
              </w:rPr>
              <w:t xml:space="preserve"> 一、营业收入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841,744,665.37</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791,120,580.86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（一）利息净收入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817,605,806.27</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804,295,734.91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利息收入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1,325,663,920.15</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1,310,425,358.65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利息支出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508,058,113.88</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506,129,623.74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（二）手续费及佣金净收入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-53,466,448.60</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-53,792,023.49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手续费及佣金收入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10,813,037.00</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9,979,188.66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手续费及佣金支出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64,279,485.60</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63,771,212.15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（三）投资收益（损失</w:t>
            </w:r>
            <w:r>
              <w:rPr>
                <w:rStyle w:val="21"/>
                <w:rFonts w:hint="eastAsia" w:ascii="仿宋_GB2312" w:hAnsi="仿宋_GB2312" w:eastAsia="仿宋_GB2312" w:cs="仿宋_GB2312"/>
                <w:sz w:val="20"/>
                <w:szCs w:val="20"/>
                <w:highlight w:val="none"/>
                <w:lang w:val="en-US" w:eastAsia="zh-CN" w:bidi="ar"/>
              </w:rPr>
              <w:t>以“－</w:t>
            </w:r>
            <w:r>
              <w:rPr>
                <w:rStyle w:val="19"/>
                <w:rFonts w:hint="eastAsia" w:ascii="仿宋_GB2312" w:hAnsi="仿宋_GB2312" w:eastAsia="仿宋_GB2312" w:cs="仿宋_GB2312"/>
                <w:sz w:val="20"/>
                <w:szCs w:val="20"/>
                <w:highlight w:val="none"/>
                <w:lang w:val="en-US" w:eastAsia="zh-CN" w:bidi="ar"/>
              </w:rPr>
              <w:t xml:space="preserve">”号填列）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51,346,263.11</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17,092,650.80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其中：对联营企业和合营企业的投资收益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（四）公允价值变动收益（损失</w:t>
            </w:r>
            <w:r>
              <w:rPr>
                <w:rStyle w:val="21"/>
                <w:rFonts w:hint="eastAsia" w:ascii="仿宋_GB2312" w:hAnsi="仿宋_GB2312" w:eastAsia="仿宋_GB2312" w:cs="仿宋_GB2312"/>
                <w:sz w:val="20"/>
                <w:szCs w:val="20"/>
                <w:highlight w:val="none"/>
                <w:lang w:val="en-US" w:eastAsia="zh-CN" w:bidi="ar"/>
              </w:rPr>
              <w:t>以“－</w:t>
            </w:r>
            <w:r>
              <w:rPr>
                <w:rStyle w:val="19"/>
                <w:rFonts w:hint="eastAsia" w:ascii="仿宋_GB2312" w:hAnsi="仿宋_GB2312" w:eastAsia="仿宋_GB2312" w:cs="仿宋_GB2312"/>
                <w:sz w:val="20"/>
                <w:szCs w:val="20"/>
                <w:highlight w:val="none"/>
                <w:lang w:val="en-US" w:eastAsia="zh-CN" w:bidi="ar"/>
              </w:rPr>
              <w:t xml:space="preserve">”号填列）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（五）汇兑收益（损失</w:t>
            </w:r>
            <w:r>
              <w:rPr>
                <w:rStyle w:val="21"/>
                <w:rFonts w:hint="eastAsia" w:ascii="仿宋_GB2312" w:hAnsi="仿宋_GB2312" w:eastAsia="仿宋_GB2312" w:cs="仿宋_GB2312"/>
                <w:sz w:val="20"/>
                <w:szCs w:val="20"/>
                <w:highlight w:val="none"/>
                <w:lang w:val="en-US" w:eastAsia="zh-CN" w:bidi="ar"/>
              </w:rPr>
              <w:t>以“－</w:t>
            </w:r>
            <w:r>
              <w:rPr>
                <w:rStyle w:val="19"/>
                <w:rFonts w:hint="eastAsia" w:ascii="仿宋_GB2312" w:hAnsi="仿宋_GB2312" w:eastAsia="仿宋_GB2312" w:cs="仿宋_GB2312"/>
                <w:sz w:val="20"/>
                <w:szCs w:val="20"/>
                <w:highlight w:val="none"/>
                <w:lang w:val="en-US" w:eastAsia="zh-CN" w:bidi="ar"/>
              </w:rPr>
              <w:t xml:space="preserve">”号填列）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（六）资产处置损益（损失</w:t>
            </w:r>
            <w:r>
              <w:rPr>
                <w:rStyle w:val="21"/>
                <w:rFonts w:hint="eastAsia" w:ascii="仿宋_GB2312" w:hAnsi="仿宋_GB2312" w:eastAsia="仿宋_GB2312" w:cs="仿宋_GB2312"/>
                <w:sz w:val="20"/>
                <w:szCs w:val="20"/>
                <w:highlight w:val="none"/>
                <w:lang w:val="en-US" w:eastAsia="zh-CN" w:bidi="ar"/>
              </w:rPr>
              <w:t>以“－</w:t>
            </w:r>
            <w:r>
              <w:rPr>
                <w:rStyle w:val="19"/>
                <w:rFonts w:hint="eastAsia" w:ascii="仿宋_GB2312" w:hAnsi="仿宋_GB2312" w:eastAsia="仿宋_GB2312" w:cs="仿宋_GB2312"/>
                <w:sz w:val="20"/>
                <w:szCs w:val="20"/>
                <w:highlight w:val="none"/>
                <w:lang w:val="en-US" w:eastAsia="zh-CN" w:bidi="ar"/>
              </w:rPr>
              <w:t xml:space="preserve">”号填列）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-394,069.84</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-100,692.61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（七）其他收益（损失</w:t>
            </w:r>
            <w:r>
              <w:rPr>
                <w:rStyle w:val="21"/>
                <w:rFonts w:hint="eastAsia" w:ascii="仿宋_GB2312" w:hAnsi="仿宋_GB2312" w:eastAsia="仿宋_GB2312" w:cs="仿宋_GB2312"/>
                <w:sz w:val="20"/>
                <w:szCs w:val="20"/>
                <w:highlight w:val="none"/>
                <w:lang w:val="en-US" w:eastAsia="zh-CN" w:bidi="ar"/>
              </w:rPr>
              <w:t>以“－</w:t>
            </w:r>
            <w:r>
              <w:rPr>
                <w:rStyle w:val="19"/>
                <w:rFonts w:hint="eastAsia" w:ascii="仿宋_GB2312" w:hAnsi="仿宋_GB2312" w:eastAsia="仿宋_GB2312" w:cs="仿宋_GB2312"/>
                <w:sz w:val="20"/>
                <w:szCs w:val="20"/>
                <w:highlight w:val="none"/>
                <w:lang w:val="en-US" w:eastAsia="zh-CN" w:bidi="ar"/>
              </w:rPr>
              <w:t xml:space="preserve">”号填列）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25,288,997.28</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22,709,937.52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（八）其他业务收入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1,364,117.15</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914,973.73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Style w:val="20"/>
                <w:rFonts w:hint="eastAsia" w:ascii="仿宋_GB2312" w:hAnsi="仿宋_GB2312" w:eastAsia="仿宋_GB2312" w:cs="仿宋_GB2312"/>
                <w:sz w:val="20"/>
                <w:szCs w:val="20"/>
                <w:highlight w:val="none"/>
                <w:lang w:val="en-US" w:eastAsia="zh-CN" w:bidi="ar"/>
              </w:rPr>
              <w:t xml:space="preserve"> 二、营业支出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733,914,447.93</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563,616,201.41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（一）税金及附加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9,770,133.92</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9,041,512.86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（二）业务及管理费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366,771,923.00</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366,552,412.26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（三）信用减值损失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353,772,836.72</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97,104,664.06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（四）资产减值损失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120,195.16</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83,680,887.87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（五）其他业务成本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3,479,359.13</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7,236,724.36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Style w:val="20"/>
                <w:rFonts w:hint="eastAsia" w:ascii="仿宋_GB2312" w:hAnsi="仿宋_GB2312" w:eastAsia="仿宋_GB2312" w:cs="仿宋_GB2312"/>
                <w:sz w:val="20"/>
                <w:szCs w:val="20"/>
                <w:highlight w:val="none"/>
                <w:lang w:val="en-US" w:eastAsia="zh-CN" w:bidi="ar"/>
              </w:rPr>
              <w:t xml:space="preserve"> 三、营业利润（亏损</w:t>
            </w:r>
            <w:r>
              <w:rPr>
                <w:rFonts w:hint="eastAsia" w:ascii="仿宋_GB2312" w:hAnsi="仿宋_GB2312" w:eastAsia="仿宋_GB2312" w:cs="仿宋_GB2312"/>
                <w:b/>
                <w:bCs/>
                <w:i w:val="0"/>
                <w:iCs w:val="0"/>
                <w:color w:val="000000"/>
                <w:kern w:val="0"/>
                <w:sz w:val="20"/>
                <w:szCs w:val="20"/>
                <w:highlight w:val="none"/>
                <w:u w:val="none"/>
                <w:lang w:val="en-US" w:eastAsia="zh-CN" w:bidi="ar"/>
              </w:rPr>
              <w:t>以“－</w:t>
            </w:r>
            <w:r>
              <w:rPr>
                <w:rStyle w:val="20"/>
                <w:rFonts w:hint="eastAsia" w:ascii="仿宋_GB2312" w:hAnsi="仿宋_GB2312" w:eastAsia="仿宋_GB2312" w:cs="仿宋_GB2312"/>
                <w:sz w:val="20"/>
                <w:szCs w:val="20"/>
                <w:highlight w:val="none"/>
                <w:lang w:val="en-US" w:eastAsia="zh-CN" w:bidi="ar"/>
              </w:rPr>
              <w:t xml:space="preserve">”号填列）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107,830,217.44</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227,504,379.45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加：营业外收入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3,954,356.20</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4,954,320.63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减：营业外支出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12,645,827.73</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14,534,447.77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Style w:val="20"/>
                <w:rFonts w:hint="eastAsia" w:ascii="仿宋_GB2312" w:hAnsi="仿宋_GB2312" w:eastAsia="仿宋_GB2312" w:cs="仿宋_GB2312"/>
                <w:sz w:val="20"/>
                <w:szCs w:val="20"/>
                <w:highlight w:val="none"/>
                <w:lang w:val="en-US" w:eastAsia="zh-CN" w:bidi="ar"/>
              </w:rPr>
              <w:t xml:space="preserve"> 四、利润总额（亏损</w:t>
            </w:r>
            <w:r>
              <w:rPr>
                <w:rFonts w:hint="eastAsia" w:ascii="仿宋_GB2312" w:hAnsi="仿宋_GB2312" w:eastAsia="仿宋_GB2312" w:cs="仿宋_GB2312"/>
                <w:b/>
                <w:bCs/>
                <w:i w:val="0"/>
                <w:iCs w:val="0"/>
                <w:color w:val="000000"/>
                <w:kern w:val="0"/>
                <w:sz w:val="20"/>
                <w:szCs w:val="20"/>
                <w:highlight w:val="none"/>
                <w:u w:val="none"/>
                <w:lang w:val="en-US" w:eastAsia="zh-CN" w:bidi="ar"/>
              </w:rPr>
              <w:t>以“－</w:t>
            </w:r>
            <w:r>
              <w:rPr>
                <w:rStyle w:val="20"/>
                <w:rFonts w:hint="eastAsia" w:ascii="仿宋_GB2312" w:hAnsi="仿宋_GB2312" w:eastAsia="仿宋_GB2312" w:cs="仿宋_GB2312"/>
                <w:sz w:val="20"/>
                <w:szCs w:val="20"/>
                <w:highlight w:val="none"/>
                <w:lang w:val="en-US" w:eastAsia="zh-CN" w:bidi="ar"/>
              </w:rPr>
              <w:t xml:space="preserve">”号填列）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99,138,745.91</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217,924,252.31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减：所得税费用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34,210,932.51</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42,872,002.60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Style w:val="20"/>
                <w:rFonts w:hint="eastAsia" w:ascii="仿宋_GB2312" w:hAnsi="仿宋_GB2312" w:eastAsia="仿宋_GB2312" w:cs="仿宋_GB2312"/>
                <w:sz w:val="20"/>
                <w:szCs w:val="20"/>
                <w:highlight w:val="none"/>
                <w:lang w:val="en-US" w:eastAsia="zh-CN" w:bidi="ar"/>
              </w:rPr>
              <w:t xml:space="preserve"> 五、净利润（亏损</w:t>
            </w:r>
            <w:r>
              <w:rPr>
                <w:rFonts w:hint="eastAsia" w:ascii="仿宋_GB2312" w:hAnsi="仿宋_GB2312" w:eastAsia="仿宋_GB2312" w:cs="仿宋_GB2312"/>
                <w:b/>
                <w:bCs/>
                <w:i w:val="0"/>
                <w:iCs w:val="0"/>
                <w:color w:val="000000"/>
                <w:kern w:val="0"/>
                <w:sz w:val="20"/>
                <w:szCs w:val="20"/>
                <w:highlight w:val="none"/>
                <w:u w:val="none"/>
                <w:lang w:val="en-US" w:eastAsia="zh-CN" w:bidi="ar"/>
              </w:rPr>
              <w:t>以“－</w:t>
            </w:r>
            <w:r>
              <w:rPr>
                <w:rStyle w:val="20"/>
                <w:rFonts w:hint="eastAsia" w:ascii="仿宋_GB2312" w:hAnsi="仿宋_GB2312" w:eastAsia="仿宋_GB2312" w:cs="仿宋_GB2312"/>
                <w:sz w:val="20"/>
                <w:szCs w:val="20"/>
                <w:highlight w:val="none"/>
                <w:lang w:val="en-US" w:eastAsia="zh-CN" w:bidi="ar"/>
              </w:rPr>
              <w:t xml:space="preserve">”号填列）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64,927,813.40</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175,052,249.71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归属于母公司股东的净利润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64,927,813.40</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175,052,249.71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少数股东损益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Style w:val="20"/>
                <w:rFonts w:hint="eastAsia" w:ascii="仿宋_GB2312" w:hAnsi="仿宋_GB2312" w:eastAsia="仿宋_GB2312" w:cs="仿宋_GB2312"/>
                <w:sz w:val="20"/>
                <w:szCs w:val="20"/>
                <w:highlight w:val="none"/>
                <w:lang w:val="en-US" w:eastAsia="zh-CN" w:bidi="ar"/>
              </w:rPr>
              <w:t xml:space="preserve"> 六、其他综合收益的税后净额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1,038,248.97</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-10,892,128.90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（一）不能重分类进损益的其他综合收益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w:t>
            </w:r>
            <w:r>
              <w:rPr>
                <w:rStyle w:val="19"/>
                <w:rFonts w:hint="eastAsia" w:ascii="仿宋_GB2312" w:hAnsi="仿宋_GB2312" w:eastAsia="仿宋_GB2312" w:cs="仿宋_GB2312"/>
                <w:sz w:val="20"/>
                <w:szCs w:val="20"/>
                <w:highlight w:val="none"/>
                <w:lang w:val="en-US" w:eastAsia="zh-CN" w:bidi="ar"/>
              </w:rPr>
              <w:t xml:space="preserve">1．重新计量设定受益计划变动额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w:t>
            </w:r>
            <w:r>
              <w:rPr>
                <w:rStyle w:val="19"/>
                <w:rFonts w:hint="eastAsia" w:ascii="仿宋_GB2312" w:hAnsi="仿宋_GB2312" w:eastAsia="仿宋_GB2312" w:cs="仿宋_GB2312"/>
                <w:sz w:val="20"/>
                <w:szCs w:val="20"/>
                <w:highlight w:val="none"/>
                <w:lang w:val="en-US" w:eastAsia="zh-CN" w:bidi="ar"/>
              </w:rPr>
              <w:t xml:space="preserve">2．权益法下不能转损益的其他综合收益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w:t>
            </w:r>
            <w:r>
              <w:rPr>
                <w:rStyle w:val="19"/>
                <w:rFonts w:hint="eastAsia" w:ascii="仿宋_GB2312" w:hAnsi="仿宋_GB2312" w:eastAsia="仿宋_GB2312" w:cs="仿宋_GB2312"/>
                <w:sz w:val="20"/>
                <w:szCs w:val="20"/>
                <w:highlight w:val="none"/>
                <w:lang w:val="en-US" w:eastAsia="zh-CN" w:bidi="ar"/>
              </w:rPr>
              <w:t xml:space="preserve">3．其他权益工具投资公允价值变动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w:t>
            </w:r>
            <w:r>
              <w:rPr>
                <w:rStyle w:val="19"/>
                <w:rFonts w:hint="eastAsia" w:ascii="仿宋_GB2312" w:hAnsi="仿宋_GB2312" w:eastAsia="仿宋_GB2312" w:cs="仿宋_GB2312"/>
                <w:sz w:val="20"/>
                <w:szCs w:val="20"/>
                <w:highlight w:val="none"/>
                <w:lang w:val="en-US" w:eastAsia="zh-CN" w:bidi="ar"/>
              </w:rPr>
              <w:t xml:space="preserve">4．企业自身信用风险公允价值变动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w:t>
            </w:r>
            <w:r>
              <w:rPr>
                <w:rStyle w:val="19"/>
                <w:rFonts w:hint="eastAsia" w:ascii="仿宋_GB2312" w:hAnsi="仿宋_GB2312" w:eastAsia="仿宋_GB2312" w:cs="仿宋_GB2312"/>
                <w:sz w:val="20"/>
                <w:szCs w:val="20"/>
                <w:highlight w:val="none"/>
                <w:lang w:val="en-US" w:eastAsia="zh-CN" w:bidi="ar"/>
              </w:rPr>
              <w:t xml:space="preserve">5．其他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（二）将重分类进损益的其他综合收益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1,038,248.97</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-10,892,128.90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w:t>
            </w:r>
            <w:r>
              <w:rPr>
                <w:rStyle w:val="19"/>
                <w:rFonts w:hint="eastAsia" w:ascii="仿宋_GB2312" w:hAnsi="仿宋_GB2312" w:eastAsia="仿宋_GB2312" w:cs="仿宋_GB2312"/>
                <w:sz w:val="20"/>
                <w:szCs w:val="20"/>
                <w:highlight w:val="none"/>
                <w:lang w:val="en-US" w:eastAsia="zh-CN" w:bidi="ar"/>
              </w:rPr>
              <w:t xml:space="preserve">1．权益法下可转损益的其他综合收益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w:t>
            </w:r>
            <w:r>
              <w:rPr>
                <w:rStyle w:val="19"/>
                <w:rFonts w:hint="eastAsia" w:ascii="仿宋_GB2312" w:hAnsi="仿宋_GB2312" w:eastAsia="仿宋_GB2312" w:cs="仿宋_GB2312"/>
                <w:sz w:val="20"/>
                <w:szCs w:val="20"/>
                <w:highlight w:val="none"/>
                <w:lang w:val="en-US" w:eastAsia="zh-CN" w:bidi="ar"/>
              </w:rPr>
              <w:t xml:space="preserve">2．其他债权投资公允价值变动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657,813.08</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-10,264,988.04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w:t>
            </w:r>
            <w:r>
              <w:rPr>
                <w:rStyle w:val="19"/>
                <w:rFonts w:hint="eastAsia" w:ascii="仿宋_GB2312" w:hAnsi="仿宋_GB2312" w:eastAsia="仿宋_GB2312" w:cs="仿宋_GB2312"/>
                <w:sz w:val="20"/>
                <w:szCs w:val="20"/>
                <w:highlight w:val="none"/>
                <w:lang w:val="en-US" w:eastAsia="zh-CN" w:bidi="ar"/>
              </w:rPr>
              <w:t xml:space="preserve">3．金融资产重分类计入其他综合收益的金额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w:t>
            </w:r>
            <w:r>
              <w:rPr>
                <w:rStyle w:val="19"/>
                <w:rFonts w:hint="eastAsia" w:ascii="仿宋_GB2312" w:hAnsi="仿宋_GB2312" w:eastAsia="仿宋_GB2312" w:cs="仿宋_GB2312"/>
                <w:sz w:val="20"/>
                <w:szCs w:val="20"/>
                <w:highlight w:val="none"/>
                <w:lang w:val="en-US" w:eastAsia="zh-CN" w:bidi="ar"/>
              </w:rPr>
              <w:t xml:space="preserve">4．其他债权投资信用损失准备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380,435.89</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-627,140.86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w:t>
            </w:r>
            <w:r>
              <w:rPr>
                <w:rStyle w:val="19"/>
                <w:rFonts w:hint="eastAsia" w:ascii="仿宋_GB2312" w:hAnsi="仿宋_GB2312" w:eastAsia="仿宋_GB2312" w:cs="仿宋_GB2312"/>
                <w:sz w:val="20"/>
                <w:szCs w:val="20"/>
                <w:highlight w:val="none"/>
                <w:lang w:val="en-US" w:eastAsia="zh-CN" w:bidi="ar"/>
              </w:rPr>
              <w:t xml:space="preserve">5．现金流量套期储备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w:t>
            </w:r>
            <w:r>
              <w:rPr>
                <w:rStyle w:val="19"/>
                <w:rFonts w:hint="eastAsia" w:ascii="仿宋_GB2312" w:hAnsi="仿宋_GB2312" w:eastAsia="仿宋_GB2312" w:cs="仿宋_GB2312"/>
                <w:sz w:val="20"/>
                <w:szCs w:val="20"/>
                <w:highlight w:val="none"/>
                <w:lang w:val="en-US" w:eastAsia="zh-CN" w:bidi="ar"/>
              </w:rPr>
              <w:t xml:space="preserve">6．外币财务报表折算差额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w:t>
            </w:r>
            <w:r>
              <w:rPr>
                <w:rStyle w:val="19"/>
                <w:rFonts w:hint="eastAsia" w:ascii="仿宋_GB2312" w:hAnsi="仿宋_GB2312" w:eastAsia="仿宋_GB2312" w:cs="仿宋_GB2312"/>
                <w:sz w:val="20"/>
                <w:szCs w:val="20"/>
                <w:highlight w:val="none"/>
                <w:lang w:val="en-US" w:eastAsia="zh-CN" w:bidi="ar"/>
              </w:rPr>
              <w:t xml:space="preserve">7．其他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Style w:val="20"/>
                <w:rFonts w:hint="eastAsia" w:ascii="仿宋_GB2312" w:hAnsi="仿宋_GB2312" w:eastAsia="仿宋_GB2312" w:cs="仿宋_GB2312"/>
                <w:sz w:val="20"/>
                <w:szCs w:val="20"/>
                <w:highlight w:val="none"/>
                <w:lang w:val="en-US" w:eastAsia="zh-CN" w:bidi="ar"/>
              </w:rPr>
              <w:t xml:space="preserve"> 七、综合收益总额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65,966,062.37</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164,160,120.81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归属于母公司所有者的综合收益总额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65,966,062.37</w:t>
            </w: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164,160,120.81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Style w:val="19"/>
                <w:rFonts w:hint="eastAsia" w:ascii="仿宋_GB2312" w:hAnsi="仿宋_GB2312" w:eastAsia="仿宋_GB2312" w:cs="仿宋_GB2312"/>
                <w:sz w:val="20"/>
                <w:szCs w:val="20"/>
                <w:highlight w:val="none"/>
                <w:lang w:val="en-US" w:eastAsia="zh-CN" w:bidi="ar"/>
              </w:rPr>
              <w:t xml:space="preserve"> 归属于少数股东的综合收益总额 </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Style w:val="20"/>
                <w:rFonts w:hint="eastAsia" w:ascii="仿宋_GB2312" w:hAnsi="仿宋_GB2312" w:eastAsia="仿宋_GB2312" w:cs="仿宋_GB2312"/>
                <w:sz w:val="20"/>
                <w:szCs w:val="20"/>
                <w:highlight w:val="none"/>
                <w:lang w:val="en-US" w:eastAsia="zh-CN" w:bidi="ar"/>
              </w:rPr>
              <w:t xml:space="preserve"> 八、每股收</w:t>
            </w: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益： </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w:t>
            </w:r>
            <w:r>
              <w:rPr>
                <w:rStyle w:val="19"/>
                <w:rFonts w:hint="eastAsia" w:ascii="仿宋_GB2312" w:hAnsi="仿宋_GB2312" w:eastAsia="仿宋_GB2312" w:cs="仿宋_GB2312"/>
                <w:sz w:val="20"/>
                <w:szCs w:val="20"/>
                <w:highlight w:val="none"/>
                <w:lang w:val="en-US" w:eastAsia="zh-CN" w:bidi="ar"/>
              </w:rPr>
              <w:t xml:space="preserve"> （一）基本每股收益 </w:t>
            </w:r>
          </w:p>
        </w:tc>
        <w:tc>
          <w:tcPr>
            <w:tcW w:w="30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p>
        </w:tc>
        <w:tc>
          <w:tcPr>
            <w:tcW w:w="2615" w:type="dxa"/>
            <w:tcBorders>
              <w:top w:val="single" w:color="000000" w:sz="4" w:space="0"/>
              <w:left w:val="single" w:color="000000" w:sz="4" w:space="0"/>
              <w:bottom w:val="single" w:color="000000" w:sz="4" w:space="0"/>
              <w:right w:val="single" w:color="000000" w:sz="8" w:space="0"/>
            </w:tcBorders>
            <w:shd w:val="clear" w:color="auto" w:fill="auto"/>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3217"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w:t>
            </w:r>
            <w:r>
              <w:rPr>
                <w:rStyle w:val="19"/>
                <w:rFonts w:hint="eastAsia" w:ascii="仿宋_GB2312" w:hAnsi="仿宋_GB2312" w:eastAsia="仿宋_GB2312" w:cs="仿宋_GB2312"/>
                <w:sz w:val="20"/>
                <w:szCs w:val="20"/>
                <w:highlight w:val="none"/>
                <w:lang w:val="en-US" w:eastAsia="zh-CN" w:bidi="ar"/>
              </w:rPr>
              <w:t xml:space="preserve"> （二）稀释每股收益 </w:t>
            </w:r>
          </w:p>
        </w:tc>
        <w:tc>
          <w:tcPr>
            <w:tcW w:w="3009" w:type="dxa"/>
            <w:tcBorders>
              <w:top w:val="single" w:color="000000" w:sz="4" w:space="0"/>
              <w:left w:val="single" w:color="000000" w:sz="4" w:space="0"/>
              <w:bottom w:val="single" w:color="000000" w:sz="8" w:space="0"/>
              <w:right w:val="single" w:color="000000" w:sz="4" w:space="0"/>
            </w:tcBorders>
            <w:shd w:val="clear" w:color="auto" w:fill="auto"/>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p>
        </w:tc>
        <w:tc>
          <w:tcPr>
            <w:tcW w:w="2615" w:type="dxa"/>
            <w:tcBorders>
              <w:top w:val="single" w:color="000000" w:sz="4" w:space="0"/>
              <w:left w:val="single" w:color="000000" w:sz="4" w:space="0"/>
              <w:bottom w:val="single" w:color="000000" w:sz="8" w:space="0"/>
              <w:right w:val="single" w:color="000000" w:sz="8" w:space="0"/>
            </w:tcBorders>
            <w:shd w:val="clear" w:color="auto" w:fill="auto"/>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p>
        </w:tc>
      </w:tr>
    </w:tbl>
    <w:p>
      <w:pPr>
        <w:pStyle w:val="2"/>
        <w:pageBreakBefore w:val="0"/>
        <w:numPr>
          <w:ilvl w:val="0"/>
          <w:numId w:val="0"/>
        </w:numPr>
        <w:kinsoku/>
        <w:wordWrap/>
        <w:topLinePunct w:val="0"/>
        <w:bidi w:val="0"/>
        <w:spacing w:after="0" w:line="560" w:lineRule="exact"/>
        <w:textAlignment w:val="auto"/>
        <w:rPr>
          <w:rFonts w:hint="eastAsia" w:ascii="仿宋_GB2312" w:hAnsi="仿宋_GB2312" w:eastAsia="仿宋_GB2312" w:cs="仿宋_GB2312"/>
          <w:highlight w:val="none"/>
          <w:lang w:eastAsia="zh-CN"/>
        </w:rPr>
      </w:pPr>
    </w:p>
    <w:p>
      <w:pPr>
        <w:pStyle w:val="6"/>
        <w:pageBreakBefore w:val="0"/>
        <w:numPr>
          <w:ilvl w:val="0"/>
          <w:numId w:val="0"/>
        </w:numPr>
        <w:kinsoku/>
        <w:wordWrap/>
        <w:topLinePunct w:val="0"/>
        <w:bidi w:val="0"/>
        <w:spacing w:after="0" w:line="560" w:lineRule="exact"/>
        <w:ind w:leftChars="200"/>
        <w:jc w:val="center"/>
        <w:textAlignment w:val="auto"/>
        <w:rPr>
          <w:rFonts w:hint="eastAsia" w:ascii="仿宋_GB2312" w:hAnsi="仿宋_GB2312" w:eastAsia="仿宋_GB2312" w:cs="仿宋_GB2312"/>
          <w:b/>
          <w:bCs w:val="0"/>
          <w:color w:val="auto"/>
          <w:sz w:val="30"/>
          <w:szCs w:val="30"/>
          <w:highlight w:val="none"/>
          <w:lang w:val="en-US" w:eastAsia="zh-CN"/>
        </w:rPr>
      </w:pPr>
    </w:p>
    <w:p>
      <w:pPr>
        <w:pStyle w:val="6"/>
        <w:pageBreakBefore w:val="0"/>
        <w:numPr>
          <w:ilvl w:val="0"/>
          <w:numId w:val="0"/>
        </w:numPr>
        <w:kinsoku/>
        <w:wordWrap/>
        <w:topLinePunct w:val="0"/>
        <w:bidi w:val="0"/>
        <w:spacing w:after="0" w:line="560" w:lineRule="exact"/>
        <w:ind w:leftChars="200"/>
        <w:jc w:val="center"/>
        <w:textAlignment w:val="auto"/>
        <w:rPr>
          <w:rFonts w:hint="eastAsia" w:ascii="楷体_GB2312" w:hAnsi="楷体_GB2312" w:eastAsia="楷体_GB2312" w:cs="楷体_GB2312"/>
          <w:b w:val="0"/>
          <w:bCs/>
          <w:color w:val="auto"/>
          <w:sz w:val="30"/>
          <w:szCs w:val="30"/>
          <w:highlight w:val="none"/>
          <w:lang w:eastAsia="zh-CN"/>
        </w:rPr>
      </w:pPr>
      <w:r>
        <w:rPr>
          <w:rFonts w:hint="eastAsia" w:ascii="楷体_GB2312" w:hAnsi="楷体_GB2312" w:eastAsia="楷体_GB2312" w:cs="楷体_GB2312"/>
          <w:b w:val="0"/>
          <w:bCs/>
          <w:color w:val="auto"/>
          <w:sz w:val="30"/>
          <w:szCs w:val="30"/>
          <w:highlight w:val="none"/>
          <w:lang w:val="en-US" w:eastAsia="zh-CN"/>
        </w:rPr>
        <w:t>（三）</w:t>
      </w:r>
      <w:r>
        <w:rPr>
          <w:rFonts w:hint="eastAsia" w:ascii="楷体_GB2312" w:hAnsi="楷体_GB2312" w:eastAsia="楷体_GB2312" w:cs="楷体_GB2312"/>
          <w:b w:val="0"/>
          <w:bCs/>
          <w:color w:val="auto"/>
          <w:sz w:val="30"/>
          <w:szCs w:val="30"/>
          <w:highlight w:val="none"/>
        </w:rPr>
        <w:t>贵州兴义农村商业银行</w:t>
      </w:r>
      <w:r>
        <w:rPr>
          <w:rFonts w:hint="eastAsia" w:ascii="楷体_GB2312" w:hAnsi="楷体_GB2312" w:eastAsia="楷体_GB2312" w:cs="楷体_GB2312"/>
          <w:b w:val="0"/>
          <w:bCs/>
          <w:color w:val="auto"/>
          <w:sz w:val="30"/>
          <w:szCs w:val="30"/>
          <w:highlight w:val="none"/>
          <w:lang w:eastAsia="zh-CN"/>
        </w:rPr>
        <w:t>现金流量表</w:t>
      </w:r>
    </w:p>
    <w:tbl>
      <w:tblPr>
        <w:tblStyle w:val="13"/>
        <w:tblW w:w="898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95"/>
        <w:gridCol w:w="203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85" w:type="dxa"/>
            <w:gridSpan w:val="3"/>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36"/>
                <w:szCs w:val="36"/>
                <w:highlight w:val="none"/>
                <w:u w:val="none"/>
              </w:rPr>
            </w:pPr>
            <w:r>
              <w:rPr>
                <w:rFonts w:hint="eastAsia" w:ascii="仿宋_GB2312" w:hAnsi="仿宋_GB2312" w:eastAsia="仿宋_GB2312" w:cs="仿宋_GB2312"/>
                <w:b/>
                <w:bCs/>
                <w:i w:val="0"/>
                <w:iCs w:val="0"/>
                <w:color w:val="000000"/>
                <w:kern w:val="0"/>
                <w:sz w:val="36"/>
                <w:szCs w:val="36"/>
                <w:highlight w:val="none"/>
                <w:u w:val="none"/>
                <w:lang w:val="en-US" w:eastAsia="zh-CN" w:bidi="ar"/>
              </w:rPr>
              <w:t xml:space="preserve"> </w:t>
            </w:r>
            <w:r>
              <w:rPr>
                <w:rFonts w:hint="eastAsia" w:ascii="仿宋_GB2312" w:hAnsi="仿宋_GB2312" w:eastAsia="仿宋_GB2312" w:cs="仿宋_GB2312"/>
                <w:b/>
                <w:bCs/>
                <w:i w:val="0"/>
                <w:iCs w:val="0"/>
                <w:color w:val="000000"/>
                <w:kern w:val="0"/>
                <w:sz w:val="28"/>
                <w:szCs w:val="28"/>
                <w:highlight w:val="none"/>
                <w:u w:val="none"/>
                <w:lang w:val="en-US" w:eastAsia="zh-CN" w:bidi="ar"/>
              </w:rPr>
              <w:t>现金流量表</w:t>
            </w:r>
            <w:r>
              <w:rPr>
                <w:rFonts w:hint="eastAsia" w:ascii="仿宋_GB2312" w:hAnsi="仿宋_GB2312" w:eastAsia="仿宋_GB2312" w:cs="仿宋_GB2312"/>
                <w:b/>
                <w:bCs/>
                <w:i w:val="0"/>
                <w:iCs w:val="0"/>
                <w:color w:val="000000"/>
                <w:kern w:val="0"/>
                <w:sz w:val="36"/>
                <w:szCs w:val="36"/>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85" w:type="dxa"/>
            <w:gridSpan w:val="3"/>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4"/>
                <w:szCs w:val="24"/>
                <w:highlight w:val="none"/>
                <w:u w:val="none"/>
              </w:rPr>
            </w:pPr>
            <w:r>
              <w:rPr>
                <w:rFonts w:hint="eastAsia" w:ascii="仿宋_GB2312" w:hAnsi="仿宋_GB2312" w:eastAsia="仿宋_GB2312" w:cs="仿宋_GB2312"/>
                <w:b/>
                <w:bCs/>
                <w:i w:val="0"/>
                <w:iCs w:val="0"/>
                <w:color w:val="000000"/>
                <w:kern w:val="0"/>
                <w:sz w:val="24"/>
                <w:szCs w:val="24"/>
                <w:highlight w:val="none"/>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填报单位：贵州兴义农村商业银行股份有限公司</w:t>
            </w:r>
          </w:p>
        </w:tc>
        <w:tc>
          <w:tcPr>
            <w:tcW w:w="0" w:type="auto"/>
            <w:tcBorders>
              <w:top w:val="nil"/>
              <w:left w:val="nil"/>
              <w:bottom w:val="nil"/>
              <w:right w:val="nil"/>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2"/>
                <w:szCs w:val="22"/>
                <w:highlight w:val="none"/>
                <w:u w:val="none"/>
              </w:rPr>
            </w:pPr>
          </w:p>
        </w:tc>
        <w:tc>
          <w:tcPr>
            <w:tcW w:w="2070" w:type="dxa"/>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金额单位：人民币元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040"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项目 </w:t>
            </w:r>
          </w:p>
        </w:tc>
        <w:tc>
          <w:tcPr>
            <w:tcW w:w="0" w:type="auto"/>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本期金额 </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上期金额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一、经营活动产生的现金流量：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b/>
                <w:bCs/>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客户存款和同业存放款项净增加额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1,935,266,409.20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766,470,207.81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向中央银行借款净增加额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203,580,000.00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向其他金融机构拆入资金净增加额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收取利息、手续费及佣金的现金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1,359,688,255.60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1,324,299,878.43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拆入资金净增加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回购业务资金净增加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收到其他与经营活动有关的现金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1,876,823,091.90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805,176,225.39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经营活动现金流入小计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5,375,357,756.70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2,895,946,311.63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客户贷款及垫款净增加额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1,237,153,373.10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1,346,193,176.80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存放中央银行和同业款项净增加额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1,055,831,206.61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为交易目的而持有的金融资产净增加额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拆出资金净增加额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返售业务资金净增加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支付利息、手续费及佣金的现金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572,337,600.58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536,202,432.37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支付给职工以及为职工支付的现金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277,647,681.35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247,706,904.40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支付的各项税费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129,170,047.23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82,421,006.20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支付其他与经营活动有关的现金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1,332,457,045.29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117,997,478.61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经营活动现金流出小计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4,604,596,954.16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2,330,520,998.38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经营活动产生的现金流量净额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770,760,802.54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565,425,313.25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二、投资活动产生的现金流量：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收回投资收到的现金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36,728,130,197.80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676,757,430.00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取得投资收益收到的现金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50,952,193.27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17,092,650.80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处置固定资产、无形资产和其他长期资产收回的现金净额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-100,692.61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收到其他与投资活动有关的现金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25,288,997.28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2,140,000,000.00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投资活动现金流入小计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36,804,371,388.35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2,833,749,388.19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投资支付的现金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36,260,000,000.00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4,667,515,710.00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购建固定资产、无形资产和其他长期资产支付的现金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356,503,433.62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26,872,326.06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支付其他与投资活动有关的现金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投资活动现金流出小计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36,616,503,433.62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4,694,388,036.06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投资活动产生的现金流量净额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187,867,954.73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-1,860,638,647.87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三、筹资活动产生的现金流量：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吸收投资收到的现金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取得借款收到的现金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388,420,000.00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发行债券收到的现金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收到其他与筹资活动有关的现金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筹资活动现金流入小计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388,420,000.00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偿还债务支付的现金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518,800,000.00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分配股利、利润或偿付利息支付的现金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22,932,000.00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27,822,775.37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支付其他与筹资活动有关的现金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筹资活动现金流出小计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22,932,000.00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546,622,775.37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筹资活动产生的现金流量净额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-22,932,000.00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-158,202,775.37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四、汇率变动对现金及现金等价物的影响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pageBreakBefore w:val="0"/>
              <w:kinsoku/>
              <w:wordWrap/>
              <w:topLinePunct w:val="0"/>
              <w:bidi w:val="0"/>
              <w:spacing w:after="0" w:line="240" w:lineRule="auto"/>
              <w:textAlignment w:val="auto"/>
              <w:rPr>
                <w:rFonts w:hint="eastAsia" w:ascii="仿宋_GB2312" w:hAnsi="仿宋_GB2312"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五、现金及现金等价物净增加额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935,696,757.27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-1,453,416,109.99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加：期初现金及现金等价物余额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1,464,167,523.64 </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i w:val="0"/>
                <w:iCs w:val="0"/>
                <w:color w:val="000000"/>
                <w:sz w:val="20"/>
                <w:szCs w:val="20"/>
                <w:highlight w:val="none"/>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 xml:space="preserve"> 2,917,583,633.63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5040"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topLinePunct w:val="0"/>
              <w:bidi w:val="0"/>
              <w:spacing w:after="0" w:line="240" w:lineRule="auto"/>
              <w:jc w:val="lef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六、期末现金及现金等价物余额 </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2,399,864,280.91 </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sz w:val="20"/>
                <w:szCs w:val="20"/>
                <w:highlight w:val="none"/>
                <w:u w:val="none"/>
              </w:rPr>
            </w:pPr>
            <w:r>
              <w:rPr>
                <w:rFonts w:hint="eastAsia" w:ascii="仿宋_GB2312" w:hAnsi="仿宋_GB2312" w:eastAsia="仿宋_GB2312" w:cs="仿宋_GB2312"/>
                <w:b/>
                <w:bCs/>
                <w:i w:val="0"/>
                <w:iCs w:val="0"/>
                <w:color w:val="000000"/>
                <w:kern w:val="0"/>
                <w:sz w:val="20"/>
                <w:szCs w:val="20"/>
                <w:highlight w:val="none"/>
                <w:u w:val="none"/>
                <w:lang w:val="en-US" w:eastAsia="zh-CN" w:bidi="ar"/>
              </w:rPr>
              <w:t xml:space="preserve"> 1,464,167,523.64 </w:t>
            </w:r>
          </w:p>
        </w:tc>
      </w:tr>
    </w:tbl>
    <w:p>
      <w:pPr>
        <w:pStyle w:val="6"/>
        <w:pageBreakBefore w:val="0"/>
        <w:numPr>
          <w:ilvl w:val="0"/>
          <w:numId w:val="0"/>
        </w:numPr>
        <w:kinsoku/>
        <w:wordWrap/>
        <w:topLinePunct w:val="0"/>
        <w:bidi w:val="0"/>
        <w:spacing w:after="0" w:line="560" w:lineRule="exact"/>
        <w:jc w:val="center"/>
        <w:textAlignment w:val="auto"/>
        <w:rPr>
          <w:rFonts w:hint="eastAsia" w:ascii="楷体_GB2312" w:hAnsi="楷体_GB2312" w:eastAsia="楷体_GB2312" w:cs="楷体_GB2312"/>
          <w:b w:val="0"/>
          <w:bCs w:val="0"/>
          <w:color w:val="auto"/>
          <w:sz w:val="30"/>
          <w:szCs w:val="30"/>
          <w:highlight w:val="none"/>
          <w:lang w:eastAsia="zh-CN"/>
        </w:rPr>
      </w:pPr>
      <w:r>
        <w:rPr>
          <w:rFonts w:hint="eastAsia" w:ascii="楷体_GB2312" w:hAnsi="楷体_GB2312" w:eastAsia="楷体_GB2312" w:cs="楷体_GB2312"/>
          <w:b w:val="0"/>
          <w:bCs w:val="0"/>
          <w:color w:val="auto"/>
          <w:sz w:val="30"/>
          <w:szCs w:val="30"/>
          <w:highlight w:val="none"/>
          <w:lang w:eastAsia="zh-CN"/>
        </w:rPr>
        <w:t>（</w:t>
      </w:r>
      <w:r>
        <w:rPr>
          <w:rFonts w:hint="eastAsia" w:ascii="楷体_GB2312" w:hAnsi="楷体_GB2312" w:eastAsia="楷体_GB2312" w:cs="楷体_GB2312"/>
          <w:b w:val="0"/>
          <w:bCs w:val="0"/>
          <w:color w:val="auto"/>
          <w:sz w:val="30"/>
          <w:szCs w:val="30"/>
          <w:highlight w:val="none"/>
          <w:lang w:val="en-US" w:eastAsia="zh-CN"/>
        </w:rPr>
        <w:t>四</w:t>
      </w:r>
      <w:r>
        <w:rPr>
          <w:rFonts w:hint="eastAsia" w:ascii="楷体_GB2312" w:hAnsi="楷体_GB2312" w:eastAsia="楷体_GB2312" w:cs="楷体_GB2312"/>
          <w:b w:val="0"/>
          <w:bCs w:val="0"/>
          <w:color w:val="auto"/>
          <w:sz w:val="30"/>
          <w:szCs w:val="30"/>
          <w:highlight w:val="none"/>
          <w:lang w:eastAsia="zh-CN"/>
        </w:rPr>
        <w:t>）</w:t>
      </w:r>
      <w:r>
        <w:rPr>
          <w:rFonts w:hint="eastAsia" w:ascii="楷体_GB2312" w:hAnsi="楷体_GB2312" w:eastAsia="楷体_GB2312" w:cs="楷体_GB2312"/>
          <w:b w:val="0"/>
          <w:bCs w:val="0"/>
          <w:color w:val="auto"/>
          <w:sz w:val="30"/>
          <w:szCs w:val="30"/>
          <w:highlight w:val="none"/>
        </w:rPr>
        <w:t>贵州兴义农村商业银行</w:t>
      </w:r>
      <w:r>
        <w:rPr>
          <w:rFonts w:hint="eastAsia" w:ascii="楷体_GB2312" w:hAnsi="楷体_GB2312" w:eastAsia="楷体_GB2312" w:cs="楷体_GB2312"/>
          <w:b w:val="0"/>
          <w:bCs w:val="0"/>
          <w:color w:val="auto"/>
          <w:sz w:val="30"/>
          <w:szCs w:val="30"/>
          <w:highlight w:val="none"/>
          <w:lang w:eastAsia="zh-CN"/>
        </w:rPr>
        <w:t>所有者权益变动表</w:t>
      </w:r>
    </w:p>
    <w:p>
      <w:pPr>
        <w:pStyle w:val="6"/>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3" w:firstLineChars="200"/>
        <w:jc w:val="both"/>
        <w:textAlignment w:val="auto"/>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highlight w:val="none"/>
        </w:rPr>
        <w:drawing>
          <wp:anchor distT="0" distB="0" distL="114300" distR="114300" simplePos="0" relativeHeight="251660288" behindDoc="0" locked="0" layoutInCell="1" allowOverlap="1">
            <wp:simplePos x="0" y="0"/>
            <wp:positionH relativeFrom="column">
              <wp:posOffset>-31115</wp:posOffset>
            </wp:positionH>
            <wp:positionV relativeFrom="paragraph">
              <wp:posOffset>39370</wp:posOffset>
            </wp:positionV>
            <wp:extent cx="5813425" cy="4198620"/>
            <wp:effectExtent l="0" t="0" r="15875" b="1143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813425" cy="4198620"/>
                    </a:xfrm>
                    <a:prstGeom prst="rect">
                      <a:avLst/>
                    </a:prstGeom>
                    <a:noFill/>
                    <a:ln>
                      <a:noFill/>
                    </a:ln>
                  </pic:spPr>
                </pic:pic>
              </a:graphicData>
            </a:graphic>
          </wp:anchor>
        </w:drawing>
      </w:r>
      <w:r>
        <w:rPr>
          <w:rFonts w:hint="eastAsia" w:ascii="仿宋_GB2312" w:hAnsi="仿宋_GB2312" w:eastAsia="仿宋_GB2312" w:cs="仿宋_GB2312"/>
          <w:b/>
          <w:bCs/>
          <w:sz w:val="30"/>
          <w:szCs w:val="30"/>
          <w:highlight w:val="none"/>
          <w:lang w:val="en-US" w:eastAsia="zh-CN"/>
        </w:rPr>
        <w:t>二、</w:t>
      </w:r>
      <w:r>
        <w:rPr>
          <w:rFonts w:hint="eastAsia" w:ascii="仿宋_GB2312" w:hAnsi="仿宋_GB2312" w:eastAsia="仿宋_GB2312" w:cs="仿宋_GB2312"/>
          <w:b/>
          <w:bCs/>
          <w:sz w:val="30"/>
          <w:szCs w:val="30"/>
          <w:highlight w:val="none"/>
        </w:rPr>
        <w:t>会计报表附注</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firstLine="602" w:firstLineChars="200"/>
        <w:textAlignment w:val="auto"/>
        <w:rPr>
          <w:rFonts w:hint="eastAsia" w:ascii="仿宋_GB2312" w:hAnsi="仿宋_GB2312" w:eastAsia="仿宋_GB2312" w:cs="仿宋_GB2312"/>
          <w:b/>
          <w:bCs w:val="0"/>
          <w:kern w:val="0"/>
          <w:sz w:val="30"/>
          <w:szCs w:val="30"/>
          <w:highlight w:val="none"/>
        </w:rPr>
      </w:pPr>
      <w:bookmarkStart w:id="0" w:name="_Toc28590"/>
      <w:r>
        <w:rPr>
          <w:rFonts w:hint="eastAsia" w:ascii="仿宋_GB2312" w:hAnsi="仿宋_GB2312" w:eastAsia="仿宋_GB2312" w:cs="仿宋_GB2312"/>
          <w:b/>
          <w:bCs w:val="0"/>
          <w:kern w:val="0"/>
          <w:sz w:val="30"/>
          <w:szCs w:val="30"/>
          <w:highlight w:val="none"/>
          <w:lang w:eastAsia="zh-CN"/>
        </w:rPr>
        <w:t>（一）</w:t>
      </w:r>
      <w:r>
        <w:rPr>
          <w:rFonts w:hint="eastAsia" w:ascii="仿宋_GB2312" w:hAnsi="仿宋_GB2312" w:eastAsia="仿宋_GB2312" w:cs="仿宋_GB2312"/>
          <w:b/>
          <w:bCs w:val="0"/>
          <w:kern w:val="0"/>
          <w:sz w:val="30"/>
          <w:szCs w:val="30"/>
          <w:highlight w:val="none"/>
        </w:rPr>
        <w:t>编制基础</w:t>
      </w:r>
      <w:bookmarkEnd w:id="0"/>
      <w:r>
        <w:rPr>
          <w:rFonts w:hint="eastAsia" w:ascii="仿宋_GB2312" w:hAnsi="仿宋_GB2312" w:eastAsia="仿宋_GB2312" w:cs="仿宋_GB2312"/>
          <w:b/>
          <w:bCs w:val="0"/>
          <w:kern w:val="0"/>
          <w:sz w:val="30"/>
          <w:szCs w:val="30"/>
          <w:highlight w:val="none"/>
        </w:rPr>
        <w:t xml:space="preserve"> </w:t>
      </w:r>
    </w:p>
    <w:p>
      <w:pPr>
        <w:pStyle w:val="7"/>
        <w:pageBreakBefore w:val="0"/>
        <w:kinsoku/>
        <w:wordWrap/>
        <w:topLinePunct w:val="0"/>
        <w:bidi w:val="0"/>
        <w:snapToGrid w:val="0"/>
        <w:spacing w:after="0" w:line="560" w:lineRule="exact"/>
        <w:ind w:firstLine="600" w:firstLineChars="200"/>
        <w:textAlignment w:val="auto"/>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本公司财务报表以持续经营假设为基础，根据实际发生的交易和事项，按照财政部发布的《企业会计准则——基本准则》（财政部令第33号发布、财政部令第76号修订）、于2006年2月15日及其后颁布和修订的42项具体会计准则、企业会计准则应用指南、企业会计准则解释及其他相关规定（以下合称“企业会计准则”）的规定编制。</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firstLine="602" w:firstLineChars="200"/>
        <w:textAlignment w:val="auto"/>
        <w:outlineLvl w:val="0"/>
        <w:rPr>
          <w:rFonts w:hint="eastAsia" w:ascii="仿宋_GB2312" w:hAnsi="仿宋_GB2312" w:eastAsia="仿宋_GB2312" w:cs="仿宋_GB2312"/>
          <w:b/>
          <w:kern w:val="0"/>
          <w:sz w:val="30"/>
          <w:szCs w:val="30"/>
          <w:highlight w:val="none"/>
        </w:rPr>
      </w:pPr>
      <w:bookmarkStart w:id="1" w:name="_Toc4030"/>
      <w:r>
        <w:rPr>
          <w:rFonts w:hint="eastAsia" w:ascii="仿宋_GB2312" w:hAnsi="仿宋_GB2312" w:eastAsia="仿宋_GB2312" w:cs="仿宋_GB2312"/>
          <w:b/>
          <w:kern w:val="0"/>
          <w:sz w:val="30"/>
          <w:szCs w:val="30"/>
          <w:highlight w:val="none"/>
          <w:lang w:eastAsia="zh-CN"/>
        </w:rPr>
        <w:t>（二）</w:t>
      </w:r>
      <w:r>
        <w:rPr>
          <w:rFonts w:hint="eastAsia" w:ascii="仿宋_GB2312" w:hAnsi="仿宋_GB2312" w:eastAsia="仿宋_GB2312" w:cs="仿宋_GB2312"/>
          <w:b/>
          <w:kern w:val="0"/>
          <w:sz w:val="30"/>
          <w:szCs w:val="30"/>
          <w:highlight w:val="none"/>
        </w:rPr>
        <w:t>遵循企业会计准则的声明</w:t>
      </w:r>
      <w:bookmarkEnd w:id="1"/>
    </w:p>
    <w:p>
      <w:pPr>
        <w:pStyle w:val="7"/>
        <w:pageBreakBefore w:val="0"/>
        <w:kinsoku/>
        <w:wordWrap/>
        <w:topLinePunct w:val="0"/>
        <w:bidi w:val="0"/>
        <w:snapToGrid w:val="0"/>
        <w:spacing w:after="0" w:line="560" w:lineRule="exact"/>
        <w:ind w:firstLine="600" w:firstLineChars="200"/>
        <w:textAlignment w:val="auto"/>
        <w:rPr>
          <w:rFonts w:hint="eastAsia"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rPr>
        <w:t>本公司编制的财务报表符合企业会计准则的要求，真实、完整地反映本公司报告期的财务状况、经营成果、现金流量等有关信息。</w:t>
      </w:r>
      <w:bookmarkStart w:id="2" w:name="_Toc18771"/>
    </w:p>
    <w:p>
      <w:pPr>
        <w:pStyle w:val="7"/>
        <w:pageBreakBefore w:val="0"/>
        <w:kinsoku/>
        <w:wordWrap/>
        <w:topLinePunct w:val="0"/>
        <w:bidi w:val="0"/>
        <w:snapToGrid w:val="0"/>
        <w:spacing w:after="0" w:line="560" w:lineRule="exact"/>
        <w:ind w:firstLine="602" w:firstLineChars="200"/>
        <w:textAlignment w:val="auto"/>
        <w:rPr>
          <w:rFonts w:hint="eastAsia" w:ascii="仿宋_GB2312" w:hAnsi="仿宋_GB2312" w:eastAsia="仿宋_GB2312" w:cs="仿宋_GB2312"/>
          <w:b/>
          <w:kern w:val="0"/>
          <w:sz w:val="30"/>
          <w:szCs w:val="30"/>
          <w:highlight w:val="none"/>
        </w:rPr>
      </w:pPr>
      <w:r>
        <w:rPr>
          <w:rFonts w:hint="eastAsia" w:ascii="仿宋_GB2312" w:hAnsi="仿宋_GB2312" w:eastAsia="仿宋_GB2312" w:cs="仿宋_GB2312"/>
          <w:b/>
          <w:kern w:val="0"/>
          <w:sz w:val="30"/>
          <w:szCs w:val="30"/>
          <w:highlight w:val="none"/>
          <w:lang w:eastAsia="zh-CN"/>
        </w:rPr>
        <w:t>（三）</w:t>
      </w:r>
      <w:r>
        <w:rPr>
          <w:rFonts w:hint="eastAsia" w:ascii="仿宋_GB2312" w:hAnsi="仿宋_GB2312" w:eastAsia="仿宋_GB2312" w:cs="仿宋_GB2312"/>
          <w:b/>
          <w:kern w:val="0"/>
          <w:sz w:val="30"/>
          <w:szCs w:val="30"/>
          <w:highlight w:val="none"/>
        </w:rPr>
        <w:t>重要会计政策和会计估计</w:t>
      </w:r>
      <w:bookmarkEnd w:id="2"/>
      <w:r>
        <w:rPr>
          <w:rFonts w:hint="eastAsia" w:ascii="仿宋_GB2312" w:hAnsi="仿宋_GB2312" w:eastAsia="仿宋_GB2312" w:cs="仿宋_GB2312"/>
          <w:b/>
          <w:kern w:val="0"/>
          <w:sz w:val="30"/>
          <w:szCs w:val="30"/>
          <w:highlight w:val="none"/>
        </w:rPr>
        <w:t xml:space="preserve"> </w:t>
      </w:r>
    </w:p>
    <w:p>
      <w:pPr>
        <w:pStyle w:val="7"/>
        <w:pageBreakBefore w:val="0"/>
        <w:kinsoku/>
        <w:wordWrap/>
        <w:topLinePunct w:val="0"/>
        <w:bidi w:val="0"/>
        <w:snapToGrid w:val="0"/>
        <w:spacing w:after="0" w:line="560" w:lineRule="exact"/>
        <w:ind w:firstLine="600" w:firstLineChars="200"/>
        <w:textAlignment w:val="auto"/>
        <w:rPr>
          <w:rFonts w:hint="eastAsia" w:ascii="仿宋_GB2312" w:hAnsi="仿宋_GB2312" w:eastAsia="仿宋_GB2312" w:cs="仿宋_GB2312"/>
          <w:kern w:val="0"/>
          <w:sz w:val="30"/>
          <w:szCs w:val="30"/>
          <w:highlight w:val="none"/>
          <w:lang w:val="en-US" w:eastAsia="zh-CN"/>
        </w:rPr>
      </w:pPr>
      <w:r>
        <w:rPr>
          <w:rFonts w:hint="eastAsia" w:ascii="仿宋_GB2312" w:hAnsi="仿宋_GB2312" w:eastAsia="仿宋_GB2312" w:cs="仿宋_GB2312"/>
          <w:kern w:val="0"/>
          <w:sz w:val="30"/>
          <w:szCs w:val="30"/>
          <w:highlight w:val="none"/>
        </w:rPr>
        <w:t>本公司根据业务经营特点确定具体会计政策和会计估计，主要体现在贷款及应收款的减值计提方法、固定资产折旧等。</w:t>
      </w:r>
      <w:r>
        <w:rPr>
          <w:rFonts w:hint="eastAsia" w:ascii="仿宋_GB2312" w:hAnsi="仿宋_GB2312" w:eastAsia="仿宋_GB2312" w:cs="仿宋_GB2312"/>
          <w:kern w:val="0"/>
          <w:sz w:val="30"/>
          <w:szCs w:val="30"/>
          <w:highlight w:val="none"/>
          <w:lang w:val="en-US" w:eastAsia="zh-CN"/>
        </w:rPr>
        <w:t xml:space="preserve"> </w:t>
      </w:r>
    </w:p>
    <w:p>
      <w:pPr>
        <w:pageBreakBefore w:val="0"/>
        <w:kinsoku/>
        <w:wordWrap/>
        <w:overflowPunct w:val="0"/>
        <w:topLinePunct w:val="0"/>
        <w:bidi w:val="0"/>
        <w:adjustRightInd w:val="0"/>
        <w:snapToGrid w:val="0"/>
        <w:spacing w:after="0" w:line="560" w:lineRule="exact"/>
        <w:ind w:firstLine="602" w:firstLineChars="200"/>
        <w:textAlignment w:val="auto"/>
        <w:rPr>
          <w:rFonts w:hint="eastAsia" w:ascii="仿宋_GB2312" w:hAnsi="仿宋_GB2312" w:eastAsia="仿宋_GB2312" w:cs="仿宋_GB2312"/>
          <w:kern w:val="0"/>
          <w:sz w:val="30"/>
          <w:szCs w:val="30"/>
          <w:highlight w:val="none"/>
        </w:rPr>
      </w:pPr>
      <w:bookmarkStart w:id="3" w:name="_Toc25077"/>
      <w:r>
        <w:rPr>
          <w:rFonts w:hint="eastAsia" w:ascii="仿宋_GB2312" w:hAnsi="仿宋_GB2312" w:eastAsia="仿宋_GB2312" w:cs="仿宋_GB2312"/>
          <w:b/>
          <w:sz w:val="30"/>
          <w:szCs w:val="30"/>
          <w:highlight w:val="none"/>
          <w:lang w:val="en-US" w:eastAsia="zh-CN"/>
        </w:rPr>
        <w:t>1、</w:t>
      </w:r>
      <w:r>
        <w:rPr>
          <w:rFonts w:hint="eastAsia" w:ascii="仿宋_GB2312" w:hAnsi="仿宋_GB2312" w:eastAsia="仿宋_GB2312" w:cs="仿宋_GB2312"/>
          <w:b/>
          <w:sz w:val="30"/>
          <w:szCs w:val="30"/>
          <w:highlight w:val="none"/>
        </w:rPr>
        <w:t>会计期间</w:t>
      </w:r>
      <w:bookmarkEnd w:id="3"/>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sz w:val="30"/>
          <w:szCs w:val="30"/>
          <w:highlight w:val="none"/>
        </w:rPr>
        <w:t>本公司会计年度采用公历年度，即每年自1月1日起至12月31日止。</w:t>
      </w:r>
      <w:bookmarkStart w:id="4" w:name="_Toc20443"/>
      <w:r>
        <w:rPr>
          <w:rFonts w:hint="eastAsia" w:ascii="仿宋_GB2312" w:hAnsi="仿宋_GB2312" w:eastAsia="仿宋_GB2312" w:cs="仿宋_GB2312"/>
          <w:b/>
          <w:sz w:val="30"/>
          <w:szCs w:val="30"/>
          <w:highlight w:val="none"/>
          <w:lang w:val="en-US" w:eastAsia="zh-CN"/>
        </w:rPr>
        <w:t>2、</w:t>
      </w:r>
      <w:r>
        <w:rPr>
          <w:rFonts w:hint="eastAsia" w:ascii="仿宋_GB2312" w:hAnsi="仿宋_GB2312" w:eastAsia="仿宋_GB2312" w:cs="仿宋_GB2312"/>
          <w:b/>
          <w:sz w:val="30"/>
          <w:szCs w:val="30"/>
          <w:highlight w:val="none"/>
        </w:rPr>
        <w:t>记账本位币</w:t>
      </w:r>
      <w:bookmarkEnd w:id="4"/>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sz w:val="30"/>
          <w:szCs w:val="30"/>
          <w:highlight w:val="none"/>
        </w:rPr>
        <w:t>本公司以人民币为记账本位币。本公司编制本财务报表时所采用的货币为人民币。</w:t>
      </w:r>
      <w:bookmarkStart w:id="5" w:name="_Toc1780"/>
      <w:r>
        <w:rPr>
          <w:rFonts w:hint="eastAsia" w:ascii="仿宋_GB2312" w:hAnsi="仿宋_GB2312" w:eastAsia="仿宋_GB2312" w:cs="仿宋_GB2312"/>
          <w:b/>
          <w:sz w:val="30"/>
          <w:szCs w:val="30"/>
          <w:highlight w:val="none"/>
          <w:lang w:val="en-US" w:eastAsia="zh-CN"/>
        </w:rPr>
        <w:t>3、</w:t>
      </w:r>
      <w:r>
        <w:rPr>
          <w:rFonts w:hint="eastAsia" w:ascii="仿宋_GB2312" w:hAnsi="仿宋_GB2312" w:eastAsia="仿宋_GB2312" w:cs="仿宋_GB2312"/>
          <w:b/>
          <w:sz w:val="30"/>
          <w:szCs w:val="30"/>
          <w:highlight w:val="none"/>
        </w:rPr>
        <w:t>金融工具</w:t>
      </w:r>
      <w:bookmarkEnd w:id="5"/>
      <w:r>
        <w:rPr>
          <w:rFonts w:hint="eastAsia" w:ascii="仿宋_GB2312" w:hAnsi="仿宋_GB2312" w:eastAsia="仿宋_GB2312" w:cs="仿宋_GB2312"/>
          <w:b/>
          <w:sz w:val="30"/>
          <w:szCs w:val="30"/>
          <w:highlight w:val="none"/>
        </w:rPr>
        <w:t xml:space="preserve"> </w:t>
      </w:r>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sz w:val="30"/>
          <w:szCs w:val="30"/>
          <w:highlight w:val="none"/>
        </w:rPr>
        <w:t>本公司成为金融工具合同的一方时，确认一项金融资产或金融负债。</w:t>
      </w:r>
      <w:bookmarkStart w:id="6" w:name="_Toc31903"/>
      <w:r>
        <w:rPr>
          <w:rFonts w:hint="eastAsia" w:ascii="仿宋_GB2312" w:hAnsi="仿宋_GB2312" w:eastAsia="仿宋_GB2312" w:cs="仿宋_GB2312"/>
          <w:b/>
          <w:sz w:val="30"/>
          <w:szCs w:val="30"/>
          <w:highlight w:val="none"/>
          <w:lang w:val="en-US" w:eastAsia="zh-CN"/>
        </w:rPr>
        <w:t>4、</w:t>
      </w:r>
      <w:r>
        <w:rPr>
          <w:rFonts w:hint="eastAsia" w:ascii="仿宋_GB2312" w:hAnsi="仿宋_GB2312" w:eastAsia="仿宋_GB2312" w:cs="仿宋_GB2312"/>
          <w:b/>
          <w:sz w:val="30"/>
          <w:szCs w:val="30"/>
          <w:highlight w:val="none"/>
        </w:rPr>
        <w:t>固定资产</w:t>
      </w:r>
      <w:bookmarkEnd w:id="6"/>
      <w:r>
        <w:rPr>
          <w:rFonts w:hint="eastAsia" w:ascii="仿宋_GB2312" w:hAnsi="仿宋_GB2312" w:eastAsia="仿宋_GB2312" w:cs="仿宋_GB2312"/>
          <w:b/>
          <w:sz w:val="30"/>
          <w:szCs w:val="30"/>
          <w:highlight w:val="none"/>
        </w:rPr>
        <w:t xml:space="preserve"> </w:t>
      </w:r>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kern w:val="0"/>
          <w:sz w:val="30"/>
          <w:szCs w:val="30"/>
          <w:highlight w:val="none"/>
        </w:rPr>
        <w:t>固定资产指本公司为经营管理而持有的，使用寿命超过一个会计年度的有形资产。在建工程是指正在建造的房屋及建筑物、机器设备等，在达到预定可使用状态时，转入相应的固定资产。</w:t>
      </w:r>
      <w:r>
        <w:rPr>
          <w:rFonts w:hint="eastAsia" w:ascii="仿宋_GB2312" w:hAnsi="仿宋_GB2312" w:eastAsia="仿宋_GB2312" w:cs="仿宋_GB2312"/>
          <w:b/>
          <w:bCs/>
          <w:kern w:val="0"/>
          <w:sz w:val="30"/>
          <w:szCs w:val="30"/>
          <w:highlight w:val="none"/>
          <w:lang w:val="en-US" w:eastAsia="zh-CN"/>
        </w:rPr>
        <w:t xml:space="preserve"> </w:t>
      </w:r>
      <w:r>
        <w:rPr>
          <w:rFonts w:hint="eastAsia" w:ascii="仿宋_GB2312" w:hAnsi="仿宋_GB2312" w:eastAsia="仿宋_GB2312" w:cs="仿宋_GB2312"/>
          <w:kern w:val="0"/>
          <w:sz w:val="30"/>
          <w:szCs w:val="30"/>
          <w:highlight w:val="none"/>
        </w:rPr>
        <w:t xml:space="preserve">本公司各类固定资产的预计使用年限、预计净残值率及年折旧率如下： </w:t>
      </w:r>
    </w:p>
    <w:tbl>
      <w:tblPr>
        <w:tblStyle w:val="13"/>
        <w:tblW w:w="4876"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672"/>
        <w:gridCol w:w="1718"/>
        <w:gridCol w:w="2117"/>
        <w:gridCol w:w="180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07" w:type="pct"/>
            <w:tcBorders>
              <w:top w:val="single" w:color="000000" w:sz="8" w:space="0"/>
            </w:tcBorders>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kern w:val="0"/>
                <w:sz w:val="20"/>
                <w:szCs w:val="20"/>
                <w:highlight w:val="none"/>
                <w:lang w:bidi="ar"/>
              </w:rPr>
              <w:t>资产类别</w:t>
            </w:r>
          </w:p>
        </w:tc>
        <w:tc>
          <w:tcPr>
            <w:tcW w:w="1033" w:type="pct"/>
            <w:tcBorders>
              <w:top w:val="single" w:color="000000" w:sz="8" w:space="0"/>
            </w:tcBorders>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kern w:val="0"/>
                <w:sz w:val="20"/>
                <w:szCs w:val="20"/>
                <w:highlight w:val="none"/>
                <w:lang w:bidi="ar"/>
              </w:rPr>
              <w:t>使用年限</w:t>
            </w:r>
          </w:p>
        </w:tc>
        <w:tc>
          <w:tcPr>
            <w:tcW w:w="1273" w:type="pct"/>
            <w:tcBorders>
              <w:top w:val="single" w:color="000000" w:sz="8" w:space="0"/>
            </w:tcBorders>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kern w:val="0"/>
                <w:sz w:val="20"/>
                <w:szCs w:val="20"/>
                <w:highlight w:val="none"/>
                <w:lang w:bidi="ar"/>
              </w:rPr>
              <w:t>预计残值率</w:t>
            </w:r>
          </w:p>
        </w:tc>
        <w:tc>
          <w:tcPr>
            <w:tcW w:w="1085" w:type="pct"/>
            <w:tcBorders>
              <w:top w:val="single" w:color="000000" w:sz="8" w:space="0"/>
            </w:tcBorders>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kern w:val="0"/>
                <w:sz w:val="20"/>
                <w:szCs w:val="20"/>
                <w:highlight w:val="none"/>
                <w:lang w:bidi="ar"/>
              </w:rPr>
              <w:t>年折旧率</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07" w:type="pct"/>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kern w:val="0"/>
                <w:sz w:val="20"/>
                <w:szCs w:val="20"/>
                <w:highlight w:val="none"/>
                <w:lang w:bidi="ar"/>
              </w:rPr>
            </w:pPr>
            <w:r>
              <w:rPr>
                <w:rFonts w:hint="eastAsia" w:ascii="仿宋_GB2312" w:hAnsi="仿宋_GB2312" w:eastAsia="仿宋_GB2312" w:cs="仿宋_GB2312"/>
                <w:kern w:val="0"/>
                <w:sz w:val="20"/>
                <w:szCs w:val="20"/>
                <w:highlight w:val="none"/>
                <w:lang w:bidi="ar"/>
              </w:rPr>
              <w:t>房屋及建筑物</w:t>
            </w:r>
          </w:p>
        </w:tc>
        <w:tc>
          <w:tcPr>
            <w:tcW w:w="1033" w:type="pct"/>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40/20</w:t>
            </w:r>
          </w:p>
        </w:tc>
        <w:tc>
          <w:tcPr>
            <w:tcW w:w="1273" w:type="pct"/>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5%</w:t>
            </w:r>
          </w:p>
        </w:tc>
        <w:tc>
          <w:tcPr>
            <w:tcW w:w="1085" w:type="pct"/>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2.375%/4.75%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07" w:type="pct"/>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机器设备</w:t>
            </w:r>
          </w:p>
        </w:tc>
        <w:tc>
          <w:tcPr>
            <w:tcW w:w="1033" w:type="pct"/>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10</w:t>
            </w:r>
          </w:p>
        </w:tc>
        <w:tc>
          <w:tcPr>
            <w:tcW w:w="1273" w:type="pct"/>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5%</w:t>
            </w:r>
          </w:p>
        </w:tc>
        <w:tc>
          <w:tcPr>
            <w:tcW w:w="1085" w:type="pct"/>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9.5</w:t>
            </w:r>
            <w:r>
              <w:rPr>
                <w:rFonts w:hint="eastAsia" w:ascii="仿宋_GB2312" w:hAnsi="仿宋_GB2312" w:eastAsia="仿宋_GB2312" w:cs="仿宋_GB2312"/>
                <w:kern w:val="0"/>
                <w:sz w:val="20"/>
                <w:szCs w:val="20"/>
                <w:highlight w:val="none"/>
                <w:lang w:val="en-US" w:eastAsia="zh-CN" w:bidi="ar"/>
              </w:rPr>
              <w:t>0</w:t>
            </w:r>
            <w:r>
              <w:rPr>
                <w:rFonts w:hint="eastAsia" w:ascii="仿宋_GB2312" w:hAnsi="仿宋_GB2312" w:eastAsia="仿宋_GB2312" w:cs="仿宋_GB2312"/>
                <w:kern w:val="0"/>
                <w:sz w:val="20"/>
                <w:szCs w:val="20"/>
                <w:highlight w:val="none"/>
                <w:lang w:bidi="ar"/>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07" w:type="pct"/>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电子设备</w:t>
            </w:r>
          </w:p>
        </w:tc>
        <w:tc>
          <w:tcPr>
            <w:tcW w:w="1033" w:type="pct"/>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3</w:t>
            </w:r>
          </w:p>
        </w:tc>
        <w:tc>
          <w:tcPr>
            <w:tcW w:w="1273" w:type="pct"/>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3%</w:t>
            </w:r>
          </w:p>
        </w:tc>
        <w:tc>
          <w:tcPr>
            <w:tcW w:w="1085" w:type="pct"/>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32.33%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07" w:type="pct"/>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交通工具</w:t>
            </w:r>
          </w:p>
        </w:tc>
        <w:tc>
          <w:tcPr>
            <w:tcW w:w="1033" w:type="pct"/>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4</w:t>
            </w:r>
          </w:p>
        </w:tc>
        <w:tc>
          <w:tcPr>
            <w:tcW w:w="1273" w:type="pct"/>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3%</w:t>
            </w:r>
          </w:p>
        </w:tc>
        <w:tc>
          <w:tcPr>
            <w:tcW w:w="1085" w:type="pct"/>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24.25%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07" w:type="pct"/>
            <w:tcBorders>
              <w:bottom w:val="single" w:color="000000" w:sz="8" w:space="0"/>
            </w:tcBorders>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办公家具</w:t>
            </w:r>
          </w:p>
        </w:tc>
        <w:tc>
          <w:tcPr>
            <w:tcW w:w="1033" w:type="pct"/>
            <w:tcBorders>
              <w:bottom w:val="single" w:color="000000" w:sz="8" w:space="0"/>
            </w:tcBorders>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5</w:t>
            </w:r>
          </w:p>
        </w:tc>
        <w:tc>
          <w:tcPr>
            <w:tcW w:w="1273" w:type="pct"/>
            <w:tcBorders>
              <w:bottom w:val="single" w:color="000000" w:sz="8" w:space="0"/>
            </w:tcBorders>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3%</w:t>
            </w:r>
          </w:p>
        </w:tc>
        <w:tc>
          <w:tcPr>
            <w:tcW w:w="1085" w:type="pct"/>
            <w:tcBorders>
              <w:bottom w:val="single" w:color="000000" w:sz="8" w:space="0"/>
            </w:tcBorders>
            <w:noWrap w:val="0"/>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19.40%</w:t>
            </w:r>
          </w:p>
        </w:tc>
      </w:tr>
    </w:tbl>
    <w:p>
      <w:pPr>
        <w:pStyle w:val="7"/>
        <w:pageBreakBefore w:val="0"/>
        <w:numPr>
          <w:ilvl w:val="0"/>
          <w:numId w:val="0"/>
        </w:numPr>
        <w:kinsoku/>
        <w:wordWrap/>
        <w:topLinePunct w:val="0"/>
        <w:bidi w:val="0"/>
        <w:snapToGrid w:val="0"/>
        <w:spacing w:after="0" w:line="560" w:lineRule="exact"/>
        <w:textAlignment w:val="auto"/>
        <w:rPr>
          <w:rFonts w:hint="eastAsia" w:ascii="仿宋_GB2312" w:hAnsi="仿宋_GB2312" w:eastAsia="仿宋_GB2312" w:cs="仿宋_GB2312"/>
          <w:b w:val="0"/>
          <w:bCs/>
          <w:kern w:val="0"/>
          <w:sz w:val="30"/>
          <w:szCs w:val="30"/>
          <w:highlight w:val="none"/>
          <w:lang w:val="en-US" w:eastAsia="zh-CN"/>
        </w:rPr>
      </w:pPr>
      <w:bookmarkStart w:id="7" w:name="_Toc2466"/>
      <w:r>
        <w:rPr>
          <w:rFonts w:hint="eastAsia" w:ascii="仿宋_GB2312" w:hAnsi="仿宋_GB2312" w:eastAsia="仿宋_GB2312" w:cs="仿宋_GB2312"/>
          <w:b/>
          <w:sz w:val="30"/>
          <w:szCs w:val="30"/>
          <w:highlight w:val="none"/>
          <w:lang w:val="en-US" w:eastAsia="zh-CN"/>
        </w:rPr>
        <w:t>5.</w:t>
      </w:r>
      <w:r>
        <w:rPr>
          <w:rFonts w:hint="eastAsia" w:ascii="仿宋_GB2312" w:hAnsi="仿宋_GB2312" w:eastAsia="仿宋_GB2312" w:cs="仿宋_GB2312"/>
          <w:b/>
          <w:sz w:val="30"/>
          <w:szCs w:val="30"/>
          <w:highlight w:val="none"/>
        </w:rPr>
        <w:t>租赁</w:t>
      </w:r>
      <w:bookmarkEnd w:id="7"/>
      <w:r>
        <w:rPr>
          <w:rFonts w:hint="eastAsia" w:ascii="仿宋_GB2312" w:hAnsi="仿宋_GB2312" w:eastAsia="仿宋_GB2312" w:cs="仿宋_GB2312"/>
          <w:b/>
          <w:sz w:val="30"/>
          <w:szCs w:val="30"/>
          <w:highlight w:val="none"/>
        </w:rPr>
        <w:t xml:space="preserve"> </w:t>
      </w:r>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kern w:val="0"/>
          <w:sz w:val="30"/>
          <w:szCs w:val="30"/>
          <w:highlight w:val="none"/>
        </w:rPr>
        <w:t>租赁是指本公司让渡或取得了在一定期间内控</w:t>
      </w:r>
      <w:r>
        <w:rPr>
          <w:rFonts w:hint="eastAsia" w:ascii="仿宋_GB2312" w:hAnsi="仿宋_GB2312" w:eastAsia="仿宋_GB2312" w:cs="仿宋_GB2312"/>
          <w:kern w:val="0"/>
          <w:sz w:val="30"/>
          <w:szCs w:val="30"/>
          <w:highlight w:val="none"/>
          <w:lang w:eastAsia="zh-CN"/>
        </w:rPr>
        <w:t>机制</w:t>
      </w:r>
      <w:r>
        <w:rPr>
          <w:rFonts w:hint="eastAsia" w:ascii="仿宋_GB2312" w:hAnsi="仿宋_GB2312" w:eastAsia="仿宋_GB2312" w:cs="仿宋_GB2312"/>
          <w:kern w:val="0"/>
          <w:sz w:val="30"/>
          <w:szCs w:val="30"/>
          <w:highlight w:val="none"/>
        </w:rPr>
        <w:t>一项或多项已识别资产使用的权利以换取或支付对价的合同。</w:t>
      </w:r>
      <w:bookmarkStart w:id="8" w:name="_Toc13509"/>
      <w:r>
        <w:rPr>
          <w:rFonts w:hint="eastAsia" w:ascii="仿宋_GB2312" w:hAnsi="仿宋_GB2312" w:eastAsia="仿宋_GB2312" w:cs="仿宋_GB2312"/>
          <w:kern w:val="0"/>
          <w:sz w:val="30"/>
          <w:szCs w:val="30"/>
          <w:highlight w:val="none"/>
          <w:lang w:val="en-US" w:eastAsia="zh-CN"/>
        </w:rPr>
        <w:t xml:space="preserve"> </w:t>
      </w:r>
      <w:r>
        <w:rPr>
          <w:rFonts w:hint="eastAsia" w:ascii="仿宋_GB2312" w:hAnsi="仿宋_GB2312" w:eastAsia="仿宋_GB2312" w:cs="仿宋_GB2312"/>
          <w:b/>
          <w:sz w:val="30"/>
          <w:szCs w:val="30"/>
          <w:highlight w:val="none"/>
          <w:lang w:val="en-US" w:eastAsia="zh-CN"/>
        </w:rPr>
        <w:t>6、</w:t>
      </w:r>
      <w:r>
        <w:rPr>
          <w:rFonts w:hint="eastAsia" w:ascii="仿宋_GB2312" w:hAnsi="仿宋_GB2312" w:eastAsia="仿宋_GB2312" w:cs="仿宋_GB2312"/>
          <w:b/>
          <w:sz w:val="30"/>
          <w:szCs w:val="30"/>
          <w:highlight w:val="none"/>
        </w:rPr>
        <w:t>在建工程 </w:t>
      </w:r>
      <w:bookmarkEnd w:id="8"/>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kern w:val="0"/>
          <w:sz w:val="30"/>
          <w:szCs w:val="30"/>
          <w:highlight w:val="none"/>
        </w:rPr>
        <w:t>在建工程包括正在建造的办公楼及其附属物和设备的成本。在建工程成本包括设备原价、建筑和安装成本和发生的其他直接成本。在建工程自达到预定可使用状态时转列为固定资产，并按有关的折旧政策计提折旧。在建工程不计提折旧</w:t>
      </w:r>
      <w:bookmarkStart w:id="9" w:name="_Toc25219"/>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b/>
          <w:sz w:val="30"/>
          <w:szCs w:val="30"/>
          <w:highlight w:val="none"/>
          <w:lang w:val="en-US" w:eastAsia="zh-CN"/>
        </w:rPr>
        <w:t>7、</w:t>
      </w:r>
      <w:r>
        <w:rPr>
          <w:rFonts w:hint="eastAsia" w:ascii="仿宋_GB2312" w:hAnsi="仿宋_GB2312" w:eastAsia="仿宋_GB2312" w:cs="仿宋_GB2312"/>
          <w:b/>
          <w:sz w:val="30"/>
          <w:szCs w:val="30"/>
          <w:highlight w:val="none"/>
        </w:rPr>
        <w:t>无形资产</w:t>
      </w:r>
      <w:bookmarkEnd w:id="9"/>
      <w:r>
        <w:rPr>
          <w:rFonts w:hint="eastAsia" w:ascii="仿宋_GB2312" w:hAnsi="仿宋_GB2312" w:eastAsia="仿宋_GB2312" w:cs="仿宋_GB2312"/>
          <w:b/>
          <w:sz w:val="30"/>
          <w:szCs w:val="30"/>
          <w:highlight w:val="none"/>
        </w:rPr>
        <w:t xml:space="preserve"> </w:t>
      </w:r>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kern w:val="0"/>
          <w:sz w:val="30"/>
          <w:szCs w:val="30"/>
          <w:highlight w:val="none"/>
        </w:rPr>
        <w:t>软件和其他无形资产以成本进行初始计量。本公司在无形资产的使用寿命内对无形资产成本扣除其预计净残值</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如有</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rPr>
        <w:t>后的金额按直线法进行摊销，计入当期损益。已计提减值准备的无形资产，在摊销时会扣除已计提的减值准备累计金额。</w:t>
      </w:r>
      <w:bookmarkStart w:id="10" w:name="_Toc6854"/>
      <w:r>
        <w:rPr>
          <w:rFonts w:hint="eastAsia" w:ascii="仿宋_GB2312" w:hAnsi="仿宋_GB2312" w:eastAsia="仿宋_GB2312" w:cs="仿宋_GB2312"/>
          <w:b/>
          <w:sz w:val="30"/>
          <w:szCs w:val="30"/>
          <w:highlight w:val="none"/>
          <w:lang w:val="en-US" w:eastAsia="zh-CN"/>
        </w:rPr>
        <w:t>8、</w:t>
      </w:r>
      <w:r>
        <w:rPr>
          <w:rFonts w:hint="eastAsia" w:ascii="仿宋_GB2312" w:hAnsi="仿宋_GB2312" w:eastAsia="仿宋_GB2312" w:cs="仿宋_GB2312"/>
          <w:b/>
          <w:sz w:val="30"/>
          <w:szCs w:val="30"/>
          <w:highlight w:val="none"/>
        </w:rPr>
        <w:t>长期待摊费用</w:t>
      </w:r>
      <w:bookmarkEnd w:id="10"/>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kern w:val="0"/>
          <w:sz w:val="30"/>
          <w:szCs w:val="30"/>
          <w:highlight w:val="none"/>
        </w:rPr>
        <w:t>长期待摊费用是指已经发生，但摊销期限在一年以上不含一年的各项费用，主要包括租入固定资产改良支出和租赁费等。</w:t>
      </w:r>
      <w:bookmarkStart w:id="11" w:name="_Toc186"/>
      <w:r>
        <w:rPr>
          <w:rFonts w:hint="eastAsia" w:ascii="仿宋_GB2312" w:hAnsi="仿宋_GB2312" w:eastAsia="仿宋_GB2312" w:cs="仿宋_GB2312"/>
          <w:kern w:val="0"/>
          <w:sz w:val="30"/>
          <w:szCs w:val="30"/>
          <w:highlight w:val="none"/>
          <w:lang w:val="en-US" w:eastAsia="zh-CN"/>
        </w:rPr>
        <w:t xml:space="preserve"> </w:t>
      </w:r>
      <w:r>
        <w:rPr>
          <w:rFonts w:hint="eastAsia" w:ascii="仿宋_GB2312" w:hAnsi="仿宋_GB2312" w:eastAsia="仿宋_GB2312" w:cs="仿宋_GB2312"/>
          <w:b/>
          <w:sz w:val="30"/>
          <w:szCs w:val="30"/>
          <w:highlight w:val="none"/>
          <w:lang w:val="en-US" w:eastAsia="zh-CN"/>
        </w:rPr>
        <w:t>9、</w:t>
      </w:r>
      <w:r>
        <w:rPr>
          <w:rFonts w:hint="eastAsia" w:ascii="仿宋_GB2312" w:hAnsi="仿宋_GB2312" w:eastAsia="仿宋_GB2312" w:cs="仿宋_GB2312"/>
          <w:b/>
          <w:sz w:val="30"/>
          <w:szCs w:val="30"/>
          <w:highlight w:val="none"/>
        </w:rPr>
        <w:t>抵债资产</w:t>
      </w:r>
      <w:bookmarkEnd w:id="11"/>
      <w:r>
        <w:rPr>
          <w:rFonts w:hint="eastAsia" w:ascii="仿宋_GB2312" w:hAnsi="仿宋_GB2312" w:eastAsia="仿宋_GB2312" w:cs="仿宋_GB2312"/>
          <w:b/>
          <w:sz w:val="30"/>
          <w:szCs w:val="30"/>
          <w:highlight w:val="none"/>
        </w:rPr>
        <w:t xml:space="preserve"> </w:t>
      </w:r>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kern w:val="0"/>
          <w:sz w:val="30"/>
          <w:szCs w:val="30"/>
          <w:highlight w:val="none"/>
        </w:rPr>
        <w:t xml:space="preserve">在收回已减值贷款和垫款时，本公司可通过法律程序收回抵押品的所有权或由借款人自愿交付所有权。当本公司以抵债资产作为补偿贷款和垫款及应收利息的损失时，该抵债资产以公允价值入账，取得抵债资产应支付的相关税费、垫付诉讼费用和其他成本计入抵债资产账面价值。 </w:t>
      </w:r>
      <w:bookmarkStart w:id="12" w:name="_Toc26897"/>
      <w:r>
        <w:rPr>
          <w:rFonts w:hint="eastAsia" w:ascii="仿宋_GB2312" w:hAnsi="仿宋_GB2312" w:eastAsia="仿宋_GB2312" w:cs="仿宋_GB2312"/>
          <w:b/>
          <w:sz w:val="30"/>
          <w:szCs w:val="30"/>
          <w:highlight w:val="none"/>
          <w:lang w:val="en-US" w:eastAsia="zh-CN"/>
        </w:rPr>
        <w:t>10、</w:t>
      </w:r>
      <w:r>
        <w:rPr>
          <w:rFonts w:hint="eastAsia" w:ascii="仿宋_GB2312" w:hAnsi="仿宋_GB2312" w:eastAsia="仿宋_GB2312" w:cs="仿宋_GB2312"/>
          <w:b/>
          <w:sz w:val="30"/>
          <w:szCs w:val="30"/>
          <w:highlight w:val="none"/>
        </w:rPr>
        <w:t>长期资产减值</w:t>
      </w:r>
      <w:bookmarkEnd w:id="12"/>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kern w:val="0"/>
          <w:sz w:val="30"/>
          <w:szCs w:val="30"/>
          <w:highlight w:val="none"/>
        </w:rPr>
        <w:t>对于固定资产、在建工程、使用寿命有限的无形资产等非流动非金融资产，本公司于资产负债表日判断是否存在减值迹象。如存在减值迹象的，则估计其可收回金额，进行减值测试。</w:t>
      </w:r>
      <w:bookmarkStart w:id="13" w:name="_Toc20003"/>
      <w:r>
        <w:rPr>
          <w:rFonts w:hint="eastAsia" w:ascii="仿宋_GB2312" w:hAnsi="仿宋_GB2312" w:eastAsia="仿宋_GB2312" w:cs="仿宋_GB2312"/>
          <w:kern w:val="0"/>
          <w:sz w:val="30"/>
          <w:szCs w:val="30"/>
          <w:highlight w:val="none"/>
          <w:lang w:val="en-US" w:eastAsia="zh-CN"/>
        </w:rPr>
        <w:t xml:space="preserve"> </w:t>
      </w:r>
      <w:r>
        <w:rPr>
          <w:rFonts w:hint="eastAsia" w:ascii="仿宋_GB2312" w:hAnsi="仿宋_GB2312" w:eastAsia="仿宋_GB2312" w:cs="仿宋_GB2312"/>
          <w:b/>
          <w:sz w:val="30"/>
          <w:szCs w:val="30"/>
          <w:highlight w:val="none"/>
          <w:lang w:val="en-US" w:eastAsia="zh-CN"/>
        </w:rPr>
        <w:t>11、</w:t>
      </w:r>
      <w:r>
        <w:rPr>
          <w:rFonts w:hint="eastAsia" w:ascii="仿宋_GB2312" w:hAnsi="仿宋_GB2312" w:eastAsia="仿宋_GB2312" w:cs="仿宋_GB2312"/>
          <w:b/>
          <w:sz w:val="30"/>
          <w:szCs w:val="30"/>
          <w:highlight w:val="none"/>
        </w:rPr>
        <w:t>职工薪酬</w:t>
      </w:r>
      <w:bookmarkEnd w:id="13"/>
      <w:r>
        <w:rPr>
          <w:rFonts w:hint="eastAsia" w:ascii="仿宋_GB2312" w:hAnsi="仿宋_GB2312" w:eastAsia="仿宋_GB2312" w:cs="仿宋_GB2312"/>
          <w:b/>
          <w:sz w:val="30"/>
          <w:szCs w:val="30"/>
          <w:highlight w:val="none"/>
        </w:rPr>
        <w:t xml:space="preserve"> </w:t>
      </w:r>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kern w:val="0"/>
          <w:sz w:val="30"/>
          <w:szCs w:val="30"/>
          <w:highlight w:val="none"/>
        </w:rPr>
        <w:t>职工薪酬是本公司为获得职工提供的服务或解除劳动关系而给予的各种形式的报酬或补偿。除辞退福利外，本公司在员工提供服务的会计期间，将应付职工薪酬确认为负债，并相应增加资产成本或当期费用。如延迟付款或清偿所产生的折现会构成重大影响的，将对付款额进行折现后列示于资产负债表中。</w:t>
      </w:r>
      <w:bookmarkStart w:id="14" w:name="_Toc16029"/>
      <w:r>
        <w:rPr>
          <w:rFonts w:hint="eastAsia" w:ascii="仿宋_GB2312" w:hAnsi="仿宋_GB2312" w:eastAsia="仿宋_GB2312" w:cs="仿宋_GB2312"/>
          <w:b/>
          <w:sz w:val="30"/>
          <w:szCs w:val="30"/>
          <w:highlight w:val="none"/>
          <w:lang w:val="en-US" w:eastAsia="zh-CN"/>
        </w:rPr>
        <w:t>12、</w:t>
      </w:r>
      <w:r>
        <w:rPr>
          <w:rFonts w:hint="eastAsia" w:ascii="仿宋_GB2312" w:hAnsi="仿宋_GB2312" w:eastAsia="仿宋_GB2312" w:cs="仿宋_GB2312"/>
          <w:b/>
          <w:sz w:val="30"/>
          <w:szCs w:val="30"/>
          <w:highlight w:val="none"/>
        </w:rPr>
        <w:t>预计负债及或有负债</w:t>
      </w:r>
      <w:bookmarkEnd w:id="14"/>
      <w:r>
        <w:rPr>
          <w:rFonts w:hint="eastAsia" w:ascii="仿宋_GB2312" w:hAnsi="仿宋_GB2312" w:eastAsia="仿宋_GB2312" w:cs="仿宋_GB2312"/>
          <w:b/>
          <w:sz w:val="30"/>
          <w:szCs w:val="30"/>
          <w:highlight w:val="none"/>
        </w:rPr>
        <w:t xml:space="preserve"> </w:t>
      </w:r>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kern w:val="0"/>
          <w:sz w:val="30"/>
          <w:szCs w:val="30"/>
          <w:highlight w:val="none"/>
        </w:rPr>
        <w:t>如与或有事项相关的义务是本公司承担的现时义务，且该义务的履行很可能会导致经济利益流出本公司，以及有关金额能够可靠地计量，则本公司会于资产负债表中确认预计负债。预计负债按履行相关现时义务所需支出的最佳估计数进行初始计量。</w:t>
      </w:r>
      <w:bookmarkStart w:id="15" w:name="_Toc24659"/>
      <w:r>
        <w:rPr>
          <w:rFonts w:hint="eastAsia" w:ascii="仿宋_GB2312" w:hAnsi="仿宋_GB2312" w:eastAsia="仿宋_GB2312" w:cs="仿宋_GB2312"/>
          <w:b/>
          <w:sz w:val="30"/>
          <w:szCs w:val="30"/>
          <w:highlight w:val="none"/>
          <w:lang w:val="en-US" w:eastAsia="zh-CN"/>
        </w:rPr>
        <w:t>13、</w:t>
      </w:r>
      <w:r>
        <w:rPr>
          <w:rFonts w:hint="eastAsia" w:ascii="仿宋_GB2312" w:hAnsi="仿宋_GB2312" w:eastAsia="仿宋_GB2312" w:cs="仿宋_GB2312"/>
          <w:b/>
          <w:sz w:val="30"/>
          <w:szCs w:val="30"/>
          <w:highlight w:val="none"/>
        </w:rPr>
        <w:t>权益工具</w:t>
      </w:r>
      <w:bookmarkEnd w:id="15"/>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kern w:val="0"/>
          <w:sz w:val="30"/>
          <w:szCs w:val="30"/>
          <w:highlight w:val="none"/>
        </w:rPr>
        <w:t>权益工具是能证明拥有本公司在扣除所有负债后的资产中的剩余权益的合同。</w:t>
      </w:r>
      <w:bookmarkStart w:id="16" w:name="_Toc27446"/>
      <w:r>
        <w:rPr>
          <w:rFonts w:hint="eastAsia" w:ascii="仿宋_GB2312" w:hAnsi="仿宋_GB2312" w:eastAsia="仿宋_GB2312" w:cs="仿宋_GB2312"/>
          <w:b/>
          <w:sz w:val="30"/>
          <w:szCs w:val="30"/>
          <w:highlight w:val="none"/>
          <w:lang w:val="en-US" w:eastAsia="zh-CN"/>
        </w:rPr>
        <w:t>14、</w:t>
      </w:r>
      <w:r>
        <w:rPr>
          <w:rFonts w:hint="eastAsia" w:ascii="仿宋_GB2312" w:hAnsi="仿宋_GB2312" w:eastAsia="仿宋_GB2312" w:cs="仿宋_GB2312"/>
          <w:b/>
          <w:sz w:val="30"/>
          <w:szCs w:val="30"/>
          <w:highlight w:val="none"/>
        </w:rPr>
        <w:t>财务担保合同和贷款承诺</w:t>
      </w:r>
      <w:bookmarkEnd w:id="16"/>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kern w:val="0"/>
          <w:sz w:val="30"/>
          <w:szCs w:val="30"/>
          <w:highlight w:val="none"/>
        </w:rPr>
        <w:t>本公司并未承诺以任何低于市场利率的价格发放贷款，也不以支付现金或发行其他金融工具作为贷款承诺的净结算。本公司将贷款承诺和财务担保合同的损失准备列报在预计负债中。</w:t>
      </w:r>
      <w:bookmarkStart w:id="17" w:name="_Toc24109"/>
      <w:r>
        <w:rPr>
          <w:rFonts w:hint="eastAsia" w:ascii="仿宋_GB2312" w:hAnsi="仿宋_GB2312" w:eastAsia="仿宋_GB2312" w:cs="仿宋_GB2312"/>
          <w:b/>
          <w:sz w:val="30"/>
          <w:szCs w:val="30"/>
          <w:highlight w:val="none"/>
          <w:lang w:val="en-US" w:eastAsia="zh-CN"/>
        </w:rPr>
        <w:t>15、</w:t>
      </w:r>
      <w:r>
        <w:rPr>
          <w:rFonts w:hint="eastAsia" w:ascii="仿宋_GB2312" w:hAnsi="仿宋_GB2312" w:eastAsia="仿宋_GB2312" w:cs="仿宋_GB2312"/>
          <w:b/>
          <w:sz w:val="30"/>
          <w:szCs w:val="30"/>
          <w:highlight w:val="none"/>
        </w:rPr>
        <w:t>收入确认</w:t>
      </w:r>
      <w:bookmarkEnd w:id="17"/>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kern w:val="0"/>
          <w:sz w:val="30"/>
          <w:szCs w:val="30"/>
          <w:highlight w:val="none"/>
        </w:rPr>
        <w:t>本公司与客户之间的合同同时满足下列条件时，在客户取得相关商品控制权时确认收入</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lang w:val="en-US" w:eastAsia="zh-CN"/>
        </w:rPr>
        <w:t xml:space="preserve"> </w:t>
      </w:r>
      <w:r>
        <w:rPr>
          <w:rFonts w:hint="eastAsia" w:ascii="仿宋_GB2312" w:hAnsi="仿宋_GB2312" w:eastAsia="仿宋_GB2312" w:cs="仿宋_GB2312"/>
          <w:kern w:val="0"/>
          <w:sz w:val="30"/>
          <w:szCs w:val="30"/>
          <w:highlight w:val="none"/>
        </w:rPr>
        <w:t xml:space="preserve"> </w:t>
      </w:r>
      <w:bookmarkStart w:id="18" w:name="_Toc24406"/>
      <w:r>
        <w:rPr>
          <w:rFonts w:hint="eastAsia" w:ascii="仿宋_GB2312" w:hAnsi="仿宋_GB2312" w:eastAsia="仿宋_GB2312" w:cs="仿宋_GB2312"/>
          <w:b/>
          <w:sz w:val="30"/>
          <w:szCs w:val="30"/>
          <w:highlight w:val="none"/>
          <w:lang w:val="en-US" w:eastAsia="zh-CN"/>
        </w:rPr>
        <w:t>16、</w:t>
      </w:r>
      <w:r>
        <w:rPr>
          <w:rFonts w:hint="eastAsia" w:ascii="仿宋_GB2312" w:hAnsi="仿宋_GB2312" w:eastAsia="仿宋_GB2312" w:cs="仿宋_GB2312"/>
          <w:b/>
          <w:sz w:val="30"/>
          <w:szCs w:val="30"/>
          <w:highlight w:val="none"/>
        </w:rPr>
        <w:t>所得税</w:t>
      </w:r>
      <w:bookmarkEnd w:id="18"/>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kern w:val="0"/>
          <w:sz w:val="30"/>
          <w:szCs w:val="30"/>
          <w:highlight w:val="none"/>
        </w:rPr>
        <w:t>本公司就资产或负债的账面价值与其计税基础之间的暂时性差异确认递延所得税资产和递延所得税负债。</w:t>
      </w:r>
      <w:bookmarkStart w:id="19" w:name="_Toc20192"/>
      <w:r>
        <w:rPr>
          <w:rFonts w:hint="eastAsia" w:ascii="仿宋_GB2312" w:hAnsi="仿宋_GB2312" w:eastAsia="仿宋_GB2312" w:cs="仿宋_GB2312"/>
          <w:b/>
          <w:kern w:val="0"/>
          <w:sz w:val="30"/>
          <w:szCs w:val="30"/>
          <w:highlight w:val="none"/>
          <w:lang w:val="en-US" w:eastAsia="zh-CN"/>
        </w:rPr>
        <w:t>17、</w:t>
      </w:r>
      <w:r>
        <w:rPr>
          <w:rFonts w:hint="eastAsia" w:ascii="仿宋_GB2312" w:hAnsi="仿宋_GB2312" w:eastAsia="仿宋_GB2312" w:cs="仿宋_GB2312"/>
          <w:b/>
          <w:kern w:val="0"/>
          <w:sz w:val="30"/>
          <w:szCs w:val="30"/>
          <w:highlight w:val="none"/>
        </w:rPr>
        <w:t>重大会计判断和估计</w:t>
      </w:r>
      <w:bookmarkEnd w:id="19"/>
      <w:r>
        <w:rPr>
          <w:rFonts w:hint="eastAsia" w:ascii="仿宋_GB2312" w:hAnsi="仿宋_GB2312" w:eastAsia="仿宋_GB2312" w:cs="仿宋_GB2312"/>
          <w:b/>
          <w:kern w:val="0"/>
          <w:sz w:val="30"/>
          <w:szCs w:val="30"/>
          <w:highlight w:val="none"/>
          <w:lang w:eastAsia="zh-CN"/>
        </w:rPr>
        <w:t>：</w:t>
      </w:r>
      <w:r>
        <w:rPr>
          <w:rFonts w:hint="eastAsia" w:ascii="仿宋_GB2312" w:hAnsi="仿宋_GB2312" w:eastAsia="仿宋_GB2312" w:cs="仿宋_GB2312"/>
          <w:kern w:val="0"/>
          <w:sz w:val="30"/>
          <w:szCs w:val="30"/>
          <w:highlight w:val="none"/>
        </w:rPr>
        <w:t>本公司在运用会计政策过程中，由于经营活动内在的不确定性，本公司需要对无法准确计量的报表项目的账面价值进行判断、估计和假设。</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lang w:val="en-US" w:eastAsia="zh-CN"/>
        </w:rPr>
        <w:t>1）</w:t>
      </w:r>
      <w:r>
        <w:rPr>
          <w:rFonts w:hint="eastAsia" w:ascii="仿宋_GB2312" w:hAnsi="仿宋_GB2312" w:eastAsia="仿宋_GB2312" w:cs="仿宋_GB2312"/>
          <w:b w:val="0"/>
          <w:bCs w:val="0"/>
          <w:kern w:val="0"/>
          <w:sz w:val="30"/>
          <w:szCs w:val="30"/>
          <w:highlight w:val="none"/>
        </w:rPr>
        <w:t>客户贷款和垫款减值损失</w:t>
      </w:r>
      <w:r>
        <w:rPr>
          <w:rFonts w:hint="eastAsia" w:ascii="仿宋_GB2312" w:hAnsi="仿宋_GB2312" w:eastAsia="仿宋_GB2312" w:cs="仿宋_GB2312"/>
          <w:b w:val="0"/>
          <w:bCs w:val="0"/>
          <w:kern w:val="0"/>
          <w:sz w:val="30"/>
          <w:szCs w:val="30"/>
          <w:highlight w:val="none"/>
          <w:lang w:eastAsia="zh-CN"/>
        </w:rPr>
        <w:t>，</w:t>
      </w:r>
      <w:r>
        <w:rPr>
          <w:rFonts w:hint="eastAsia" w:ascii="仿宋_GB2312" w:hAnsi="仿宋_GB2312" w:eastAsia="仿宋_GB2312" w:cs="仿宋_GB2312"/>
          <w:kern w:val="0"/>
          <w:sz w:val="30"/>
          <w:szCs w:val="30"/>
          <w:highlight w:val="none"/>
        </w:rPr>
        <w:t>本公司定期审阅客户贷款和垫款以评估其是否出现减值情况，并在出现减值情况时评估减值损失的具体金额。</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lang w:val="en-US" w:eastAsia="zh-CN"/>
        </w:rPr>
        <w:t>2）</w:t>
      </w:r>
      <w:r>
        <w:rPr>
          <w:rFonts w:hint="eastAsia" w:ascii="仿宋_GB2312" w:hAnsi="仿宋_GB2312" w:eastAsia="仿宋_GB2312" w:cs="仿宋_GB2312"/>
          <w:b w:val="0"/>
          <w:bCs w:val="0"/>
          <w:kern w:val="0"/>
          <w:sz w:val="30"/>
          <w:szCs w:val="30"/>
          <w:highlight w:val="none"/>
        </w:rPr>
        <w:t>折旧和摊销</w:t>
      </w:r>
      <w:r>
        <w:rPr>
          <w:rFonts w:hint="eastAsia" w:ascii="仿宋_GB2312" w:hAnsi="仿宋_GB2312" w:eastAsia="仿宋_GB2312" w:cs="仿宋_GB2312"/>
          <w:b w:val="0"/>
          <w:bCs w:val="0"/>
          <w:kern w:val="0"/>
          <w:sz w:val="30"/>
          <w:szCs w:val="30"/>
          <w:highlight w:val="none"/>
          <w:lang w:eastAsia="zh-CN"/>
        </w:rPr>
        <w:t>，</w:t>
      </w:r>
      <w:r>
        <w:rPr>
          <w:rFonts w:hint="eastAsia" w:ascii="仿宋_GB2312" w:hAnsi="仿宋_GB2312" w:eastAsia="仿宋_GB2312" w:cs="仿宋_GB2312"/>
          <w:kern w:val="0"/>
          <w:sz w:val="30"/>
          <w:szCs w:val="30"/>
          <w:highlight w:val="none"/>
        </w:rPr>
        <w:t>本公司对固定资产和无形资产在考虑其残值后，在使用寿命内按直线法计提折旧和摊销。本公司定期复核使用寿命，以决定将计入每个报告期的折旧和摊销费用数额。</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kern w:val="0"/>
          <w:sz w:val="30"/>
          <w:szCs w:val="30"/>
          <w:highlight w:val="none"/>
          <w:lang w:val="en-US" w:eastAsia="zh-CN"/>
        </w:rPr>
        <w:t>3）</w:t>
      </w:r>
      <w:r>
        <w:rPr>
          <w:rFonts w:hint="eastAsia" w:ascii="仿宋_GB2312" w:hAnsi="仿宋_GB2312" w:eastAsia="仿宋_GB2312" w:cs="仿宋_GB2312"/>
          <w:b w:val="0"/>
          <w:bCs w:val="0"/>
          <w:kern w:val="0"/>
          <w:sz w:val="30"/>
          <w:szCs w:val="30"/>
          <w:highlight w:val="none"/>
        </w:rPr>
        <w:t>递延所得税资产</w:t>
      </w:r>
      <w:r>
        <w:rPr>
          <w:rFonts w:hint="eastAsia" w:ascii="仿宋_GB2312" w:hAnsi="仿宋_GB2312" w:eastAsia="仿宋_GB2312" w:cs="仿宋_GB2312"/>
          <w:b w:val="0"/>
          <w:bCs w:val="0"/>
          <w:kern w:val="0"/>
          <w:sz w:val="30"/>
          <w:szCs w:val="30"/>
          <w:highlight w:val="none"/>
          <w:lang w:eastAsia="zh-CN"/>
        </w:rPr>
        <w:t>，</w:t>
      </w:r>
      <w:r>
        <w:rPr>
          <w:rFonts w:hint="eastAsia" w:ascii="仿宋_GB2312" w:hAnsi="仿宋_GB2312" w:eastAsia="仿宋_GB2312" w:cs="仿宋_GB2312"/>
          <w:kern w:val="0"/>
          <w:sz w:val="30"/>
          <w:szCs w:val="30"/>
          <w:highlight w:val="none"/>
        </w:rPr>
        <w:t>在很有可能有足够的应纳税利润来抵扣亏损的限度内，本公司就所有未利用的税务亏损确认递延所得税资产</w:t>
      </w:r>
      <w:r>
        <w:rPr>
          <w:rFonts w:hint="eastAsia" w:ascii="仿宋_GB2312" w:hAnsi="仿宋_GB2312" w:eastAsia="仿宋_GB2312" w:cs="仿宋_GB2312"/>
          <w:b w:val="0"/>
          <w:bCs w:val="0"/>
          <w:kern w:val="0"/>
          <w:sz w:val="30"/>
          <w:szCs w:val="30"/>
          <w:highlight w:val="none"/>
        </w:rPr>
        <w:t>。</w:t>
      </w:r>
      <w:r>
        <w:rPr>
          <w:rFonts w:hint="eastAsia" w:ascii="仿宋_GB2312" w:hAnsi="仿宋_GB2312" w:eastAsia="仿宋_GB2312" w:cs="仿宋_GB2312"/>
          <w:b w:val="0"/>
          <w:bCs w:val="0"/>
          <w:kern w:val="0"/>
          <w:sz w:val="30"/>
          <w:szCs w:val="30"/>
          <w:highlight w:val="none"/>
          <w:lang w:eastAsia="zh-CN"/>
        </w:rPr>
        <w:t>（</w:t>
      </w:r>
      <w:r>
        <w:rPr>
          <w:rFonts w:hint="eastAsia" w:ascii="仿宋_GB2312" w:hAnsi="仿宋_GB2312" w:eastAsia="仿宋_GB2312" w:cs="仿宋_GB2312"/>
          <w:b w:val="0"/>
          <w:bCs w:val="0"/>
          <w:kern w:val="0"/>
          <w:sz w:val="30"/>
          <w:szCs w:val="30"/>
          <w:highlight w:val="none"/>
          <w:lang w:val="en-US" w:eastAsia="zh-CN"/>
        </w:rPr>
        <w:t>4）</w:t>
      </w:r>
      <w:r>
        <w:rPr>
          <w:rFonts w:hint="eastAsia" w:ascii="仿宋_GB2312" w:hAnsi="仿宋_GB2312" w:eastAsia="仿宋_GB2312" w:cs="仿宋_GB2312"/>
          <w:b w:val="0"/>
          <w:bCs w:val="0"/>
          <w:kern w:val="0"/>
          <w:sz w:val="30"/>
          <w:szCs w:val="30"/>
          <w:highlight w:val="none"/>
        </w:rPr>
        <w:t>所得税</w:t>
      </w:r>
      <w:r>
        <w:rPr>
          <w:rFonts w:hint="eastAsia" w:ascii="仿宋_GB2312" w:hAnsi="仿宋_GB2312" w:eastAsia="仿宋_GB2312" w:cs="仿宋_GB2312"/>
          <w:b w:val="0"/>
          <w:bCs w:val="0"/>
          <w:kern w:val="0"/>
          <w:sz w:val="30"/>
          <w:szCs w:val="30"/>
          <w:highlight w:val="none"/>
          <w:lang w:eastAsia="zh-CN"/>
        </w:rPr>
        <w:t>，</w:t>
      </w:r>
      <w:r>
        <w:rPr>
          <w:rFonts w:hint="eastAsia" w:ascii="仿宋_GB2312" w:hAnsi="仿宋_GB2312" w:eastAsia="仿宋_GB2312" w:cs="仿宋_GB2312"/>
          <w:kern w:val="0"/>
          <w:sz w:val="30"/>
          <w:szCs w:val="30"/>
          <w:highlight w:val="none"/>
        </w:rPr>
        <w:t>本公司在正常的经营活动中，有部分交易其最终的税务处理和计算存在一定的不确定性。部分项目是否能够在税前列支需要税收主管机关的审批。如果这些税务事项的最终认定结果同最初估计的金额存在差异，则该差异将对其最终认定期间的当期所得税和递延所得税产生影响。</w:t>
      </w:r>
      <w:bookmarkStart w:id="20" w:name="_Toc25509"/>
      <w:r>
        <w:rPr>
          <w:rFonts w:hint="eastAsia" w:ascii="仿宋_GB2312" w:hAnsi="仿宋_GB2312" w:eastAsia="仿宋_GB2312" w:cs="仿宋_GB2312"/>
          <w:b/>
          <w:kern w:val="0"/>
          <w:sz w:val="30"/>
          <w:szCs w:val="30"/>
          <w:highlight w:val="none"/>
          <w:lang w:val="en-US" w:eastAsia="zh-CN"/>
        </w:rPr>
        <w:t>18、</w:t>
      </w:r>
      <w:r>
        <w:rPr>
          <w:rFonts w:hint="eastAsia" w:ascii="仿宋_GB2312" w:hAnsi="仿宋_GB2312" w:eastAsia="仿宋_GB2312" w:cs="仿宋_GB2312"/>
          <w:b/>
          <w:kern w:val="0"/>
          <w:sz w:val="30"/>
          <w:szCs w:val="30"/>
          <w:highlight w:val="none"/>
        </w:rPr>
        <w:t>重要会计政策、会计估计的变更</w:t>
      </w:r>
      <w:bookmarkEnd w:id="20"/>
      <w:r>
        <w:rPr>
          <w:rFonts w:hint="eastAsia" w:ascii="仿宋_GB2312" w:hAnsi="仿宋_GB2312" w:eastAsia="仿宋_GB2312" w:cs="仿宋_GB2312"/>
          <w:b/>
          <w:kern w:val="0"/>
          <w:sz w:val="30"/>
          <w:szCs w:val="30"/>
          <w:highlight w:val="none"/>
          <w:lang w:eastAsia="zh-CN"/>
        </w:rPr>
        <w:t>：</w:t>
      </w:r>
      <w:r>
        <w:rPr>
          <w:rFonts w:hint="eastAsia" w:ascii="仿宋_GB2312" w:hAnsi="仿宋_GB2312" w:eastAsia="仿宋_GB2312" w:cs="仿宋_GB2312"/>
          <w:kern w:val="0"/>
          <w:sz w:val="30"/>
          <w:szCs w:val="30"/>
          <w:highlight w:val="none"/>
        </w:rPr>
        <w:t>本公司报告期内未发生重要政策、会计估计变更。</w:t>
      </w:r>
      <w:bookmarkStart w:id="21" w:name="_Toc1500"/>
      <w:r>
        <w:rPr>
          <w:rFonts w:hint="eastAsia" w:ascii="仿宋_GB2312" w:hAnsi="仿宋_GB2312" w:eastAsia="仿宋_GB2312" w:cs="仿宋_GB2312"/>
          <w:b/>
          <w:kern w:val="0"/>
          <w:sz w:val="30"/>
          <w:szCs w:val="30"/>
          <w:highlight w:val="none"/>
          <w:lang w:val="en-US" w:eastAsia="zh-CN"/>
        </w:rPr>
        <w:t>19、</w:t>
      </w:r>
      <w:r>
        <w:rPr>
          <w:rFonts w:hint="eastAsia" w:ascii="仿宋_GB2312" w:hAnsi="仿宋_GB2312" w:eastAsia="仿宋_GB2312" w:cs="仿宋_GB2312"/>
          <w:b/>
          <w:kern w:val="0"/>
          <w:sz w:val="30"/>
          <w:szCs w:val="30"/>
          <w:highlight w:val="none"/>
        </w:rPr>
        <w:t>税项</w:t>
      </w:r>
      <w:bookmarkEnd w:id="21"/>
      <w:r>
        <w:rPr>
          <w:rFonts w:hint="eastAsia" w:ascii="仿宋_GB2312" w:hAnsi="仿宋_GB2312" w:eastAsia="仿宋_GB2312" w:cs="仿宋_GB2312"/>
          <w:b/>
          <w:kern w:val="0"/>
          <w:sz w:val="30"/>
          <w:szCs w:val="30"/>
          <w:highlight w:val="none"/>
          <w:lang w:eastAsia="zh-CN"/>
        </w:rPr>
        <w:t>：（</w:t>
      </w:r>
      <w:r>
        <w:rPr>
          <w:rFonts w:hint="eastAsia" w:ascii="仿宋_GB2312" w:hAnsi="仿宋_GB2312" w:eastAsia="仿宋_GB2312" w:cs="仿宋_GB2312"/>
          <w:b/>
          <w:kern w:val="0"/>
          <w:sz w:val="30"/>
          <w:szCs w:val="30"/>
          <w:highlight w:val="none"/>
          <w:lang w:val="en-US" w:eastAsia="zh-CN"/>
        </w:rPr>
        <w:t>1</w:t>
      </w:r>
      <w:r>
        <w:rPr>
          <w:rFonts w:hint="eastAsia" w:ascii="仿宋_GB2312" w:hAnsi="仿宋_GB2312" w:eastAsia="仿宋_GB2312" w:cs="仿宋_GB2312"/>
          <w:b/>
          <w:kern w:val="0"/>
          <w:sz w:val="30"/>
          <w:szCs w:val="30"/>
          <w:highlight w:val="none"/>
          <w:lang w:eastAsia="zh-CN"/>
        </w:rPr>
        <w:t>）</w:t>
      </w:r>
      <w:r>
        <w:rPr>
          <w:rFonts w:hint="eastAsia" w:ascii="仿宋_GB2312" w:hAnsi="仿宋_GB2312" w:eastAsia="仿宋_GB2312" w:cs="仿宋_GB2312"/>
          <w:b w:val="0"/>
          <w:bCs/>
          <w:kern w:val="0"/>
          <w:sz w:val="30"/>
          <w:szCs w:val="30"/>
          <w:highlight w:val="none"/>
        </w:rPr>
        <w:t>主要税种及税率</w:t>
      </w:r>
      <w:r>
        <w:rPr>
          <w:rFonts w:hint="eastAsia" w:ascii="仿宋_GB2312" w:hAnsi="仿宋_GB2312" w:eastAsia="仿宋_GB2312" w:cs="仿宋_GB2312"/>
          <w:b w:val="0"/>
          <w:bCs/>
          <w:kern w:val="0"/>
          <w:sz w:val="30"/>
          <w:szCs w:val="30"/>
          <w:highlight w:val="none"/>
          <w:lang w:eastAsia="zh-CN"/>
        </w:rPr>
        <w:t>：</w:t>
      </w:r>
    </w:p>
    <w:tbl>
      <w:tblPr>
        <w:tblStyle w:val="13"/>
        <w:tblW w:w="0" w:type="auto"/>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951"/>
        <w:gridCol w:w="7229"/>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51" w:type="dxa"/>
            <w:tcBorders>
              <w:top w:val="single" w:color="auto" w:sz="8" w:space="0"/>
              <w:bottom w:val="single" w:color="auto" w:sz="6" w:space="0"/>
              <w:right w:val="single" w:color="auto" w:sz="6" w:space="0"/>
            </w:tcBorders>
            <w:noWrap w:val="0"/>
            <w:vAlign w:val="center"/>
          </w:tcPr>
          <w:p>
            <w:pPr>
              <w:pageBreakBefore w:val="0"/>
              <w:kinsoku/>
              <w:wordWrap/>
              <w:overflowPunct w:val="0"/>
              <w:topLinePunct w:val="0"/>
              <w:bidi w:val="0"/>
              <w:adjustRightInd w:val="0"/>
              <w:snapToGrid w:val="0"/>
              <w:spacing w:after="0" w:line="240" w:lineRule="auto"/>
              <w:jc w:val="center"/>
              <w:textAlignment w:val="auto"/>
              <w:rPr>
                <w:rFonts w:hint="eastAsia" w:ascii="仿宋_GB2312" w:hAnsi="仿宋_GB2312" w:eastAsia="仿宋_GB2312" w:cs="仿宋_GB2312"/>
                <w:b/>
                <w:snapToGrid w:val="0"/>
                <w:sz w:val="21"/>
                <w:szCs w:val="21"/>
                <w:highlight w:val="none"/>
              </w:rPr>
            </w:pPr>
            <w:r>
              <w:rPr>
                <w:rFonts w:hint="eastAsia" w:ascii="仿宋_GB2312" w:hAnsi="仿宋_GB2312" w:eastAsia="仿宋_GB2312" w:cs="仿宋_GB2312"/>
                <w:b/>
                <w:snapToGrid w:val="0"/>
                <w:sz w:val="21"/>
                <w:szCs w:val="21"/>
                <w:highlight w:val="none"/>
              </w:rPr>
              <w:t>税费种</w:t>
            </w:r>
          </w:p>
        </w:tc>
        <w:tc>
          <w:tcPr>
            <w:tcW w:w="7229" w:type="dxa"/>
            <w:tcBorders>
              <w:top w:val="single" w:color="auto" w:sz="8" w:space="0"/>
              <w:left w:val="single" w:color="auto" w:sz="6" w:space="0"/>
              <w:bottom w:val="single" w:color="auto" w:sz="6" w:space="0"/>
            </w:tcBorders>
            <w:noWrap w:val="0"/>
            <w:vAlign w:val="center"/>
          </w:tcPr>
          <w:p>
            <w:pPr>
              <w:pageBreakBefore w:val="0"/>
              <w:kinsoku/>
              <w:wordWrap/>
              <w:overflowPunct w:val="0"/>
              <w:topLinePunct w:val="0"/>
              <w:bidi w:val="0"/>
              <w:adjustRightInd w:val="0"/>
              <w:snapToGrid w:val="0"/>
              <w:spacing w:after="0" w:line="240" w:lineRule="auto"/>
              <w:jc w:val="center"/>
              <w:textAlignment w:val="auto"/>
              <w:rPr>
                <w:rFonts w:hint="eastAsia" w:ascii="仿宋_GB2312" w:hAnsi="仿宋_GB2312" w:eastAsia="仿宋_GB2312" w:cs="仿宋_GB2312"/>
                <w:b/>
                <w:snapToGrid w:val="0"/>
                <w:sz w:val="21"/>
                <w:szCs w:val="21"/>
                <w:highlight w:val="none"/>
              </w:rPr>
            </w:pPr>
            <w:r>
              <w:rPr>
                <w:rFonts w:hint="eastAsia" w:ascii="仿宋_GB2312" w:hAnsi="仿宋_GB2312" w:eastAsia="仿宋_GB2312" w:cs="仿宋_GB2312"/>
                <w:b/>
                <w:snapToGrid w:val="0"/>
                <w:sz w:val="21"/>
                <w:szCs w:val="21"/>
                <w:highlight w:val="none"/>
              </w:rPr>
              <w:t>具体税费率情况</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51" w:type="dxa"/>
            <w:tcBorders>
              <w:top w:val="single" w:color="auto" w:sz="6" w:space="0"/>
              <w:bottom w:val="single" w:color="auto" w:sz="6" w:space="0"/>
              <w:right w:val="single" w:color="auto" w:sz="6" w:space="0"/>
            </w:tcBorders>
            <w:noWrap w:val="0"/>
            <w:vAlign w:val="bottom"/>
          </w:tcPr>
          <w:p>
            <w:pPr>
              <w:pageBreakBefore w:val="0"/>
              <w:kinsoku/>
              <w:wordWrap/>
              <w:overflowPunct w:val="0"/>
              <w:topLinePunct w:val="0"/>
              <w:bidi w:val="0"/>
              <w:adjustRightInd w:val="0"/>
              <w:snapToGrid w:val="0"/>
              <w:spacing w:after="0" w:line="240" w:lineRule="auto"/>
              <w:textAlignment w:val="auto"/>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rPr>
              <w:t>增值税</w:t>
            </w:r>
          </w:p>
        </w:tc>
        <w:tc>
          <w:tcPr>
            <w:tcW w:w="7229" w:type="dxa"/>
            <w:tcBorders>
              <w:top w:val="single" w:color="auto" w:sz="6" w:space="0"/>
              <w:left w:val="single" w:color="auto" w:sz="6" w:space="0"/>
              <w:bottom w:val="single" w:color="auto" w:sz="6" w:space="0"/>
            </w:tcBorders>
            <w:noWrap w:val="0"/>
            <w:vAlign w:val="bottom"/>
          </w:tcPr>
          <w:p>
            <w:pPr>
              <w:pageBreakBefore w:val="0"/>
              <w:kinsoku/>
              <w:wordWrap/>
              <w:overflowPunct w:val="0"/>
              <w:topLinePunct w:val="0"/>
              <w:bidi w:val="0"/>
              <w:adjustRightInd w:val="0"/>
              <w:snapToGrid w:val="0"/>
              <w:spacing w:after="0" w:line="240" w:lineRule="auto"/>
              <w:textAlignment w:val="auto"/>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rPr>
              <w:t>本公司为一般纳税人，但是按应税收入的3%简易征收增值税</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51" w:type="dxa"/>
            <w:tcBorders>
              <w:top w:val="single" w:color="auto" w:sz="6" w:space="0"/>
              <w:bottom w:val="single" w:color="auto" w:sz="6" w:space="0"/>
              <w:right w:val="single" w:color="auto" w:sz="6" w:space="0"/>
            </w:tcBorders>
            <w:noWrap w:val="0"/>
            <w:vAlign w:val="bottom"/>
          </w:tcPr>
          <w:p>
            <w:pPr>
              <w:pageBreakBefore w:val="0"/>
              <w:kinsoku/>
              <w:wordWrap/>
              <w:overflowPunct w:val="0"/>
              <w:topLinePunct w:val="0"/>
              <w:bidi w:val="0"/>
              <w:adjustRightInd w:val="0"/>
              <w:snapToGrid w:val="0"/>
              <w:spacing w:after="0" w:line="240" w:lineRule="auto"/>
              <w:textAlignment w:val="auto"/>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rPr>
              <w:t>城市维护建设税</w:t>
            </w:r>
          </w:p>
        </w:tc>
        <w:tc>
          <w:tcPr>
            <w:tcW w:w="7229" w:type="dxa"/>
            <w:tcBorders>
              <w:top w:val="single" w:color="auto" w:sz="6" w:space="0"/>
              <w:left w:val="single" w:color="auto" w:sz="6" w:space="0"/>
              <w:bottom w:val="single" w:color="auto" w:sz="6" w:space="0"/>
            </w:tcBorders>
            <w:noWrap w:val="0"/>
            <w:vAlign w:val="bottom"/>
          </w:tcPr>
          <w:p>
            <w:pPr>
              <w:pageBreakBefore w:val="0"/>
              <w:kinsoku/>
              <w:wordWrap/>
              <w:overflowPunct w:val="0"/>
              <w:topLinePunct w:val="0"/>
              <w:bidi w:val="0"/>
              <w:adjustRightInd w:val="0"/>
              <w:snapToGrid w:val="0"/>
              <w:spacing w:after="0" w:line="240" w:lineRule="auto"/>
              <w:textAlignment w:val="auto"/>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rPr>
              <w:t>按实际缴纳的流转税的7%计缴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51" w:type="dxa"/>
            <w:tcBorders>
              <w:top w:val="single" w:color="auto" w:sz="6" w:space="0"/>
              <w:bottom w:val="single" w:color="auto" w:sz="6" w:space="0"/>
              <w:right w:val="single" w:color="auto" w:sz="6" w:space="0"/>
            </w:tcBorders>
            <w:noWrap w:val="0"/>
            <w:vAlign w:val="bottom"/>
          </w:tcPr>
          <w:p>
            <w:pPr>
              <w:pageBreakBefore w:val="0"/>
              <w:kinsoku/>
              <w:wordWrap/>
              <w:overflowPunct w:val="0"/>
              <w:topLinePunct w:val="0"/>
              <w:bidi w:val="0"/>
              <w:adjustRightInd w:val="0"/>
              <w:snapToGrid w:val="0"/>
              <w:spacing w:after="0" w:line="240" w:lineRule="auto"/>
              <w:textAlignment w:val="auto"/>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rPr>
              <w:t>教育费附加</w:t>
            </w:r>
          </w:p>
        </w:tc>
        <w:tc>
          <w:tcPr>
            <w:tcW w:w="7229" w:type="dxa"/>
            <w:tcBorders>
              <w:top w:val="single" w:color="auto" w:sz="6" w:space="0"/>
              <w:left w:val="single" w:color="auto" w:sz="6" w:space="0"/>
              <w:bottom w:val="single" w:color="auto" w:sz="6" w:space="0"/>
            </w:tcBorders>
            <w:noWrap w:val="0"/>
            <w:vAlign w:val="bottom"/>
          </w:tcPr>
          <w:p>
            <w:pPr>
              <w:pageBreakBefore w:val="0"/>
              <w:kinsoku/>
              <w:wordWrap/>
              <w:overflowPunct w:val="0"/>
              <w:topLinePunct w:val="0"/>
              <w:bidi w:val="0"/>
              <w:adjustRightInd w:val="0"/>
              <w:snapToGrid w:val="0"/>
              <w:spacing w:after="0" w:line="240" w:lineRule="auto"/>
              <w:textAlignment w:val="auto"/>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rPr>
              <w:t>按实际缴纳的流转税的3%计缴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51" w:type="dxa"/>
            <w:tcBorders>
              <w:top w:val="single" w:color="auto" w:sz="6" w:space="0"/>
              <w:bottom w:val="single" w:color="auto" w:sz="6" w:space="0"/>
              <w:right w:val="single" w:color="auto" w:sz="6" w:space="0"/>
            </w:tcBorders>
            <w:noWrap w:val="0"/>
            <w:vAlign w:val="bottom"/>
          </w:tcPr>
          <w:p>
            <w:pPr>
              <w:pageBreakBefore w:val="0"/>
              <w:kinsoku/>
              <w:wordWrap/>
              <w:overflowPunct w:val="0"/>
              <w:topLinePunct w:val="0"/>
              <w:bidi w:val="0"/>
              <w:adjustRightInd w:val="0"/>
              <w:snapToGrid w:val="0"/>
              <w:spacing w:after="0" w:line="240" w:lineRule="auto"/>
              <w:textAlignment w:val="auto"/>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rPr>
              <w:t>地方教育费附加</w:t>
            </w:r>
          </w:p>
        </w:tc>
        <w:tc>
          <w:tcPr>
            <w:tcW w:w="7229" w:type="dxa"/>
            <w:tcBorders>
              <w:top w:val="single" w:color="auto" w:sz="6" w:space="0"/>
              <w:left w:val="single" w:color="auto" w:sz="6" w:space="0"/>
              <w:bottom w:val="single" w:color="auto" w:sz="6" w:space="0"/>
            </w:tcBorders>
            <w:noWrap w:val="0"/>
            <w:vAlign w:val="bottom"/>
          </w:tcPr>
          <w:p>
            <w:pPr>
              <w:pageBreakBefore w:val="0"/>
              <w:kinsoku/>
              <w:wordWrap/>
              <w:overflowPunct w:val="0"/>
              <w:topLinePunct w:val="0"/>
              <w:bidi w:val="0"/>
              <w:adjustRightInd w:val="0"/>
              <w:snapToGrid w:val="0"/>
              <w:spacing w:after="0" w:line="240" w:lineRule="auto"/>
              <w:textAlignment w:val="auto"/>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rPr>
              <w:t>按实际缴纳的流转税的2%计缴</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108" w:type="dxa"/>
            <w:bottom w:w="0" w:type="dxa"/>
            <w:right w:w="108" w:type="dxa"/>
          </w:tblCellMar>
        </w:tblPrEx>
        <w:trPr>
          <w:trHeight w:val="340" w:hRule="atLeast"/>
        </w:trPr>
        <w:tc>
          <w:tcPr>
            <w:tcW w:w="1951" w:type="dxa"/>
            <w:tcBorders>
              <w:top w:val="single" w:color="auto" w:sz="6" w:space="0"/>
              <w:bottom w:val="single" w:color="auto" w:sz="8" w:space="0"/>
              <w:right w:val="single" w:color="auto" w:sz="6" w:space="0"/>
            </w:tcBorders>
            <w:noWrap w:val="0"/>
            <w:vAlign w:val="center"/>
          </w:tcPr>
          <w:p>
            <w:pPr>
              <w:pageBreakBefore w:val="0"/>
              <w:kinsoku/>
              <w:wordWrap/>
              <w:overflowPunct w:val="0"/>
              <w:topLinePunct w:val="0"/>
              <w:bidi w:val="0"/>
              <w:adjustRightInd w:val="0"/>
              <w:snapToGrid w:val="0"/>
              <w:spacing w:after="0" w:line="240" w:lineRule="auto"/>
              <w:textAlignment w:val="auto"/>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rPr>
              <w:t>企业所得税</w:t>
            </w:r>
          </w:p>
        </w:tc>
        <w:tc>
          <w:tcPr>
            <w:tcW w:w="7229" w:type="dxa"/>
            <w:tcBorders>
              <w:top w:val="single" w:color="auto" w:sz="6" w:space="0"/>
              <w:left w:val="single" w:color="auto" w:sz="6" w:space="0"/>
              <w:bottom w:val="single" w:color="auto" w:sz="8" w:space="0"/>
            </w:tcBorders>
            <w:noWrap w:val="0"/>
            <w:vAlign w:val="bottom"/>
          </w:tcPr>
          <w:p>
            <w:pPr>
              <w:pageBreakBefore w:val="0"/>
              <w:kinsoku/>
              <w:wordWrap/>
              <w:overflowPunct w:val="0"/>
              <w:topLinePunct w:val="0"/>
              <w:bidi w:val="0"/>
              <w:adjustRightInd w:val="0"/>
              <w:snapToGrid w:val="0"/>
              <w:spacing w:after="0" w:line="240" w:lineRule="auto"/>
              <w:textAlignment w:val="auto"/>
              <w:rPr>
                <w:rFonts w:hint="eastAsia" w:ascii="仿宋_GB2312" w:hAnsi="仿宋_GB2312" w:eastAsia="仿宋_GB2312" w:cs="仿宋_GB2312"/>
                <w:snapToGrid w:val="0"/>
                <w:sz w:val="21"/>
                <w:szCs w:val="21"/>
                <w:highlight w:val="none"/>
              </w:rPr>
            </w:pPr>
            <w:r>
              <w:rPr>
                <w:rFonts w:hint="eastAsia" w:ascii="仿宋_GB2312" w:hAnsi="仿宋_GB2312" w:eastAsia="仿宋_GB2312" w:cs="仿宋_GB2312"/>
                <w:snapToGrid w:val="0"/>
                <w:sz w:val="21"/>
                <w:szCs w:val="21"/>
                <w:highlight w:val="none"/>
              </w:rPr>
              <w:t>所得税税率25％计提（享受西部大开发税收优惠政策，按15%缴纳所得税，减免的10%计入一般准备或用于公益捐赠）</w:t>
            </w:r>
          </w:p>
        </w:tc>
      </w:tr>
    </w:tbl>
    <w:p>
      <w:pPr>
        <w:pStyle w:val="7"/>
        <w:pageBreakBefore w:val="0"/>
        <w:kinsoku/>
        <w:wordWrap/>
        <w:topLinePunct w:val="0"/>
        <w:bidi w:val="0"/>
        <w:snapToGrid w:val="0"/>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b w:val="0"/>
          <w:bCs/>
          <w:kern w:val="0"/>
          <w:sz w:val="30"/>
          <w:szCs w:val="30"/>
          <w:highlight w:val="none"/>
          <w:lang w:eastAsia="zh-CN"/>
        </w:rPr>
        <w:t>（</w:t>
      </w:r>
      <w:r>
        <w:rPr>
          <w:rFonts w:hint="eastAsia" w:ascii="仿宋_GB2312" w:hAnsi="仿宋_GB2312" w:eastAsia="仿宋_GB2312" w:cs="仿宋_GB2312"/>
          <w:b w:val="0"/>
          <w:bCs/>
          <w:kern w:val="0"/>
          <w:sz w:val="30"/>
          <w:szCs w:val="30"/>
          <w:highlight w:val="none"/>
          <w:lang w:val="en-US" w:eastAsia="zh-CN"/>
        </w:rPr>
        <w:t>2</w:t>
      </w:r>
      <w:r>
        <w:rPr>
          <w:rFonts w:hint="eastAsia" w:ascii="仿宋_GB2312" w:hAnsi="仿宋_GB2312" w:eastAsia="仿宋_GB2312" w:cs="仿宋_GB2312"/>
          <w:b w:val="0"/>
          <w:bCs/>
          <w:kern w:val="0"/>
          <w:sz w:val="30"/>
          <w:szCs w:val="30"/>
          <w:highlight w:val="none"/>
          <w:lang w:eastAsia="zh-CN"/>
        </w:rPr>
        <w:t>）</w:t>
      </w:r>
      <w:r>
        <w:rPr>
          <w:rFonts w:hint="eastAsia" w:ascii="仿宋_GB2312" w:hAnsi="仿宋_GB2312" w:eastAsia="仿宋_GB2312" w:cs="仿宋_GB2312"/>
          <w:b w:val="0"/>
          <w:bCs/>
          <w:kern w:val="0"/>
          <w:sz w:val="30"/>
          <w:szCs w:val="30"/>
          <w:highlight w:val="none"/>
        </w:rPr>
        <w:t>税收优惠</w:t>
      </w:r>
      <w:r>
        <w:rPr>
          <w:rFonts w:hint="eastAsia" w:ascii="仿宋_GB2312" w:hAnsi="仿宋_GB2312" w:eastAsia="仿宋_GB2312" w:cs="仿宋_GB2312"/>
          <w:b w:val="0"/>
          <w:bCs/>
          <w:kern w:val="0"/>
          <w:sz w:val="30"/>
          <w:szCs w:val="30"/>
          <w:highlight w:val="none"/>
          <w:lang w:eastAsia="zh-CN"/>
        </w:rPr>
        <w:t>：</w:t>
      </w:r>
      <w:r>
        <w:rPr>
          <w:rFonts w:hint="eastAsia" w:ascii="仿宋_GB2312" w:hAnsi="仿宋_GB2312" w:eastAsia="仿宋_GB2312" w:cs="仿宋_GB2312"/>
          <w:sz w:val="30"/>
          <w:szCs w:val="30"/>
          <w:highlight w:val="none"/>
        </w:rPr>
        <w:t>根据财税【2018】91号《国家税务总局关于金融机构小微企业贷款利息收入免征增值税政策的通知》自2018年9月1日至2020年12月31日，对金融机构向小型企业、微型企业和个体工商户发放小额贷款取得的利息收入，免征增值税。</w:t>
      </w:r>
      <w:r>
        <w:rPr>
          <w:rFonts w:hint="eastAsia" w:ascii="仿宋_GB2312" w:hAnsi="仿宋_GB2312" w:eastAsia="仿宋_GB2312" w:cs="仿宋_GB2312"/>
          <w:sz w:val="30"/>
          <w:szCs w:val="30"/>
          <w:highlight w:val="none"/>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00" w:firstLineChars="200"/>
        <w:textAlignment w:val="auto"/>
        <w:outlineLvl w:val="0"/>
        <w:rPr>
          <w:rFonts w:hint="eastAsia" w:ascii="仿宋_GB2312" w:hAnsi="仿宋_GB2312" w:eastAsia="仿宋_GB2312" w:cs="仿宋_GB2312"/>
          <w:b/>
          <w:bCs/>
          <w:sz w:val="30"/>
          <w:szCs w:val="30"/>
          <w:highlight w:val="none"/>
        </w:rPr>
      </w:pPr>
      <w:bookmarkStart w:id="22" w:name="_Toc7571"/>
      <w:r>
        <w:rPr>
          <w:rFonts w:hint="eastAsia" w:ascii="仿宋_GB2312" w:hAnsi="仿宋_GB2312" w:eastAsia="仿宋_GB2312" w:cs="仿宋_GB2312"/>
          <w:sz w:val="30"/>
          <w:szCs w:val="30"/>
          <w:highlight w:val="none"/>
          <w:lang w:val="en-US" w:eastAsia="zh-CN"/>
        </w:rPr>
        <w:t xml:space="preserve"> </w:t>
      </w:r>
      <w:r>
        <w:rPr>
          <w:rFonts w:hint="eastAsia" w:ascii="仿宋_GB2312" w:hAnsi="仿宋_GB2312" w:eastAsia="仿宋_GB2312" w:cs="仿宋_GB2312"/>
          <w:b/>
          <w:bCs/>
          <w:sz w:val="30"/>
          <w:szCs w:val="30"/>
          <w:highlight w:val="none"/>
          <w:lang w:eastAsia="zh-CN"/>
        </w:rPr>
        <w:t>（四）</w:t>
      </w:r>
      <w:r>
        <w:rPr>
          <w:rFonts w:hint="eastAsia" w:ascii="仿宋_GB2312" w:hAnsi="仿宋_GB2312" w:eastAsia="仿宋_GB2312" w:cs="仿宋_GB2312"/>
          <w:b/>
          <w:bCs/>
          <w:sz w:val="30"/>
          <w:szCs w:val="30"/>
          <w:highlight w:val="none"/>
        </w:rPr>
        <w:t>会计差错更正</w:t>
      </w:r>
      <w:bookmarkEnd w:id="22"/>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00" w:firstLineChars="200"/>
        <w:textAlignment w:val="auto"/>
        <w:outlineLvl w:val="0"/>
        <w:rPr>
          <w:rFonts w:hint="eastAsia" w:ascii="仿宋_GB2312" w:hAnsi="仿宋_GB2312" w:eastAsia="仿宋_GB2312" w:cs="仿宋_GB2312"/>
          <w:bCs/>
          <w:color w:val="auto"/>
          <w:sz w:val="30"/>
          <w:szCs w:val="30"/>
          <w:highlight w:val="none"/>
          <w:lang w:val="en-US" w:eastAsia="zh-CN"/>
        </w:rPr>
      </w:pPr>
      <w:r>
        <w:rPr>
          <w:rFonts w:hint="eastAsia" w:ascii="仿宋_GB2312" w:hAnsi="仿宋_GB2312" w:eastAsia="仿宋_GB2312" w:cs="仿宋_GB2312"/>
          <w:bCs/>
          <w:color w:val="auto"/>
          <w:sz w:val="30"/>
          <w:szCs w:val="30"/>
          <w:highlight w:val="none"/>
        </w:rPr>
        <w:t>本年度发生的会计政策、会计估计变更及会计差错更正的事项，且通过“以前年度损益调整”科目核算</w:t>
      </w:r>
      <w:bookmarkStart w:id="23" w:name="_Toc15246"/>
      <w:r>
        <w:rPr>
          <w:rFonts w:hint="eastAsia" w:ascii="仿宋_GB2312" w:hAnsi="仿宋_GB2312" w:eastAsia="仿宋_GB2312" w:cs="仿宋_GB2312"/>
          <w:bCs/>
          <w:color w:val="auto"/>
          <w:sz w:val="30"/>
          <w:szCs w:val="30"/>
          <w:highlight w:val="none"/>
          <w:lang w:val="en-US" w:eastAsia="zh-CN"/>
        </w:rPr>
        <w:t xml:space="preserve"> 。</w:t>
      </w:r>
    </w:p>
    <w:bookmarkEnd w:id="23"/>
    <w:p>
      <w:pPr>
        <w:keepNext w:val="0"/>
        <w:keepLines w:val="0"/>
        <w:pageBreakBefore w:val="0"/>
        <w:widowControl w:val="0"/>
        <w:kinsoku/>
        <w:wordWrap/>
        <w:overflowPunct w:val="0"/>
        <w:topLinePunct w:val="0"/>
        <w:autoSpaceDE/>
        <w:autoSpaceDN/>
        <w:bidi w:val="0"/>
        <w:adjustRightInd w:val="0"/>
        <w:snapToGrid w:val="0"/>
        <w:spacing w:after="0" w:line="560" w:lineRule="exact"/>
        <w:ind w:firstLine="562" w:firstLineChars="200"/>
        <w:textAlignment w:val="auto"/>
        <w:outlineLvl w:val="0"/>
        <w:rPr>
          <w:rFonts w:hint="eastAsia" w:ascii="仿宋_GB2312" w:hAnsi="仿宋_GB2312" w:eastAsia="仿宋_GB2312" w:cs="仿宋_GB2312"/>
          <w:b/>
          <w:sz w:val="30"/>
          <w:szCs w:val="30"/>
          <w:highlight w:val="none"/>
        </w:rPr>
      </w:pPr>
      <w:bookmarkStart w:id="24" w:name="_Toc7509"/>
      <w:r>
        <w:rPr>
          <w:rFonts w:hint="eastAsia" w:ascii="仿宋_GB2312" w:hAnsi="仿宋_GB2312" w:eastAsia="仿宋_GB2312" w:cs="仿宋_GB2312"/>
          <w:b/>
          <w:bCs/>
          <w:sz w:val="28"/>
          <w:szCs w:val="28"/>
          <w:highlight w:val="none"/>
          <w:lang w:val="en-US" w:eastAsia="zh-CN"/>
        </w:rPr>
        <w:t xml:space="preserve"> </w:t>
      </w:r>
      <w:r>
        <w:rPr>
          <w:rFonts w:hint="eastAsia" w:ascii="仿宋_GB2312" w:hAnsi="仿宋_GB2312" w:eastAsia="仿宋_GB2312" w:cs="仿宋_GB2312"/>
          <w:b/>
          <w:sz w:val="30"/>
          <w:szCs w:val="30"/>
          <w:highlight w:val="none"/>
          <w:lang w:eastAsia="zh-CN"/>
        </w:rPr>
        <w:t>（五）</w:t>
      </w:r>
      <w:r>
        <w:rPr>
          <w:rFonts w:hint="eastAsia" w:ascii="仿宋_GB2312" w:hAnsi="仿宋_GB2312" w:eastAsia="仿宋_GB2312" w:cs="仿宋_GB2312"/>
          <w:b/>
          <w:sz w:val="30"/>
          <w:szCs w:val="30"/>
          <w:highlight w:val="none"/>
        </w:rPr>
        <w:t>承诺及或有事项</w:t>
      </w:r>
      <w:bookmarkEnd w:id="24"/>
    </w:p>
    <w:p>
      <w:pPr>
        <w:keepNext w:val="0"/>
        <w:keepLines w:val="0"/>
        <w:pageBreakBefore w:val="0"/>
        <w:widowControl w:val="0"/>
        <w:tabs>
          <w:tab w:val="left" w:pos="3570"/>
        </w:tabs>
        <w:kinsoku/>
        <w:wordWrap/>
        <w:overflowPunct w:val="0"/>
        <w:topLinePunct w:val="0"/>
        <w:autoSpaceDE/>
        <w:autoSpaceDN/>
        <w:bidi w:val="0"/>
        <w:adjustRightInd w:val="0"/>
        <w:snapToGrid w:val="0"/>
        <w:spacing w:after="0" w:line="560" w:lineRule="exact"/>
        <w:ind w:firstLine="904" w:firstLineChars="300"/>
        <w:textAlignment w:val="auto"/>
        <w:outlineLvl w:val="1"/>
        <w:rPr>
          <w:rFonts w:hint="eastAsia" w:ascii="仿宋_GB2312" w:hAnsi="仿宋_GB2312" w:eastAsia="仿宋_GB2312" w:cs="仿宋_GB2312"/>
          <w:sz w:val="30"/>
          <w:szCs w:val="30"/>
          <w:highlight w:val="none"/>
        </w:rPr>
      </w:pPr>
      <w:bookmarkStart w:id="25" w:name="_Toc11465"/>
      <w:r>
        <w:rPr>
          <w:rFonts w:hint="eastAsia" w:ascii="仿宋_GB2312" w:hAnsi="仿宋_GB2312" w:eastAsia="仿宋_GB2312" w:cs="仿宋_GB2312"/>
          <w:b/>
          <w:sz w:val="30"/>
          <w:szCs w:val="30"/>
          <w:highlight w:val="none"/>
          <w:lang w:val="en-US" w:eastAsia="zh-CN"/>
        </w:rPr>
        <w:t>1.</w:t>
      </w:r>
      <w:r>
        <w:rPr>
          <w:rFonts w:hint="eastAsia" w:ascii="仿宋_GB2312" w:hAnsi="仿宋_GB2312" w:eastAsia="仿宋_GB2312" w:cs="仿宋_GB2312"/>
          <w:b/>
          <w:sz w:val="30"/>
          <w:szCs w:val="30"/>
          <w:highlight w:val="none"/>
        </w:rPr>
        <w:t>重大承诺事项</w:t>
      </w:r>
      <w:bookmarkEnd w:id="25"/>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bCs/>
          <w:sz w:val="30"/>
          <w:szCs w:val="30"/>
          <w:highlight w:val="none"/>
        </w:rPr>
        <w:t>截至202</w:t>
      </w:r>
      <w:r>
        <w:rPr>
          <w:rFonts w:hint="eastAsia" w:ascii="仿宋_GB2312" w:hAnsi="仿宋_GB2312" w:eastAsia="仿宋_GB2312" w:cs="仿宋_GB2312"/>
          <w:bCs/>
          <w:sz w:val="30"/>
          <w:szCs w:val="30"/>
          <w:highlight w:val="none"/>
          <w:lang w:val="en-US" w:eastAsia="zh-CN"/>
        </w:rPr>
        <w:t>3</w:t>
      </w:r>
      <w:r>
        <w:rPr>
          <w:rFonts w:hint="eastAsia" w:ascii="仿宋_GB2312" w:hAnsi="仿宋_GB2312" w:eastAsia="仿宋_GB2312" w:cs="仿宋_GB2312"/>
          <w:bCs/>
          <w:sz w:val="30"/>
          <w:szCs w:val="30"/>
          <w:highlight w:val="none"/>
        </w:rPr>
        <w:t>年12月31日，本公司无需要披露的重大承诺事项。</w:t>
      </w:r>
      <w:bookmarkStart w:id="26" w:name="_Toc9412"/>
      <w:r>
        <w:rPr>
          <w:rFonts w:hint="eastAsia" w:ascii="仿宋_GB2312" w:hAnsi="仿宋_GB2312" w:eastAsia="仿宋_GB2312" w:cs="仿宋_GB2312"/>
          <w:b/>
          <w:sz w:val="30"/>
          <w:szCs w:val="30"/>
          <w:highlight w:val="none"/>
          <w:lang w:val="en-US" w:eastAsia="zh-CN"/>
        </w:rPr>
        <w:t>2.</w:t>
      </w:r>
      <w:r>
        <w:rPr>
          <w:rFonts w:hint="eastAsia" w:ascii="仿宋_GB2312" w:hAnsi="仿宋_GB2312" w:eastAsia="仿宋_GB2312" w:cs="仿宋_GB2312"/>
          <w:b/>
          <w:sz w:val="30"/>
          <w:szCs w:val="30"/>
          <w:highlight w:val="none"/>
        </w:rPr>
        <w:t>或有事项</w:t>
      </w:r>
      <w:bookmarkEnd w:id="26"/>
      <w:r>
        <w:rPr>
          <w:rFonts w:hint="eastAsia" w:ascii="仿宋_GB2312" w:hAnsi="仿宋_GB2312" w:eastAsia="仿宋_GB2312" w:cs="仿宋_GB2312"/>
          <w:b/>
          <w:sz w:val="30"/>
          <w:szCs w:val="30"/>
          <w:highlight w:val="none"/>
          <w:lang w:eastAsia="zh-CN"/>
        </w:rPr>
        <w:t>：</w:t>
      </w:r>
      <w:r>
        <w:rPr>
          <w:rFonts w:hint="eastAsia" w:ascii="仿宋_GB2312" w:hAnsi="仿宋_GB2312" w:eastAsia="仿宋_GB2312" w:cs="仿宋_GB2312"/>
          <w:sz w:val="30"/>
          <w:szCs w:val="30"/>
          <w:highlight w:val="none"/>
        </w:rPr>
        <w:t>截至202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年12月31日，本公司无需要披露的重大或有事项。</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904" w:firstLineChars="300"/>
        <w:textAlignment w:val="auto"/>
        <w:outlineLvl w:val="0"/>
        <w:rPr>
          <w:rFonts w:hint="eastAsia" w:ascii="仿宋_GB2312" w:hAnsi="仿宋_GB2312" w:eastAsia="仿宋_GB2312" w:cs="仿宋_GB2312"/>
          <w:b/>
          <w:sz w:val="30"/>
          <w:szCs w:val="30"/>
          <w:highlight w:val="none"/>
        </w:rPr>
      </w:pPr>
      <w:bookmarkStart w:id="27" w:name="_Toc2627"/>
      <w:r>
        <w:rPr>
          <w:rFonts w:hint="eastAsia" w:ascii="仿宋_GB2312" w:hAnsi="仿宋_GB2312" w:eastAsia="仿宋_GB2312" w:cs="仿宋_GB2312"/>
          <w:b/>
          <w:sz w:val="30"/>
          <w:szCs w:val="30"/>
          <w:highlight w:val="none"/>
          <w:lang w:eastAsia="zh-CN"/>
        </w:rPr>
        <w:t>（六）</w:t>
      </w:r>
      <w:r>
        <w:rPr>
          <w:rFonts w:hint="eastAsia" w:ascii="仿宋_GB2312" w:hAnsi="仿宋_GB2312" w:eastAsia="仿宋_GB2312" w:cs="仿宋_GB2312"/>
          <w:b/>
          <w:sz w:val="30"/>
          <w:szCs w:val="30"/>
          <w:highlight w:val="none"/>
        </w:rPr>
        <w:t>资产负债表日后事项</w:t>
      </w:r>
      <w:bookmarkEnd w:id="27"/>
    </w:p>
    <w:p>
      <w:pPr>
        <w:pageBreakBefore w:val="0"/>
        <w:kinsoku/>
        <w:wordWrap/>
        <w:overflowPunct w:val="0"/>
        <w:topLinePunct w:val="0"/>
        <w:bidi w:val="0"/>
        <w:adjustRightInd w:val="0"/>
        <w:snapToGrid w:val="0"/>
        <w:spacing w:after="0"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eastAsia="zh-CN"/>
        </w:rPr>
        <w:t>截至本报告日</w:t>
      </w:r>
      <w:r>
        <w:rPr>
          <w:rFonts w:hint="eastAsia" w:ascii="仿宋_GB2312" w:hAnsi="仿宋_GB2312" w:eastAsia="仿宋_GB2312" w:cs="仿宋_GB2312"/>
          <w:sz w:val="30"/>
          <w:szCs w:val="30"/>
          <w:highlight w:val="none"/>
        </w:rPr>
        <w:t>，本公司无需要披露的资产负债表日后事项。</w:t>
      </w:r>
    </w:p>
    <w:p>
      <w:pPr>
        <w:keepNext w:val="0"/>
        <w:keepLines w:val="0"/>
        <w:pageBreakBefore w:val="0"/>
        <w:widowControl w:val="0"/>
        <w:kinsoku/>
        <w:wordWrap/>
        <w:overflowPunct w:val="0"/>
        <w:topLinePunct w:val="0"/>
        <w:autoSpaceDE/>
        <w:autoSpaceDN/>
        <w:bidi w:val="0"/>
        <w:adjustRightInd w:val="0"/>
        <w:snapToGrid w:val="0"/>
        <w:spacing w:after="0" w:line="560" w:lineRule="exact"/>
        <w:ind w:firstLine="602" w:firstLineChars="200"/>
        <w:textAlignment w:val="auto"/>
        <w:outlineLvl w:val="0"/>
        <w:rPr>
          <w:rFonts w:hint="eastAsia" w:ascii="仿宋_GB2312" w:hAnsi="仿宋_GB2312" w:eastAsia="仿宋_GB2312" w:cs="仿宋_GB2312"/>
          <w:b/>
          <w:bCs/>
          <w:sz w:val="30"/>
          <w:szCs w:val="30"/>
          <w:highlight w:val="none"/>
        </w:rPr>
      </w:pPr>
      <w:bookmarkStart w:id="28" w:name="_Toc28709"/>
      <w:r>
        <w:rPr>
          <w:rFonts w:hint="eastAsia" w:ascii="仿宋_GB2312" w:hAnsi="仿宋_GB2312" w:eastAsia="仿宋_GB2312" w:cs="仿宋_GB2312"/>
          <w:b/>
          <w:bCs/>
          <w:sz w:val="30"/>
          <w:szCs w:val="30"/>
          <w:highlight w:val="none"/>
          <w:lang w:eastAsia="zh-CN"/>
        </w:rPr>
        <w:t>（七）</w:t>
      </w:r>
      <w:r>
        <w:rPr>
          <w:rFonts w:hint="eastAsia" w:ascii="仿宋_GB2312" w:hAnsi="仿宋_GB2312" w:eastAsia="仿宋_GB2312" w:cs="仿宋_GB2312"/>
          <w:b/>
          <w:bCs/>
          <w:sz w:val="30"/>
          <w:szCs w:val="30"/>
          <w:highlight w:val="none"/>
        </w:rPr>
        <w:t>关联方</w:t>
      </w:r>
      <w:bookmarkEnd w:id="28"/>
      <w:bookmarkStart w:id="29" w:name="_Toc215903193"/>
      <w:r>
        <w:rPr>
          <w:rFonts w:hint="eastAsia" w:ascii="仿宋_GB2312" w:hAnsi="仿宋_GB2312" w:eastAsia="仿宋_GB2312" w:cs="仿宋_GB2312"/>
          <w:b/>
          <w:bCs/>
          <w:sz w:val="30"/>
          <w:szCs w:val="30"/>
          <w:highlight w:val="none"/>
        </w:rPr>
        <w:t>关系及股东情况</w:t>
      </w:r>
    </w:p>
    <w:p>
      <w:pPr>
        <w:keepNext w:val="0"/>
        <w:keepLines w:val="0"/>
        <w:pageBreakBefore w:val="0"/>
        <w:widowControl/>
        <w:tabs>
          <w:tab w:val="left" w:pos="2595"/>
        </w:tabs>
        <w:kinsoku/>
        <w:wordWrap/>
        <w:overflowPunct/>
        <w:topLinePunct w:val="0"/>
        <w:autoSpaceDE/>
        <w:autoSpaceDN/>
        <w:bidi w:val="0"/>
        <w:adjustRightInd/>
        <w:snapToGrid/>
        <w:spacing w:after="0" w:line="560" w:lineRule="exact"/>
        <w:ind w:firstLine="522" w:firstLineChars="200"/>
        <w:textAlignment w:val="auto"/>
        <w:rPr>
          <w:rFonts w:hint="eastAsia" w:ascii="仿宋_GB2312" w:hAnsi="仿宋_GB2312" w:eastAsia="仿宋_GB2312" w:cs="仿宋_GB2312"/>
          <w:b/>
          <w:bCs/>
          <w:color w:val="000000"/>
          <w:spacing w:val="-20"/>
          <w:kern w:val="0"/>
          <w:sz w:val="30"/>
          <w:szCs w:val="30"/>
          <w:highlight w:val="none"/>
        </w:rPr>
      </w:pPr>
      <w:bookmarkStart w:id="30" w:name="_Toc13757"/>
      <w:r>
        <w:rPr>
          <w:rFonts w:hint="eastAsia" w:ascii="仿宋_GB2312" w:hAnsi="仿宋_GB2312" w:eastAsia="仿宋_GB2312" w:cs="仿宋_GB2312"/>
          <w:b/>
          <w:bCs/>
          <w:color w:val="000000"/>
          <w:spacing w:val="-20"/>
          <w:kern w:val="0"/>
          <w:sz w:val="30"/>
          <w:szCs w:val="30"/>
          <w:highlight w:val="none"/>
          <w:lang w:val="en-US" w:eastAsia="zh-CN"/>
        </w:rPr>
        <w:t>1、</w:t>
      </w:r>
      <w:r>
        <w:rPr>
          <w:rFonts w:hint="eastAsia" w:ascii="仿宋_GB2312" w:hAnsi="仿宋_GB2312" w:eastAsia="仿宋_GB2312" w:cs="仿宋_GB2312"/>
          <w:b/>
          <w:bCs/>
          <w:color w:val="000000"/>
          <w:spacing w:val="-20"/>
          <w:kern w:val="0"/>
          <w:sz w:val="30"/>
          <w:szCs w:val="30"/>
          <w:highlight w:val="none"/>
        </w:rPr>
        <w:t>关联方关系</w:t>
      </w:r>
    </w:p>
    <w:tbl>
      <w:tblPr>
        <w:tblStyle w:val="13"/>
        <w:tblW w:w="4998" w:type="pct"/>
        <w:tblInd w:w="0" w:type="dxa"/>
        <w:tblLayout w:type="autofit"/>
        <w:tblCellMar>
          <w:top w:w="0" w:type="dxa"/>
          <w:left w:w="0" w:type="dxa"/>
          <w:bottom w:w="0" w:type="dxa"/>
          <w:right w:w="0" w:type="dxa"/>
        </w:tblCellMar>
      </w:tblPr>
      <w:tblGrid>
        <w:gridCol w:w="2100"/>
        <w:gridCol w:w="2074"/>
        <w:gridCol w:w="2074"/>
        <w:gridCol w:w="2074"/>
      </w:tblGrid>
      <w:tr>
        <w:tblPrEx>
          <w:tblCellMar>
            <w:top w:w="0" w:type="dxa"/>
            <w:left w:w="0" w:type="dxa"/>
            <w:bottom w:w="0" w:type="dxa"/>
            <w:right w:w="0" w:type="dxa"/>
          </w:tblCellMar>
        </w:tblPrEx>
        <w:trPr>
          <w:trHeight w:val="340" w:hRule="atLeast"/>
        </w:trPr>
        <w:tc>
          <w:tcPr>
            <w:tcW w:w="2309" w:type="dxa"/>
            <w:tcBorders>
              <w:top w:val="single" w:color="000000" w:sz="8" w:space="0"/>
              <w:left w:val="nil"/>
              <w:bottom w:val="single" w:color="000000" w:sz="4" w:space="0"/>
              <w:right w:val="single" w:color="000000" w:sz="4" w:space="0"/>
            </w:tcBorders>
            <w:noWrap/>
            <w:tcMar>
              <w:top w:w="8" w:type="dxa"/>
              <w:left w:w="8" w:type="dxa"/>
              <w:right w:w="8" w:type="dxa"/>
            </w:tcMar>
            <w:vAlign w:val="center"/>
          </w:tcPr>
          <w:p>
            <w:pPr>
              <w:pageBreakBefore w:val="0"/>
              <w:widowControl/>
              <w:kinsoku/>
              <w:wordWrap/>
              <w:topLinePunct w:val="0"/>
              <w:bidi w:val="0"/>
              <w:spacing w:after="0" w:line="240" w:lineRule="auto"/>
              <w:ind w:left="110" w:leftChars="50" w:right="110" w:rightChars="50"/>
              <w:jc w:val="center"/>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b/>
                <w:bCs/>
                <w:color w:val="000000"/>
                <w:kern w:val="0"/>
                <w:sz w:val="21"/>
                <w:szCs w:val="21"/>
                <w:highlight w:val="none"/>
                <w:lang w:bidi="ar"/>
              </w:rPr>
              <w:t>项目</w:t>
            </w:r>
          </w:p>
        </w:tc>
        <w:tc>
          <w:tcPr>
            <w:tcW w:w="2280" w:type="dxa"/>
            <w:tcBorders>
              <w:top w:val="single" w:color="000000" w:sz="8" w:space="0"/>
              <w:left w:val="single" w:color="000000" w:sz="4" w:space="0"/>
              <w:bottom w:val="single" w:color="000000" w:sz="4" w:space="0"/>
              <w:right w:val="single" w:color="000000" w:sz="4" w:space="0"/>
            </w:tcBorders>
            <w:noWrap/>
            <w:tcMar>
              <w:top w:w="8" w:type="dxa"/>
              <w:left w:w="8" w:type="dxa"/>
              <w:right w:w="8" w:type="dxa"/>
            </w:tcMar>
            <w:vAlign w:val="center"/>
          </w:tcPr>
          <w:p>
            <w:pPr>
              <w:pageBreakBefore w:val="0"/>
              <w:widowControl/>
              <w:kinsoku/>
              <w:wordWrap/>
              <w:topLinePunct w:val="0"/>
              <w:bidi w:val="0"/>
              <w:spacing w:after="0" w:line="240" w:lineRule="auto"/>
              <w:ind w:left="110" w:leftChars="50" w:right="110" w:rightChars="50"/>
              <w:jc w:val="center"/>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b/>
                <w:bCs/>
                <w:color w:val="000000"/>
                <w:kern w:val="0"/>
                <w:sz w:val="21"/>
                <w:szCs w:val="21"/>
                <w:highlight w:val="none"/>
                <w:lang w:bidi="ar"/>
              </w:rPr>
              <w:t>年初余额</w:t>
            </w:r>
          </w:p>
        </w:tc>
        <w:tc>
          <w:tcPr>
            <w:tcW w:w="2280" w:type="dxa"/>
            <w:tcBorders>
              <w:top w:val="single" w:color="000000" w:sz="8" w:space="0"/>
              <w:left w:val="single" w:color="000000" w:sz="4" w:space="0"/>
              <w:bottom w:val="single" w:color="000000" w:sz="4" w:space="0"/>
              <w:right w:val="single" w:color="000000" w:sz="4" w:space="0"/>
            </w:tcBorders>
            <w:noWrap/>
            <w:tcMar>
              <w:top w:w="8" w:type="dxa"/>
              <w:left w:w="8" w:type="dxa"/>
              <w:right w:w="8" w:type="dxa"/>
            </w:tcMar>
            <w:vAlign w:val="center"/>
          </w:tcPr>
          <w:p>
            <w:pPr>
              <w:pageBreakBefore w:val="0"/>
              <w:widowControl/>
              <w:kinsoku/>
              <w:wordWrap/>
              <w:topLinePunct w:val="0"/>
              <w:bidi w:val="0"/>
              <w:spacing w:after="0" w:line="240" w:lineRule="auto"/>
              <w:ind w:left="110" w:leftChars="50" w:right="110" w:rightChars="50"/>
              <w:jc w:val="center"/>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b/>
                <w:bCs/>
                <w:color w:val="000000"/>
                <w:kern w:val="0"/>
                <w:sz w:val="21"/>
                <w:szCs w:val="21"/>
                <w:highlight w:val="none"/>
                <w:lang w:bidi="ar"/>
              </w:rPr>
              <w:t>年末余额</w:t>
            </w:r>
          </w:p>
        </w:tc>
        <w:tc>
          <w:tcPr>
            <w:tcW w:w="2280" w:type="dxa"/>
            <w:tcBorders>
              <w:top w:val="single" w:color="000000" w:sz="8" w:space="0"/>
              <w:left w:val="single" w:color="000000" w:sz="4" w:space="0"/>
              <w:bottom w:val="single" w:color="000000" w:sz="4" w:space="0"/>
              <w:right w:val="nil"/>
            </w:tcBorders>
            <w:noWrap/>
            <w:tcMar>
              <w:top w:w="8" w:type="dxa"/>
              <w:left w:w="8" w:type="dxa"/>
              <w:right w:w="8" w:type="dxa"/>
            </w:tcMar>
            <w:vAlign w:val="center"/>
          </w:tcPr>
          <w:p>
            <w:pPr>
              <w:pageBreakBefore w:val="0"/>
              <w:widowControl/>
              <w:kinsoku/>
              <w:wordWrap/>
              <w:topLinePunct w:val="0"/>
              <w:bidi w:val="0"/>
              <w:spacing w:after="0" w:line="240" w:lineRule="auto"/>
              <w:ind w:left="110" w:leftChars="50" w:right="110" w:rightChars="50"/>
              <w:jc w:val="center"/>
              <w:textAlignment w:val="auto"/>
              <w:rPr>
                <w:rFonts w:hint="eastAsia" w:ascii="仿宋_GB2312" w:hAnsi="仿宋_GB2312" w:eastAsia="仿宋_GB2312" w:cs="仿宋_GB2312"/>
                <w:b/>
                <w:bCs/>
                <w:color w:val="000000"/>
                <w:kern w:val="0"/>
                <w:sz w:val="21"/>
                <w:szCs w:val="21"/>
                <w:highlight w:val="none"/>
                <w:lang w:bidi="ar"/>
              </w:rPr>
            </w:pPr>
            <w:r>
              <w:rPr>
                <w:rFonts w:hint="eastAsia" w:ascii="仿宋_GB2312" w:hAnsi="仿宋_GB2312" w:eastAsia="仿宋_GB2312" w:cs="仿宋_GB2312"/>
                <w:b/>
                <w:bCs/>
                <w:color w:val="000000"/>
                <w:kern w:val="0"/>
                <w:sz w:val="21"/>
                <w:szCs w:val="21"/>
                <w:highlight w:val="none"/>
                <w:lang w:bidi="ar"/>
              </w:rPr>
              <w:t>占股比例</w:t>
            </w:r>
          </w:p>
        </w:tc>
      </w:tr>
      <w:tr>
        <w:tblPrEx>
          <w:tblCellMar>
            <w:top w:w="0" w:type="dxa"/>
            <w:left w:w="0" w:type="dxa"/>
            <w:bottom w:w="0" w:type="dxa"/>
            <w:right w:w="0" w:type="dxa"/>
          </w:tblCellMar>
        </w:tblPrEx>
        <w:trPr>
          <w:trHeight w:val="340" w:hRule="atLeast"/>
        </w:trPr>
        <w:tc>
          <w:tcPr>
            <w:tcW w:w="2309"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pageBreakBefore w:val="0"/>
              <w:widowControl/>
              <w:kinsoku/>
              <w:wordWrap/>
              <w:topLinePunct w:val="0"/>
              <w:bidi w:val="0"/>
              <w:spacing w:after="0" w:line="240" w:lineRule="auto"/>
              <w:ind w:left="110" w:leftChars="50" w:right="110" w:rightChars="5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bidi="ar"/>
              </w:rPr>
              <w:t>兴仁振兴村镇银行</w:t>
            </w:r>
          </w:p>
        </w:tc>
        <w:tc>
          <w:tcPr>
            <w:tcW w:w="228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25,500,000.00</w:t>
            </w:r>
          </w:p>
        </w:tc>
        <w:tc>
          <w:tcPr>
            <w:tcW w:w="228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25,500,000.00</w:t>
            </w:r>
          </w:p>
        </w:tc>
        <w:tc>
          <w:tcPr>
            <w:tcW w:w="2280" w:type="dxa"/>
            <w:tcBorders>
              <w:top w:val="single" w:color="000000" w:sz="4" w:space="0"/>
              <w:left w:val="single" w:color="000000" w:sz="4" w:space="0"/>
              <w:bottom w:val="single" w:color="000000" w:sz="4" w:space="0"/>
              <w:right w:val="nil"/>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i w:val="0"/>
                <w:iCs w:val="0"/>
                <w:color w:val="000000"/>
                <w:kern w:val="0"/>
                <w:sz w:val="21"/>
                <w:szCs w:val="21"/>
                <w:highlight w:val="none"/>
                <w:u w:val="none"/>
                <w:lang w:val="en-US" w:eastAsia="zh-CN" w:bidi="ar"/>
              </w:rPr>
              <w:t>51.00%</w:t>
            </w:r>
          </w:p>
        </w:tc>
      </w:tr>
      <w:tr>
        <w:tblPrEx>
          <w:tblCellMar>
            <w:top w:w="0" w:type="dxa"/>
            <w:left w:w="0" w:type="dxa"/>
            <w:bottom w:w="0" w:type="dxa"/>
            <w:right w:w="0" w:type="dxa"/>
          </w:tblCellMar>
        </w:tblPrEx>
        <w:trPr>
          <w:trHeight w:val="340" w:hRule="atLeast"/>
        </w:trPr>
        <w:tc>
          <w:tcPr>
            <w:tcW w:w="2309"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pageBreakBefore w:val="0"/>
              <w:widowControl/>
              <w:kinsoku/>
              <w:wordWrap/>
              <w:topLinePunct w:val="0"/>
              <w:bidi w:val="0"/>
              <w:spacing w:after="0" w:line="240" w:lineRule="auto"/>
              <w:ind w:left="110" w:leftChars="50" w:right="110" w:rightChars="5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bidi="ar"/>
              </w:rPr>
              <w:t>贞丰兴贞村镇银行</w:t>
            </w:r>
          </w:p>
        </w:tc>
        <w:tc>
          <w:tcPr>
            <w:tcW w:w="228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15,300,000.00</w:t>
            </w:r>
          </w:p>
        </w:tc>
        <w:tc>
          <w:tcPr>
            <w:tcW w:w="228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15,300,000.00</w:t>
            </w:r>
          </w:p>
        </w:tc>
        <w:tc>
          <w:tcPr>
            <w:tcW w:w="2280" w:type="dxa"/>
            <w:tcBorders>
              <w:top w:val="single" w:color="000000" w:sz="4" w:space="0"/>
              <w:left w:val="single" w:color="000000" w:sz="4" w:space="0"/>
              <w:bottom w:val="single" w:color="000000" w:sz="4" w:space="0"/>
              <w:right w:val="nil"/>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i w:val="0"/>
                <w:iCs w:val="0"/>
                <w:color w:val="000000"/>
                <w:kern w:val="0"/>
                <w:sz w:val="21"/>
                <w:szCs w:val="21"/>
                <w:highlight w:val="none"/>
                <w:u w:val="none"/>
                <w:lang w:val="en-US" w:eastAsia="zh-CN" w:bidi="ar"/>
              </w:rPr>
              <w:t>51.00%</w:t>
            </w:r>
          </w:p>
        </w:tc>
      </w:tr>
      <w:tr>
        <w:tblPrEx>
          <w:tblCellMar>
            <w:top w:w="0" w:type="dxa"/>
            <w:left w:w="0" w:type="dxa"/>
            <w:bottom w:w="0" w:type="dxa"/>
            <w:right w:w="0" w:type="dxa"/>
          </w:tblCellMar>
        </w:tblPrEx>
        <w:trPr>
          <w:trHeight w:val="340" w:hRule="atLeast"/>
        </w:trPr>
        <w:tc>
          <w:tcPr>
            <w:tcW w:w="2309"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pageBreakBefore w:val="0"/>
              <w:widowControl/>
              <w:kinsoku/>
              <w:wordWrap/>
              <w:topLinePunct w:val="0"/>
              <w:bidi w:val="0"/>
              <w:spacing w:after="0" w:line="240" w:lineRule="auto"/>
              <w:ind w:left="110" w:leftChars="50" w:right="110" w:rightChars="5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bidi="ar"/>
              </w:rPr>
              <w:t>安龙兴龙村镇银行</w:t>
            </w:r>
          </w:p>
        </w:tc>
        <w:tc>
          <w:tcPr>
            <w:tcW w:w="228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15,300,000.00</w:t>
            </w:r>
          </w:p>
        </w:tc>
        <w:tc>
          <w:tcPr>
            <w:tcW w:w="228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15,300,000.00</w:t>
            </w:r>
          </w:p>
        </w:tc>
        <w:tc>
          <w:tcPr>
            <w:tcW w:w="2280" w:type="dxa"/>
            <w:tcBorders>
              <w:top w:val="single" w:color="000000" w:sz="4" w:space="0"/>
              <w:left w:val="single" w:color="000000" w:sz="4" w:space="0"/>
              <w:bottom w:val="single" w:color="000000" w:sz="4" w:space="0"/>
              <w:right w:val="nil"/>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i w:val="0"/>
                <w:iCs w:val="0"/>
                <w:color w:val="000000"/>
                <w:kern w:val="0"/>
                <w:sz w:val="21"/>
                <w:szCs w:val="21"/>
                <w:highlight w:val="none"/>
                <w:u w:val="none"/>
                <w:lang w:val="en-US" w:eastAsia="zh-CN" w:bidi="ar"/>
              </w:rPr>
              <w:t>51.00%</w:t>
            </w:r>
          </w:p>
        </w:tc>
      </w:tr>
      <w:tr>
        <w:tblPrEx>
          <w:tblCellMar>
            <w:top w:w="0" w:type="dxa"/>
            <w:left w:w="0" w:type="dxa"/>
            <w:bottom w:w="0" w:type="dxa"/>
            <w:right w:w="0" w:type="dxa"/>
          </w:tblCellMar>
        </w:tblPrEx>
        <w:trPr>
          <w:trHeight w:val="340" w:hRule="atLeast"/>
        </w:trPr>
        <w:tc>
          <w:tcPr>
            <w:tcW w:w="2309"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pageBreakBefore w:val="0"/>
              <w:widowControl/>
              <w:kinsoku/>
              <w:wordWrap/>
              <w:topLinePunct w:val="0"/>
              <w:bidi w:val="0"/>
              <w:spacing w:after="0" w:line="240" w:lineRule="auto"/>
              <w:ind w:left="110" w:leftChars="50" w:right="110" w:rightChars="50"/>
              <w:jc w:val="lef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000000"/>
                <w:kern w:val="0"/>
                <w:sz w:val="21"/>
                <w:szCs w:val="21"/>
                <w:highlight w:val="none"/>
                <w:lang w:bidi="ar"/>
              </w:rPr>
              <w:t>普安普惠村镇银行</w:t>
            </w:r>
          </w:p>
        </w:tc>
        <w:tc>
          <w:tcPr>
            <w:tcW w:w="228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20,200,000.00</w:t>
            </w:r>
          </w:p>
        </w:tc>
        <w:tc>
          <w:tcPr>
            <w:tcW w:w="228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20,200,000.00</w:t>
            </w:r>
          </w:p>
        </w:tc>
        <w:tc>
          <w:tcPr>
            <w:tcW w:w="2280" w:type="dxa"/>
            <w:tcBorders>
              <w:top w:val="single" w:color="000000" w:sz="4" w:space="0"/>
              <w:left w:val="single" w:color="000000" w:sz="4" w:space="0"/>
              <w:bottom w:val="single" w:color="000000" w:sz="4" w:space="0"/>
              <w:right w:val="nil"/>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color w:val="000000"/>
                <w:kern w:val="0"/>
                <w:sz w:val="21"/>
                <w:szCs w:val="21"/>
                <w:highlight w:val="none"/>
                <w:lang w:bidi="ar"/>
              </w:rPr>
            </w:pPr>
            <w:r>
              <w:rPr>
                <w:rFonts w:hint="eastAsia" w:ascii="仿宋_GB2312" w:hAnsi="仿宋_GB2312" w:eastAsia="仿宋_GB2312" w:cs="仿宋_GB2312"/>
                <w:i w:val="0"/>
                <w:iCs w:val="0"/>
                <w:color w:val="000000"/>
                <w:kern w:val="0"/>
                <w:sz w:val="21"/>
                <w:szCs w:val="21"/>
                <w:highlight w:val="none"/>
                <w:u w:val="none"/>
                <w:lang w:val="en-US" w:eastAsia="zh-CN" w:bidi="ar"/>
              </w:rPr>
              <w:t>67.33%</w:t>
            </w:r>
          </w:p>
        </w:tc>
      </w:tr>
      <w:tr>
        <w:tblPrEx>
          <w:tblCellMar>
            <w:top w:w="0" w:type="dxa"/>
            <w:left w:w="0" w:type="dxa"/>
            <w:bottom w:w="0" w:type="dxa"/>
            <w:right w:w="0" w:type="dxa"/>
          </w:tblCellMar>
        </w:tblPrEx>
        <w:trPr>
          <w:trHeight w:val="340" w:hRule="atLeast"/>
        </w:trPr>
        <w:tc>
          <w:tcPr>
            <w:tcW w:w="2309" w:type="dxa"/>
            <w:tcBorders>
              <w:top w:val="single" w:color="000000" w:sz="4" w:space="0"/>
              <w:left w:val="nil"/>
              <w:bottom w:val="single" w:color="000000" w:sz="4" w:space="0"/>
              <w:right w:val="single" w:color="000000" w:sz="4" w:space="0"/>
            </w:tcBorders>
            <w:noWrap/>
            <w:tcMar>
              <w:top w:w="8" w:type="dxa"/>
              <w:left w:w="8" w:type="dxa"/>
              <w:right w:w="8" w:type="dxa"/>
            </w:tcMar>
            <w:vAlign w:val="center"/>
          </w:tcPr>
          <w:p>
            <w:pPr>
              <w:pageBreakBefore w:val="0"/>
              <w:widowControl/>
              <w:kinsoku/>
              <w:wordWrap/>
              <w:topLinePunct w:val="0"/>
              <w:bidi w:val="0"/>
              <w:spacing w:after="0" w:line="240" w:lineRule="auto"/>
              <w:ind w:left="110" w:leftChars="50" w:right="110" w:rightChars="50"/>
              <w:jc w:val="left"/>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color w:val="000000"/>
                <w:kern w:val="0"/>
                <w:sz w:val="21"/>
                <w:szCs w:val="21"/>
                <w:highlight w:val="none"/>
                <w:lang w:bidi="ar"/>
              </w:rPr>
              <w:t>晴隆兴安村镇银行</w:t>
            </w:r>
          </w:p>
        </w:tc>
        <w:tc>
          <w:tcPr>
            <w:tcW w:w="228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20,200,000.00</w:t>
            </w:r>
          </w:p>
        </w:tc>
        <w:tc>
          <w:tcPr>
            <w:tcW w:w="2280" w:type="dxa"/>
            <w:tcBorders>
              <w:top w:val="single" w:color="000000" w:sz="4" w:space="0"/>
              <w:left w:val="single" w:color="000000" w:sz="4" w:space="0"/>
              <w:bottom w:val="single" w:color="000000" w:sz="4"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20,200,000.00</w:t>
            </w:r>
          </w:p>
        </w:tc>
        <w:tc>
          <w:tcPr>
            <w:tcW w:w="2280" w:type="dxa"/>
            <w:tcBorders>
              <w:top w:val="single" w:color="000000" w:sz="4" w:space="0"/>
              <w:left w:val="single" w:color="000000" w:sz="4" w:space="0"/>
              <w:bottom w:val="single" w:color="000000" w:sz="4" w:space="0"/>
              <w:right w:val="nil"/>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b/>
                <w:bCs/>
                <w:color w:val="000000"/>
                <w:kern w:val="0"/>
                <w:sz w:val="21"/>
                <w:szCs w:val="21"/>
                <w:highlight w:val="none"/>
                <w:lang w:bidi="ar"/>
              </w:rPr>
            </w:pPr>
            <w:r>
              <w:rPr>
                <w:rFonts w:hint="eastAsia" w:ascii="仿宋_GB2312" w:hAnsi="仿宋_GB2312" w:eastAsia="仿宋_GB2312" w:cs="仿宋_GB2312"/>
                <w:i w:val="0"/>
                <w:iCs w:val="0"/>
                <w:color w:val="000000"/>
                <w:kern w:val="0"/>
                <w:sz w:val="21"/>
                <w:szCs w:val="21"/>
                <w:highlight w:val="none"/>
                <w:u w:val="none"/>
                <w:lang w:val="en-US" w:eastAsia="zh-CN" w:bidi="ar"/>
              </w:rPr>
              <w:t>67.33%</w:t>
            </w:r>
          </w:p>
        </w:tc>
      </w:tr>
      <w:tr>
        <w:tblPrEx>
          <w:tblCellMar>
            <w:top w:w="0" w:type="dxa"/>
            <w:left w:w="0" w:type="dxa"/>
            <w:bottom w:w="0" w:type="dxa"/>
            <w:right w:w="0" w:type="dxa"/>
          </w:tblCellMar>
        </w:tblPrEx>
        <w:trPr>
          <w:trHeight w:val="340" w:hRule="atLeast"/>
        </w:trPr>
        <w:tc>
          <w:tcPr>
            <w:tcW w:w="2309" w:type="dxa"/>
            <w:tcBorders>
              <w:top w:val="single" w:color="000000" w:sz="4" w:space="0"/>
              <w:left w:val="nil"/>
              <w:bottom w:val="single" w:color="000000" w:sz="8" w:space="0"/>
              <w:right w:val="single" w:color="000000" w:sz="4" w:space="0"/>
            </w:tcBorders>
            <w:noWrap/>
            <w:tcMar>
              <w:top w:w="8" w:type="dxa"/>
              <w:left w:w="8" w:type="dxa"/>
              <w:right w:w="8" w:type="dxa"/>
            </w:tcMar>
            <w:vAlign w:val="center"/>
          </w:tcPr>
          <w:p>
            <w:pPr>
              <w:pageBreakBefore w:val="0"/>
              <w:widowControl/>
              <w:kinsoku/>
              <w:wordWrap/>
              <w:topLinePunct w:val="0"/>
              <w:bidi w:val="0"/>
              <w:spacing w:after="0" w:line="240" w:lineRule="auto"/>
              <w:ind w:left="110" w:leftChars="50" w:right="110" w:rightChars="50"/>
              <w:jc w:val="center"/>
              <w:textAlignment w:val="auto"/>
              <w:rPr>
                <w:rFonts w:hint="eastAsia" w:ascii="仿宋_GB2312" w:hAnsi="仿宋_GB2312" w:eastAsia="仿宋_GB2312" w:cs="仿宋_GB2312"/>
                <w:b/>
                <w:bCs/>
                <w:color w:val="000000"/>
                <w:kern w:val="0"/>
                <w:sz w:val="21"/>
                <w:szCs w:val="21"/>
                <w:highlight w:val="none"/>
                <w:lang w:val="en-US" w:eastAsia="zh-CN" w:bidi="ar"/>
              </w:rPr>
            </w:pPr>
            <w:r>
              <w:rPr>
                <w:rFonts w:hint="eastAsia" w:ascii="仿宋_GB2312" w:hAnsi="仿宋_GB2312" w:eastAsia="仿宋_GB2312" w:cs="仿宋_GB2312"/>
                <w:b/>
                <w:bCs/>
                <w:color w:val="000000"/>
                <w:kern w:val="0"/>
                <w:sz w:val="21"/>
                <w:szCs w:val="21"/>
                <w:highlight w:val="none"/>
                <w:lang w:val="en-US" w:eastAsia="zh-CN" w:bidi="ar"/>
              </w:rPr>
              <w:t>合计</w:t>
            </w:r>
          </w:p>
        </w:tc>
        <w:tc>
          <w:tcPr>
            <w:tcW w:w="2280" w:type="dxa"/>
            <w:tcBorders>
              <w:top w:val="single" w:color="000000" w:sz="4" w:space="0"/>
              <w:left w:val="single" w:color="000000" w:sz="4" w:space="0"/>
              <w:bottom w:val="single" w:color="000000" w:sz="8"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i w:val="0"/>
                <w:iCs w:val="0"/>
                <w:color w:val="000000"/>
                <w:kern w:val="0"/>
                <w:sz w:val="21"/>
                <w:szCs w:val="21"/>
                <w:highlight w:val="none"/>
                <w:u w:val="none"/>
                <w:lang w:val="en-US" w:eastAsia="zh-CN" w:bidi="ar"/>
              </w:rPr>
              <w:t xml:space="preserve">96,500,000.00 </w:t>
            </w:r>
          </w:p>
        </w:tc>
        <w:tc>
          <w:tcPr>
            <w:tcW w:w="2280" w:type="dxa"/>
            <w:tcBorders>
              <w:top w:val="single" w:color="000000" w:sz="4" w:space="0"/>
              <w:left w:val="single" w:color="000000" w:sz="4" w:space="0"/>
              <w:bottom w:val="single" w:color="000000" w:sz="8" w:space="0"/>
              <w:right w:val="single" w:color="000000" w:sz="4" w:space="0"/>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i w:val="0"/>
                <w:iCs w:val="0"/>
                <w:color w:val="000000"/>
                <w:kern w:val="0"/>
                <w:sz w:val="21"/>
                <w:szCs w:val="21"/>
                <w:highlight w:val="none"/>
                <w:u w:val="none"/>
                <w:lang w:val="en-US" w:eastAsia="zh-CN" w:bidi="ar"/>
              </w:rPr>
              <w:t xml:space="preserve">96,500,000.00 </w:t>
            </w:r>
          </w:p>
        </w:tc>
        <w:tc>
          <w:tcPr>
            <w:tcW w:w="2280" w:type="dxa"/>
            <w:tcBorders>
              <w:top w:val="single" w:color="000000" w:sz="4" w:space="0"/>
              <w:left w:val="single" w:color="000000" w:sz="4" w:space="0"/>
              <w:bottom w:val="single" w:color="000000" w:sz="8" w:space="0"/>
              <w:right w:val="nil"/>
            </w:tcBorders>
            <w:noWrap/>
            <w:tcMar>
              <w:top w:w="8" w:type="dxa"/>
              <w:left w:w="8" w:type="dxa"/>
              <w:right w:w="8"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110" w:leftChars="50" w:right="110" w:rightChars="50"/>
              <w:jc w:val="right"/>
              <w:textAlignment w:val="auto"/>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eastAsia="仿宋_GB2312" w:cs="仿宋_GB2312"/>
                <w:b w:val="0"/>
                <w:bCs w:val="0"/>
                <w:i w:val="0"/>
                <w:iCs w:val="0"/>
                <w:color w:val="000000"/>
                <w:kern w:val="0"/>
                <w:sz w:val="21"/>
                <w:szCs w:val="21"/>
                <w:highlight w:val="none"/>
                <w:u w:val="none"/>
                <w:lang w:val="en-US" w:eastAsia="zh-CN" w:bidi="ar"/>
              </w:rPr>
              <w:t>-</w:t>
            </w:r>
          </w:p>
        </w:tc>
      </w:tr>
    </w:tbl>
    <w:p>
      <w:pPr>
        <w:keepNext w:val="0"/>
        <w:keepLines w:val="0"/>
        <w:pageBreakBefore w:val="0"/>
        <w:widowControl w:val="0"/>
        <w:tabs>
          <w:tab w:val="left" w:pos="420"/>
          <w:tab w:val="left" w:pos="840"/>
        </w:tabs>
        <w:kinsoku/>
        <w:wordWrap/>
        <w:overflowPunct/>
        <w:topLinePunct w:val="0"/>
        <w:autoSpaceDE/>
        <w:autoSpaceDN/>
        <w:bidi w:val="0"/>
        <w:adjustRightInd/>
        <w:snapToGrid/>
        <w:spacing w:after="0" w:line="560" w:lineRule="exact"/>
        <w:ind w:firstLine="562" w:firstLineChars="200"/>
        <w:textAlignment w:val="auto"/>
        <w:rPr>
          <w:rFonts w:hint="eastAsia" w:ascii="仿宋_GB2312" w:hAnsi="仿宋_GB2312" w:eastAsia="仿宋_GB2312" w:cs="仿宋_GB2312"/>
          <w:b/>
          <w:bCs/>
          <w:color w:val="000000"/>
          <w:kern w:val="0"/>
          <w:sz w:val="28"/>
          <w:szCs w:val="28"/>
          <w:highlight w:val="none"/>
        </w:rPr>
      </w:pPr>
      <w:r>
        <w:rPr>
          <w:rFonts w:hint="eastAsia" w:ascii="仿宋_GB2312" w:hAnsi="仿宋_GB2312" w:eastAsia="仿宋_GB2312" w:cs="仿宋_GB2312"/>
          <w:b/>
          <w:bCs/>
          <w:color w:val="000000"/>
          <w:kern w:val="0"/>
          <w:sz w:val="28"/>
          <w:szCs w:val="28"/>
          <w:highlight w:val="none"/>
          <w:lang w:val="en-US" w:eastAsia="zh-CN"/>
        </w:rPr>
        <w:t>2、</w:t>
      </w:r>
      <w:r>
        <w:rPr>
          <w:rFonts w:hint="eastAsia" w:ascii="仿宋_GB2312" w:hAnsi="仿宋_GB2312" w:eastAsia="仿宋_GB2312" w:cs="仿宋_GB2312"/>
          <w:b/>
          <w:bCs/>
          <w:color w:val="000000"/>
          <w:kern w:val="0"/>
          <w:sz w:val="28"/>
          <w:szCs w:val="28"/>
          <w:highlight w:val="none"/>
        </w:rPr>
        <w:t>股权情况</w:t>
      </w:r>
    </w:p>
    <w:p>
      <w:pPr>
        <w:pageBreakBefore w:val="0"/>
        <w:tabs>
          <w:tab w:val="left" w:pos="420"/>
          <w:tab w:val="left" w:pos="840"/>
        </w:tabs>
        <w:kinsoku/>
        <w:wordWrap/>
        <w:topLinePunct w:val="0"/>
        <w:bidi w:val="0"/>
        <w:spacing w:after="0" w:line="560" w:lineRule="exact"/>
        <w:ind w:firstLine="560" w:firstLineChars="200"/>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lang w:val="en-US" w:eastAsia="zh-CN"/>
        </w:rPr>
        <w:t>（1）截至2023年</w:t>
      </w:r>
      <w:r>
        <w:rPr>
          <w:rFonts w:hint="eastAsia" w:ascii="仿宋_GB2312" w:hAnsi="仿宋_GB2312" w:eastAsia="仿宋_GB2312" w:cs="仿宋_GB2312"/>
          <w:color w:val="000000"/>
          <w:kern w:val="0"/>
          <w:sz w:val="28"/>
          <w:szCs w:val="28"/>
          <w:highlight w:val="none"/>
        </w:rPr>
        <w:t>12月31日最大十户股东情况如下：</w:t>
      </w:r>
    </w:p>
    <w:tbl>
      <w:tblPr>
        <w:tblStyle w:val="13"/>
        <w:tblW w:w="9138" w:type="dxa"/>
        <w:tblInd w:w="108" w:type="dxa"/>
        <w:tblLayout w:type="autofit"/>
        <w:tblCellMar>
          <w:top w:w="0" w:type="dxa"/>
          <w:left w:w="108" w:type="dxa"/>
          <w:bottom w:w="0" w:type="dxa"/>
          <w:right w:w="108" w:type="dxa"/>
        </w:tblCellMar>
      </w:tblPr>
      <w:tblGrid>
        <w:gridCol w:w="851"/>
        <w:gridCol w:w="3685"/>
        <w:gridCol w:w="1701"/>
        <w:gridCol w:w="1581"/>
        <w:gridCol w:w="1320"/>
      </w:tblGrid>
      <w:tr>
        <w:tblPrEx>
          <w:tblCellMar>
            <w:top w:w="0" w:type="dxa"/>
            <w:left w:w="108" w:type="dxa"/>
            <w:bottom w:w="0" w:type="dxa"/>
            <w:right w:w="108" w:type="dxa"/>
          </w:tblCellMar>
        </w:tblPrEx>
        <w:trPr>
          <w:trHeight w:val="340" w:hRule="atLeast"/>
          <w:tblHeader/>
        </w:trPr>
        <w:tc>
          <w:tcPr>
            <w:tcW w:w="851"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3685"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股东名称</w:t>
            </w:r>
          </w:p>
        </w:tc>
        <w:tc>
          <w:tcPr>
            <w:tcW w:w="1701"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持股金额</w:t>
            </w:r>
          </w:p>
        </w:tc>
        <w:tc>
          <w:tcPr>
            <w:tcW w:w="1581" w:type="dxa"/>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持股比例（%）</w:t>
            </w:r>
          </w:p>
        </w:tc>
        <w:tc>
          <w:tcPr>
            <w:tcW w:w="1320" w:type="dxa"/>
            <w:tcBorders>
              <w:top w:val="single" w:color="auto" w:sz="8" w:space="0"/>
              <w:left w:val="single" w:color="auto" w:sz="4" w:space="0"/>
              <w:bottom w:val="single" w:color="auto" w:sz="4" w:space="0"/>
              <w:right w:val="nil"/>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入股行</w:t>
            </w:r>
          </w:p>
        </w:tc>
      </w:tr>
      <w:tr>
        <w:tblPrEx>
          <w:tblCellMar>
            <w:top w:w="0" w:type="dxa"/>
            <w:left w:w="108" w:type="dxa"/>
            <w:bottom w:w="0" w:type="dxa"/>
            <w:right w:w="108" w:type="dxa"/>
          </w:tblCellMar>
        </w:tblPrEx>
        <w:trPr>
          <w:trHeight w:val="340" w:hRule="atLeast"/>
        </w:trPr>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both"/>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贵州兴义阳光资产经营管理集团股份有限公司</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45,000,000.00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9.81</w:t>
            </w:r>
          </w:p>
        </w:tc>
        <w:tc>
          <w:tcPr>
            <w:tcW w:w="1320"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w:t>
            </w:r>
          </w:p>
        </w:tc>
      </w:tr>
      <w:tr>
        <w:tblPrEx>
          <w:tblCellMar>
            <w:top w:w="0" w:type="dxa"/>
            <w:left w:w="108" w:type="dxa"/>
            <w:bottom w:w="0" w:type="dxa"/>
            <w:right w:w="108" w:type="dxa"/>
          </w:tblCellMar>
        </w:tblPrEx>
        <w:trPr>
          <w:trHeight w:val="340" w:hRule="atLeast"/>
        </w:trPr>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both"/>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贵州富康实业投资（集团）有限公司</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24,995,880.00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5.45</w:t>
            </w:r>
          </w:p>
        </w:tc>
        <w:tc>
          <w:tcPr>
            <w:tcW w:w="1320"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w:t>
            </w:r>
          </w:p>
        </w:tc>
      </w:tr>
      <w:tr>
        <w:tblPrEx>
          <w:tblCellMar>
            <w:top w:w="0" w:type="dxa"/>
            <w:left w:w="108" w:type="dxa"/>
            <w:bottom w:w="0" w:type="dxa"/>
            <w:right w:w="108" w:type="dxa"/>
          </w:tblCellMar>
        </w:tblPrEx>
        <w:trPr>
          <w:trHeight w:val="340" w:hRule="atLeast"/>
        </w:trPr>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both"/>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贵州兴森建材有限公司</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24,651,900.00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5.38</w:t>
            </w:r>
          </w:p>
        </w:tc>
        <w:tc>
          <w:tcPr>
            <w:tcW w:w="1320"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w:t>
            </w:r>
          </w:p>
        </w:tc>
      </w:tr>
      <w:tr>
        <w:tblPrEx>
          <w:tblCellMar>
            <w:top w:w="0" w:type="dxa"/>
            <w:left w:w="108" w:type="dxa"/>
            <w:bottom w:w="0" w:type="dxa"/>
            <w:right w:w="108" w:type="dxa"/>
          </w:tblCellMar>
        </w:tblPrEx>
        <w:trPr>
          <w:trHeight w:val="340" w:hRule="atLeast"/>
        </w:trPr>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both"/>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贵州路兴科技有限责任公司</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15,992,873.90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3.49</w:t>
            </w:r>
          </w:p>
        </w:tc>
        <w:tc>
          <w:tcPr>
            <w:tcW w:w="1320"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w:t>
            </w:r>
          </w:p>
        </w:tc>
      </w:tr>
      <w:tr>
        <w:tblPrEx>
          <w:tblCellMar>
            <w:top w:w="0" w:type="dxa"/>
            <w:left w:w="108" w:type="dxa"/>
            <w:bottom w:w="0" w:type="dxa"/>
            <w:right w:w="108" w:type="dxa"/>
          </w:tblCellMar>
        </w:tblPrEx>
        <w:trPr>
          <w:trHeight w:val="340" w:hRule="atLeast"/>
        </w:trPr>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both"/>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胡丹灵</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8,771,490.00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1.91</w:t>
            </w:r>
          </w:p>
        </w:tc>
        <w:tc>
          <w:tcPr>
            <w:tcW w:w="1320"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w:t>
            </w:r>
          </w:p>
        </w:tc>
      </w:tr>
      <w:tr>
        <w:tblPrEx>
          <w:tblCellMar>
            <w:top w:w="0" w:type="dxa"/>
            <w:left w:w="108" w:type="dxa"/>
            <w:bottom w:w="0" w:type="dxa"/>
            <w:right w:w="108" w:type="dxa"/>
          </w:tblCellMar>
        </w:tblPrEx>
        <w:trPr>
          <w:trHeight w:val="340" w:hRule="atLeast"/>
        </w:trPr>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6</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both"/>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罗永龙</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8,026,200.00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1.75</w:t>
            </w:r>
          </w:p>
        </w:tc>
        <w:tc>
          <w:tcPr>
            <w:tcW w:w="1320"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w:t>
            </w:r>
          </w:p>
        </w:tc>
      </w:tr>
      <w:tr>
        <w:tblPrEx>
          <w:tblCellMar>
            <w:top w:w="0" w:type="dxa"/>
            <w:left w:w="108" w:type="dxa"/>
            <w:bottom w:w="0" w:type="dxa"/>
            <w:right w:w="108" w:type="dxa"/>
          </w:tblCellMar>
        </w:tblPrEx>
        <w:trPr>
          <w:trHeight w:val="340" w:hRule="atLeast"/>
        </w:trPr>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7</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both"/>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黔西南州利悠利建设工程有限公司</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6,000,000.00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1.31</w:t>
            </w:r>
          </w:p>
        </w:tc>
        <w:tc>
          <w:tcPr>
            <w:tcW w:w="1320"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w:t>
            </w:r>
          </w:p>
        </w:tc>
      </w:tr>
      <w:tr>
        <w:tblPrEx>
          <w:tblCellMar>
            <w:top w:w="0" w:type="dxa"/>
            <w:left w:w="108" w:type="dxa"/>
            <w:bottom w:w="0" w:type="dxa"/>
            <w:right w:w="108" w:type="dxa"/>
          </w:tblCellMar>
        </w:tblPrEx>
        <w:trPr>
          <w:trHeight w:val="340" w:hRule="atLeast"/>
        </w:trPr>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8</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both"/>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北京兆福投资管理有限公司</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5,733,000.00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1.25</w:t>
            </w:r>
          </w:p>
        </w:tc>
        <w:tc>
          <w:tcPr>
            <w:tcW w:w="1320"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w:t>
            </w:r>
          </w:p>
        </w:tc>
      </w:tr>
      <w:tr>
        <w:tblPrEx>
          <w:tblCellMar>
            <w:top w:w="0" w:type="dxa"/>
            <w:left w:w="108" w:type="dxa"/>
            <w:bottom w:w="0" w:type="dxa"/>
            <w:right w:w="108" w:type="dxa"/>
          </w:tblCellMar>
        </w:tblPrEx>
        <w:trPr>
          <w:trHeight w:val="340" w:hRule="atLeast"/>
        </w:trPr>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9</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both"/>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兴义市海纳投资管理有限责任公司</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5,320,224.00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1.16</w:t>
            </w:r>
          </w:p>
        </w:tc>
        <w:tc>
          <w:tcPr>
            <w:tcW w:w="1320"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w:t>
            </w:r>
          </w:p>
        </w:tc>
      </w:tr>
      <w:tr>
        <w:tblPrEx>
          <w:tblCellMar>
            <w:top w:w="0" w:type="dxa"/>
            <w:left w:w="108" w:type="dxa"/>
            <w:bottom w:w="0" w:type="dxa"/>
            <w:right w:w="108" w:type="dxa"/>
          </w:tblCellMar>
        </w:tblPrEx>
        <w:trPr>
          <w:trHeight w:val="340" w:hRule="atLeast"/>
        </w:trPr>
        <w:tc>
          <w:tcPr>
            <w:tcW w:w="85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10</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both"/>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兴义市普梯发电有限责任公司</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color w:val="auto"/>
                <w:kern w:val="0"/>
                <w:sz w:val="21"/>
                <w:szCs w:val="21"/>
                <w:highlight w:val="none"/>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5,115,310.12 </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1.12</w:t>
            </w:r>
          </w:p>
        </w:tc>
        <w:tc>
          <w:tcPr>
            <w:tcW w:w="1320" w:type="dxa"/>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w:t>
            </w:r>
          </w:p>
        </w:tc>
      </w:tr>
      <w:tr>
        <w:tblPrEx>
          <w:tblCellMar>
            <w:top w:w="0" w:type="dxa"/>
            <w:left w:w="108" w:type="dxa"/>
            <w:bottom w:w="0" w:type="dxa"/>
            <w:right w:w="108" w:type="dxa"/>
          </w:tblCellMar>
        </w:tblPrEx>
        <w:trPr>
          <w:trHeight w:val="340" w:hRule="atLeast"/>
        </w:trPr>
        <w:tc>
          <w:tcPr>
            <w:tcW w:w="4536" w:type="dxa"/>
            <w:gridSpan w:val="2"/>
            <w:tcBorders>
              <w:top w:val="single" w:color="auto" w:sz="4" w:space="0"/>
              <w:left w:val="nil"/>
              <w:bottom w:val="single" w:color="auto" w:sz="8" w:space="0"/>
              <w:right w:val="single" w:color="auto" w:sz="4" w:space="0"/>
            </w:tcBorders>
            <w:noWrap w:val="0"/>
            <w:vAlign w:val="bottom"/>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合计</w:t>
            </w:r>
          </w:p>
        </w:tc>
        <w:tc>
          <w:tcPr>
            <w:tcW w:w="1701"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auto"/>
                <w:kern w:val="0"/>
                <w:sz w:val="21"/>
                <w:szCs w:val="21"/>
                <w:highlight w:val="none"/>
                <w:u w:val="none"/>
                <w:lang w:val="en-US" w:eastAsia="zh-CN" w:bidi="ar"/>
              </w:rPr>
            </w:pPr>
            <w:r>
              <w:rPr>
                <w:rFonts w:hint="eastAsia" w:ascii="仿宋_GB2312" w:hAnsi="仿宋_GB2312" w:eastAsia="仿宋_GB2312" w:cs="仿宋_GB2312"/>
                <w:i w:val="0"/>
                <w:iCs w:val="0"/>
                <w:color w:val="auto"/>
                <w:kern w:val="0"/>
                <w:sz w:val="21"/>
                <w:szCs w:val="21"/>
                <w:highlight w:val="none"/>
                <w:u w:val="none"/>
                <w:lang w:val="en-US" w:eastAsia="zh-CN" w:bidi="ar"/>
              </w:rPr>
              <w:t xml:space="preserve">149,606,878.02 </w:t>
            </w:r>
          </w:p>
        </w:tc>
        <w:tc>
          <w:tcPr>
            <w:tcW w:w="1581" w:type="dxa"/>
            <w:tcBorders>
              <w:top w:val="single" w:color="auto" w:sz="4" w:space="0"/>
              <w:left w:val="single" w:color="auto" w:sz="4" w:space="0"/>
              <w:bottom w:val="single" w:color="auto" w:sz="8" w:space="0"/>
              <w:right w:val="single" w:color="auto" w:sz="4" w:space="0"/>
            </w:tcBorders>
            <w:noWrap w:val="0"/>
            <w:vAlign w:val="center"/>
          </w:tcPr>
          <w:p>
            <w:pPr>
              <w:keepNext w:val="0"/>
              <w:keepLines w:val="0"/>
              <w:pageBreakBefore w:val="0"/>
              <w:widowControl/>
              <w:suppressLineNumbers w:val="0"/>
              <w:kinsoku/>
              <w:wordWrap/>
              <w:topLinePunct w:val="0"/>
              <w:bidi w:val="0"/>
              <w:spacing w:after="0" w:line="240" w:lineRule="auto"/>
              <w:jc w:val="right"/>
              <w:textAlignment w:val="auto"/>
              <w:rPr>
                <w:rFonts w:hint="eastAsia"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eastAsia="仿宋_GB2312" w:cs="仿宋_GB2312"/>
                <w:b/>
                <w:bCs/>
                <w:i w:val="0"/>
                <w:iCs w:val="0"/>
                <w:color w:val="000000"/>
                <w:kern w:val="0"/>
                <w:sz w:val="21"/>
                <w:szCs w:val="21"/>
                <w:highlight w:val="none"/>
                <w:u w:val="none"/>
                <w:lang w:val="en-US" w:eastAsia="zh-CN" w:bidi="ar"/>
              </w:rPr>
              <w:t>32.63</w:t>
            </w:r>
          </w:p>
        </w:tc>
        <w:tc>
          <w:tcPr>
            <w:tcW w:w="1320" w:type="dxa"/>
            <w:tcBorders>
              <w:top w:val="single" w:color="auto" w:sz="4" w:space="0"/>
              <w:left w:val="single" w:color="auto" w:sz="4" w:space="0"/>
              <w:bottom w:val="single" w:color="auto" w:sz="8" w:space="0"/>
              <w:right w:val="nil"/>
            </w:tcBorders>
            <w:noWrap w:val="0"/>
            <w:vAlign w:val="center"/>
          </w:tcPr>
          <w:p>
            <w:pPr>
              <w:pageBreakBefore w:val="0"/>
              <w:kinsoku/>
              <w:wordWrap/>
              <w:topLinePunct w:val="0"/>
              <w:bidi w:val="0"/>
              <w:spacing w:after="0" w:line="240" w:lineRule="auto"/>
              <w:jc w:val="center"/>
              <w:textAlignment w:val="auto"/>
              <w:rPr>
                <w:rFonts w:hint="eastAsia" w:ascii="仿宋_GB2312" w:hAnsi="仿宋_GB2312" w:eastAsia="仿宋_GB2312" w:cs="仿宋_GB2312"/>
                <w:b/>
                <w:bCs/>
                <w:color w:val="000000"/>
                <w:kern w:val="0"/>
                <w:sz w:val="21"/>
                <w:szCs w:val="21"/>
                <w:highlight w:val="none"/>
                <w:lang w:val="en-US" w:eastAsia="zh-CN"/>
              </w:rPr>
            </w:pPr>
            <w:r>
              <w:rPr>
                <w:rFonts w:hint="eastAsia" w:ascii="仿宋_GB2312" w:hAnsi="仿宋_GB2312" w:eastAsia="仿宋_GB2312" w:cs="仿宋_GB2312"/>
                <w:b w:val="0"/>
                <w:bCs w:val="0"/>
                <w:color w:val="000000"/>
                <w:kern w:val="0"/>
                <w:sz w:val="21"/>
                <w:szCs w:val="21"/>
                <w:highlight w:val="none"/>
                <w:lang w:val="en-US" w:eastAsia="zh-CN"/>
              </w:rPr>
              <w:t>-</w:t>
            </w:r>
          </w:p>
        </w:tc>
      </w:tr>
      <w:bookmarkEnd w:id="30"/>
    </w:tbl>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00" w:firstLineChars="200"/>
        <w:textAlignment w:val="auto"/>
        <w:outlineLvl w:val="0"/>
        <w:rPr>
          <w:rFonts w:hint="eastAsia" w:ascii="仿宋_GB2312" w:hAnsi="仿宋_GB2312" w:eastAsia="仿宋_GB2312" w:cs="仿宋_GB2312"/>
          <w:b w:val="0"/>
          <w:bCs w:val="0"/>
          <w:color w:val="auto"/>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val="en-US" w:eastAsia="zh-CN"/>
        </w:rPr>
        <w:t>（2）报告期内股权变动情况</w:t>
      </w:r>
    </w:p>
    <w:p>
      <w:pPr>
        <w:pStyle w:val="15"/>
        <w:pageBreakBefore w:val="0"/>
        <w:numPr>
          <w:ilvl w:val="0"/>
          <w:numId w:val="0"/>
        </w:numPr>
        <w:kinsoku/>
        <w:wordWrap/>
        <w:topLinePunct w:val="0"/>
        <w:bidi w:val="0"/>
        <w:spacing w:after="0" w:line="560" w:lineRule="exact"/>
        <w:textAlignment w:val="auto"/>
        <w:rPr>
          <w:rFonts w:hint="eastAsia" w:ascii="仿宋_GB2312" w:hAnsi="仿宋_GB2312" w:eastAsia="仿宋_GB2312" w:cs="仿宋_GB2312"/>
          <w:sz w:val="30"/>
          <w:szCs w:val="30"/>
          <w:highlight w:val="none"/>
          <w:vertAlign w:val="baseline"/>
          <w:lang w:val="en-US" w:eastAsia="zh-CN"/>
        </w:rPr>
      </w:pPr>
      <w:r>
        <w:rPr>
          <w:rFonts w:hint="eastAsia" w:ascii="仿宋_GB2312" w:hAnsi="仿宋_GB2312" w:eastAsia="仿宋_GB2312" w:cs="仿宋_GB2312"/>
          <w:sz w:val="30"/>
          <w:szCs w:val="30"/>
          <w:highlight w:val="none"/>
          <w:lang w:val="en-US" w:eastAsia="zh-CN"/>
        </w:rPr>
        <w:t xml:space="preserve">    2023年度股权转让金额合计1,078.56万元，占股本总额的2.35%。其中法人转股462.41万元，占股本总额的1.01%；自然人转股616.15万元，占股本总额的1.34%。</w:t>
      </w:r>
    </w:p>
    <w:p>
      <w:pPr>
        <w:keepNext w:val="0"/>
        <w:keepLines w:val="0"/>
        <w:pageBreakBefore w:val="0"/>
        <w:widowControl w:val="0"/>
        <w:kinsoku/>
        <w:wordWrap/>
        <w:overflowPunct/>
        <w:topLinePunct w:val="0"/>
        <w:autoSpaceDE/>
        <w:autoSpaceDN/>
        <w:bidi w:val="0"/>
        <w:adjustRightInd/>
        <w:snapToGrid/>
        <w:spacing w:after="0" w:line="560" w:lineRule="exact"/>
        <w:ind w:firstLine="602" w:firstLineChars="200"/>
        <w:textAlignment w:val="auto"/>
        <w:outlineLvl w:val="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lang w:eastAsia="zh-CN"/>
        </w:rPr>
        <w:t>（八）</w:t>
      </w:r>
      <w:r>
        <w:rPr>
          <w:rFonts w:hint="eastAsia" w:ascii="仿宋_GB2312" w:hAnsi="仿宋_GB2312" w:eastAsia="仿宋_GB2312" w:cs="仿宋_GB2312"/>
          <w:b/>
          <w:bCs/>
          <w:color w:val="auto"/>
          <w:sz w:val="30"/>
          <w:szCs w:val="30"/>
          <w:highlight w:val="none"/>
        </w:rPr>
        <w:t>关联方交易的总量情况</w:t>
      </w:r>
    </w:p>
    <w:p>
      <w:pPr>
        <w:pStyle w:val="15"/>
        <w:pageBreakBefore w:val="0"/>
        <w:numPr>
          <w:ilvl w:val="0"/>
          <w:numId w:val="0"/>
        </w:numPr>
        <w:kinsoku/>
        <w:wordWrap/>
        <w:topLinePunct w:val="0"/>
        <w:bidi w:val="0"/>
        <w:spacing w:after="0" w:line="560" w:lineRule="exact"/>
        <w:ind w:firstLine="560"/>
        <w:textAlignment w:val="auto"/>
        <w:rPr>
          <w:rFonts w:hint="default" w:ascii="仿宋_GB2312" w:hAnsi="仿宋_GB2312" w:eastAsia="仿宋_GB2312" w:cs="仿宋_GB2312"/>
          <w:b w:val="0"/>
          <w:bCs w:val="0"/>
          <w:sz w:val="30"/>
          <w:szCs w:val="30"/>
          <w:highlight w:val="none"/>
          <w:lang w:val="en-US" w:eastAsia="zh-CN"/>
        </w:rPr>
      </w:pPr>
      <w:r>
        <w:rPr>
          <w:rFonts w:hint="eastAsia" w:ascii="仿宋_GB2312" w:hAnsi="仿宋_GB2312" w:eastAsia="仿宋_GB2312" w:cs="仿宋_GB2312"/>
          <w:b w:val="0"/>
          <w:bCs w:val="0"/>
          <w:sz w:val="30"/>
          <w:szCs w:val="30"/>
          <w:highlight w:val="none"/>
          <w:lang w:val="en-US" w:eastAsia="zh-CN"/>
        </w:rPr>
        <w:t xml:space="preserve">截至2023年12月31日，本公司关联方贷款金额40,319.55万元，其中关联法人贷款金额36,377.00万元、关联自然人贷款金额3,942.55元；贷款余额32,284.42万元，其中关联法人贷款余额29,153.86万元、关联自然人贷款余额3,130.56元。 </w:t>
      </w:r>
    </w:p>
    <w:p>
      <w:pPr>
        <w:keepNext w:val="0"/>
        <w:keepLines w:val="0"/>
        <w:pageBreakBefore w:val="0"/>
        <w:widowControl w:val="0"/>
        <w:kinsoku/>
        <w:wordWrap/>
        <w:overflowPunct/>
        <w:topLinePunct w:val="0"/>
        <w:autoSpaceDE/>
        <w:autoSpaceDN/>
        <w:bidi w:val="0"/>
        <w:adjustRightInd/>
        <w:snapToGrid/>
        <w:spacing w:after="0" w:line="560" w:lineRule="exact"/>
        <w:ind w:firstLine="602" w:firstLineChars="200"/>
        <w:textAlignment w:val="auto"/>
        <w:outlineLvl w:val="0"/>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lang w:eastAsia="zh-CN"/>
        </w:rPr>
        <w:t>（九）</w:t>
      </w:r>
      <w:r>
        <w:rPr>
          <w:rFonts w:hint="eastAsia" w:ascii="仿宋_GB2312" w:hAnsi="仿宋_GB2312" w:eastAsia="仿宋_GB2312" w:cs="仿宋_GB2312"/>
          <w:b/>
          <w:bCs/>
          <w:color w:val="auto"/>
          <w:sz w:val="30"/>
          <w:szCs w:val="30"/>
          <w:highlight w:val="none"/>
        </w:rPr>
        <w:t>资本充足率状况</w:t>
      </w:r>
    </w:p>
    <w:p>
      <w:pPr>
        <w:pageBreakBefore w:val="0"/>
        <w:kinsoku/>
        <w:wordWrap/>
        <w:topLinePunct w:val="0"/>
        <w:autoSpaceDE/>
        <w:autoSpaceDN/>
        <w:bidi w:val="0"/>
        <w:spacing w:after="0"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本公司</w:t>
      </w:r>
      <w:r>
        <w:rPr>
          <w:rFonts w:hint="eastAsia" w:ascii="仿宋_GB2312" w:hAnsi="仿宋_GB2312" w:eastAsia="仿宋_GB2312" w:cs="仿宋_GB2312"/>
          <w:color w:val="auto"/>
          <w:sz w:val="30"/>
          <w:szCs w:val="30"/>
          <w:highlight w:val="none"/>
        </w:rPr>
        <w:t>应用资本底线及校准之后的风险加权资产为1</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826</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621.64万元，资本净额为204</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rPr>
        <w:t>466.68万元，资本充足率为</w:t>
      </w:r>
      <w:r>
        <w:rPr>
          <w:rFonts w:hint="eastAsia" w:ascii="仿宋_GB2312" w:hAnsi="仿宋_GB2312" w:eastAsia="仿宋_GB2312" w:cs="仿宋_GB2312"/>
          <w:color w:val="auto"/>
          <w:sz w:val="30"/>
          <w:szCs w:val="30"/>
          <w:highlight w:val="none"/>
          <w:lang w:val="en-US" w:eastAsia="zh-CN"/>
        </w:rPr>
        <w:t>11.1937%</w:t>
      </w:r>
      <w:r>
        <w:rPr>
          <w:rFonts w:hint="eastAsia" w:ascii="仿宋_GB2312" w:hAnsi="仿宋_GB2312" w:eastAsia="仿宋_GB2312" w:cs="仿宋_GB2312"/>
          <w:color w:val="auto"/>
          <w:sz w:val="30"/>
          <w:szCs w:val="30"/>
          <w:highlight w:val="none"/>
        </w:rPr>
        <w:t>，一级资本充足率</w:t>
      </w:r>
      <w:r>
        <w:rPr>
          <w:rFonts w:hint="eastAsia" w:ascii="仿宋_GB2312" w:hAnsi="仿宋_GB2312" w:eastAsia="仿宋_GB2312" w:cs="仿宋_GB2312"/>
          <w:color w:val="auto"/>
          <w:sz w:val="30"/>
          <w:szCs w:val="30"/>
          <w:highlight w:val="none"/>
          <w:lang w:val="en-US" w:eastAsia="zh-CN"/>
        </w:rPr>
        <w:t>9.5131%</w:t>
      </w:r>
      <w:r>
        <w:rPr>
          <w:rFonts w:hint="eastAsia" w:ascii="仿宋_GB2312" w:hAnsi="仿宋_GB2312" w:eastAsia="仿宋_GB2312" w:cs="仿宋_GB2312"/>
          <w:color w:val="auto"/>
          <w:sz w:val="30"/>
          <w:szCs w:val="30"/>
          <w:highlight w:val="none"/>
        </w:rPr>
        <w:t>，核心一级资本充足率</w:t>
      </w:r>
      <w:r>
        <w:rPr>
          <w:rFonts w:hint="eastAsia" w:ascii="仿宋_GB2312" w:hAnsi="仿宋_GB2312" w:eastAsia="仿宋_GB2312" w:cs="仿宋_GB2312"/>
          <w:color w:val="auto"/>
          <w:sz w:val="30"/>
          <w:szCs w:val="30"/>
          <w:highlight w:val="none"/>
          <w:lang w:val="en-US" w:eastAsia="zh-CN"/>
        </w:rPr>
        <w:t>9.5131%</w:t>
      </w:r>
      <w:r>
        <w:rPr>
          <w:rFonts w:hint="eastAsia" w:ascii="仿宋_GB2312" w:hAnsi="仿宋_GB2312" w:eastAsia="仿宋_GB2312" w:cs="仿宋_GB2312"/>
          <w:color w:val="auto"/>
          <w:sz w:val="30"/>
          <w:szCs w:val="30"/>
          <w:highlight w:val="none"/>
        </w:rPr>
        <w:t>。</w:t>
      </w:r>
    </w:p>
    <w:bookmarkEnd w:id="29"/>
    <w:p>
      <w:pPr>
        <w:pStyle w:val="6"/>
        <w:pageBreakBefore w:val="0"/>
        <w:kinsoku/>
        <w:wordWrap/>
        <w:topLinePunct w:val="0"/>
        <w:bidi w:val="0"/>
        <w:spacing w:after="0" w:line="560" w:lineRule="exact"/>
        <w:ind w:firstLine="602" w:firstLineChars="200"/>
        <w:jc w:val="both"/>
        <w:textAlignment w:val="auto"/>
        <w:rPr>
          <w:rFonts w:hint="eastAsia" w:ascii="仿宋_GB2312" w:hAnsi="仿宋_GB2312" w:eastAsia="仿宋_GB2312" w:cs="仿宋_GB2312"/>
          <w:b/>
          <w:bCs/>
          <w:sz w:val="30"/>
          <w:szCs w:val="30"/>
          <w:lang w:eastAsia="zh-CN"/>
        </w:rPr>
      </w:pPr>
      <w:r>
        <w:rPr>
          <w:rFonts w:hint="eastAsia" w:ascii="仿宋_GB2312" w:hAnsi="仿宋_GB2312" w:cs="仿宋_GB2312"/>
          <w:b/>
          <w:bCs/>
          <w:sz w:val="30"/>
          <w:szCs w:val="30"/>
          <w:lang w:val="en-US" w:eastAsia="zh-CN"/>
        </w:rPr>
        <w:t>六</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b/>
          <w:bCs/>
          <w:sz w:val="30"/>
          <w:szCs w:val="30"/>
          <w:lang w:eastAsia="zh-CN"/>
        </w:rPr>
        <w:t>财务情况说明书</w:t>
      </w:r>
    </w:p>
    <w:p>
      <w:pPr>
        <w:pageBreakBefore w:val="0"/>
        <w:kinsoku/>
        <w:wordWrap/>
        <w:topLinePunct w:val="0"/>
        <w:bidi w:val="0"/>
        <w:spacing w:after="0" w:line="560" w:lineRule="exact"/>
        <w:ind w:firstLine="600" w:firstLineChars="200"/>
        <w:jc w:val="both"/>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截至2023年末</w:t>
      </w:r>
      <w:r>
        <w:rPr>
          <w:rFonts w:hint="eastAsia" w:ascii="仿宋_GB2312" w:hAnsi="仿宋_GB2312" w:eastAsia="仿宋_GB2312" w:cs="仿宋_GB2312"/>
          <w:sz w:val="30"/>
          <w:szCs w:val="30"/>
          <w:highlight w:val="none"/>
        </w:rPr>
        <w:t>资产总额</w:t>
      </w:r>
      <w:r>
        <w:rPr>
          <w:rFonts w:hint="eastAsia" w:ascii="仿宋_GB2312" w:hAnsi="仿宋_GB2312" w:eastAsia="仿宋_GB2312" w:cs="仿宋_GB2312"/>
          <w:sz w:val="30"/>
          <w:szCs w:val="30"/>
          <w:highlight w:val="none"/>
          <w:lang w:val="en-US" w:eastAsia="zh-CN"/>
        </w:rPr>
        <w:t>296.01</w:t>
      </w:r>
      <w:r>
        <w:rPr>
          <w:rFonts w:hint="eastAsia" w:ascii="仿宋_GB2312" w:hAnsi="仿宋_GB2312" w:eastAsia="仿宋_GB2312" w:cs="仿宋_GB2312"/>
          <w:sz w:val="30"/>
          <w:szCs w:val="30"/>
          <w:highlight w:val="none"/>
          <w:lang w:eastAsia="zh-CN"/>
        </w:rPr>
        <w:t>亿元，各项负债总额</w:t>
      </w:r>
      <w:r>
        <w:rPr>
          <w:rFonts w:hint="eastAsia" w:ascii="仿宋_GB2312" w:hAnsi="仿宋_GB2312" w:eastAsia="仿宋_GB2312" w:cs="仿宋_GB2312"/>
          <w:sz w:val="30"/>
          <w:szCs w:val="30"/>
          <w:highlight w:val="none"/>
          <w:lang w:val="en-US" w:eastAsia="zh-CN"/>
        </w:rPr>
        <w:t>277.23</w:t>
      </w:r>
      <w:r>
        <w:rPr>
          <w:rFonts w:hint="eastAsia" w:ascii="仿宋_GB2312" w:hAnsi="仿宋_GB2312" w:eastAsia="仿宋_GB2312" w:cs="仿宋_GB2312"/>
          <w:sz w:val="30"/>
          <w:szCs w:val="30"/>
          <w:highlight w:val="none"/>
          <w:lang w:eastAsia="zh-CN"/>
        </w:rPr>
        <w:t>亿元，所有者权益</w:t>
      </w:r>
      <w:r>
        <w:rPr>
          <w:rFonts w:hint="eastAsia" w:ascii="仿宋_GB2312" w:hAnsi="仿宋_GB2312" w:eastAsia="仿宋_GB2312" w:cs="仿宋_GB2312"/>
          <w:sz w:val="30"/>
          <w:szCs w:val="30"/>
          <w:highlight w:val="none"/>
          <w:lang w:val="en-US"/>
        </w:rPr>
        <w:t>18.</w:t>
      </w:r>
      <w:r>
        <w:rPr>
          <w:rFonts w:hint="eastAsia" w:ascii="仿宋_GB2312" w:hAnsi="仿宋_GB2312" w:eastAsia="仿宋_GB2312" w:cs="仿宋_GB2312"/>
          <w:sz w:val="30"/>
          <w:szCs w:val="30"/>
          <w:highlight w:val="none"/>
          <w:lang w:val="en-US" w:eastAsia="zh-CN"/>
        </w:rPr>
        <w:t>78</w:t>
      </w:r>
      <w:r>
        <w:rPr>
          <w:rFonts w:hint="eastAsia" w:ascii="仿宋_GB2312" w:hAnsi="仿宋_GB2312" w:eastAsia="仿宋_GB2312" w:cs="仿宋_GB2312"/>
          <w:sz w:val="30"/>
          <w:szCs w:val="30"/>
          <w:highlight w:val="none"/>
          <w:lang w:eastAsia="zh-CN"/>
        </w:rPr>
        <w:t>亿元</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全年实现各项收入</w:t>
      </w:r>
      <w:r>
        <w:rPr>
          <w:rFonts w:hint="eastAsia" w:ascii="仿宋_GB2312" w:hAnsi="仿宋_GB2312" w:eastAsia="仿宋_GB2312" w:cs="仿宋_GB2312"/>
          <w:sz w:val="30"/>
          <w:szCs w:val="30"/>
          <w:highlight w:val="none"/>
          <w:lang w:val="en-US" w:eastAsia="zh-CN"/>
        </w:rPr>
        <w:t>14.18</w:t>
      </w:r>
      <w:r>
        <w:rPr>
          <w:rFonts w:hint="eastAsia" w:ascii="仿宋_GB2312" w:hAnsi="仿宋_GB2312" w:eastAsia="仿宋_GB2312" w:cs="仿宋_GB2312"/>
          <w:sz w:val="30"/>
          <w:szCs w:val="30"/>
          <w:highlight w:val="none"/>
          <w:lang w:eastAsia="zh-CN"/>
        </w:rPr>
        <w:t>亿元，实现税备前利润</w:t>
      </w:r>
      <w:r>
        <w:rPr>
          <w:rFonts w:hint="eastAsia" w:ascii="仿宋_GB2312" w:hAnsi="仿宋_GB2312" w:eastAsia="仿宋_GB2312" w:cs="仿宋_GB2312"/>
          <w:sz w:val="30"/>
          <w:szCs w:val="30"/>
          <w:highlight w:val="none"/>
          <w:lang w:val="en-US" w:eastAsia="zh-CN"/>
        </w:rPr>
        <w:t>4.53亿元；</w:t>
      </w:r>
      <w:r>
        <w:rPr>
          <w:rFonts w:hint="eastAsia" w:ascii="仿宋_GB2312" w:hAnsi="仿宋_GB2312" w:eastAsia="仿宋_GB2312" w:cs="仿宋_GB2312"/>
          <w:sz w:val="30"/>
          <w:szCs w:val="30"/>
          <w:highlight w:val="none"/>
          <w:lang w:eastAsia="zh-CN"/>
        </w:rPr>
        <w:t xml:space="preserve"> </w:t>
      </w:r>
      <w:r>
        <w:rPr>
          <w:rFonts w:hint="eastAsia" w:ascii="仿宋_GB2312" w:hAnsi="仿宋_GB2312" w:eastAsia="仿宋_GB2312" w:cs="仿宋_GB2312"/>
          <w:sz w:val="30"/>
          <w:szCs w:val="30"/>
          <w:highlight w:val="none"/>
        </w:rPr>
        <w:t>各项支出</w:t>
      </w:r>
      <w:r>
        <w:rPr>
          <w:rFonts w:hint="eastAsia" w:ascii="仿宋_GB2312" w:hAnsi="仿宋_GB2312" w:eastAsia="仿宋_GB2312" w:cs="仿宋_GB2312"/>
          <w:sz w:val="30"/>
          <w:szCs w:val="30"/>
          <w:highlight w:val="none"/>
          <w:lang w:val="en-US" w:eastAsia="zh-CN"/>
        </w:rPr>
        <w:t>13.19亿元，</w:t>
      </w:r>
      <w:r>
        <w:rPr>
          <w:rFonts w:hint="eastAsia" w:ascii="仿宋_GB2312" w:hAnsi="仿宋_GB2312" w:eastAsia="仿宋_GB2312" w:cs="仿宋_GB2312"/>
          <w:sz w:val="30"/>
          <w:szCs w:val="30"/>
          <w:highlight w:val="none"/>
        </w:rPr>
        <w:t>净利润</w:t>
      </w:r>
      <w:r>
        <w:rPr>
          <w:rFonts w:hint="eastAsia" w:ascii="仿宋_GB2312" w:hAnsi="仿宋_GB2312" w:eastAsia="仿宋_GB2312" w:cs="仿宋_GB2312"/>
          <w:sz w:val="30"/>
          <w:szCs w:val="30"/>
          <w:highlight w:val="none"/>
          <w:lang w:val="en-US" w:eastAsia="zh-CN"/>
        </w:rPr>
        <w:t>0.65</w:t>
      </w:r>
      <w:r>
        <w:rPr>
          <w:rFonts w:hint="eastAsia" w:ascii="仿宋_GB2312" w:hAnsi="仿宋_GB2312" w:eastAsia="仿宋_GB2312" w:cs="仿宋_GB2312"/>
          <w:sz w:val="30"/>
          <w:szCs w:val="30"/>
          <w:highlight w:val="none"/>
          <w:lang w:eastAsia="zh-CN"/>
        </w:rPr>
        <w:t>亿</w:t>
      </w:r>
      <w:r>
        <w:rPr>
          <w:rFonts w:hint="eastAsia" w:ascii="仿宋_GB2312" w:hAnsi="仿宋_GB2312" w:eastAsia="仿宋_GB2312" w:cs="仿宋_GB2312"/>
          <w:sz w:val="30"/>
          <w:szCs w:val="30"/>
          <w:highlight w:val="none"/>
        </w:rPr>
        <w:t>元。20</w:t>
      </w:r>
      <w:r>
        <w:rPr>
          <w:rFonts w:hint="eastAsia" w:ascii="仿宋_GB2312" w:hAnsi="仿宋_GB2312" w:eastAsia="仿宋_GB2312" w:cs="仿宋_GB2312"/>
          <w:sz w:val="30"/>
          <w:szCs w:val="30"/>
          <w:highlight w:val="none"/>
          <w:lang w:val="en-US" w:eastAsia="zh-CN"/>
        </w:rPr>
        <w:t>23</w:t>
      </w:r>
      <w:r>
        <w:rPr>
          <w:rFonts w:hint="eastAsia" w:ascii="仿宋_GB2312" w:hAnsi="仿宋_GB2312" w:eastAsia="仿宋_GB2312" w:cs="仿宋_GB2312"/>
          <w:sz w:val="30"/>
          <w:szCs w:val="30"/>
          <w:highlight w:val="none"/>
        </w:rPr>
        <w:t>年，兴义农商行共缴纳企业所得税</w:t>
      </w:r>
      <w:r>
        <w:rPr>
          <w:rFonts w:hint="eastAsia" w:ascii="仿宋_GB2312" w:hAnsi="仿宋_GB2312" w:eastAsia="仿宋_GB2312" w:cs="仿宋_GB2312"/>
          <w:sz w:val="30"/>
          <w:szCs w:val="30"/>
          <w:highlight w:val="none"/>
          <w:lang w:val="en-US" w:eastAsia="zh-CN"/>
        </w:rPr>
        <w:t>3,468.50</w:t>
      </w:r>
      <w:r>
        <w:rPr>
          <w:rFonts w:hint="eastAsia" w:ascii="仿宋_GB2312" w:hAnsi="仿宋_GB2312" w:eastAsia="仿宋_GB2312" w:cs="仿宋_GB2312"/>
          <w:sz w:val="30"/>
          <w:szCs w:val="30"/>
          <w:highlight w:val="none"/>
        </w:rPr>
        <w:t>万元；缴纳增值税</w:t>
      </w:r>
      <w:r>
        <w:rPr>
          <w:rFonts w:hint="eastAsia" w:ascii="仿宋_GB2312" w:hAnsi="仿宋_GB2312" w:eastAsia="仿宋_GB2312" w:cs="仿宋_GB2312"/>
          <w:sz w:val="30"/>
          <w:szCs w:val="30"/>
          <w:highlight w:val="none"/>
          <w:lang w:val="en-US" w:eastAsia="zh-CN"/>
        </w:rPr>
        <w:t>1,027.60</w:t>
      </w:r>
      <w:r>
        <w:rPr>
          <w:rFonts w:hint="eastAsia" w:ascii="仿宋_GB2312" w:hAnsi="仿宋_GB2312" w:eastAsia="仿宋_GB2312" w:cs="仿宋_GB2312"/>
          <w:sz w:val="30"/>
          <w:szCs w:val="30"/>
          <w:highlight w:val="none"/>
        </w:rPr>
        <w:t>万元；缴纳其他税费</w:t>
      </w:r>
      <w:r>
        <w:rPr>
          <w:rFonts w:hint="eastAsia" w:ascii="仿宋_GB2312" w:hAnsi="仿宋_GB2312" w:eastAsia="仿宋_GB2312" w:cs="仿宋_GB2312"/>
          <w:sz w:val="30"/>
          <w:szCs w:val="30"/>
          <w:highlight w:val="none"/>
          <w:lang w:val="en-US" w:eastAsia="zh-CN"/>
        </w:rPr>
        <w:t>1,085.81</w:t>
      </w:r>
      <w:r>
        <w:rPr>
          <w:rFonts w:hint="eastAsia" w:ascii="仿宋_GB2312" w:hAnsi="仿宋_GB2312" w:eastAsia="仿宋_GB2312" w:cs="仿宋_GB2312"/>
          <w:sz w:val="30"/>
          <w:szCs w:val="30"/>
          <w:highlight w:val="none"/>
        </w:rPr>
        <w:t>万元；代扣代缴税费</w:t>
      </w:r>
      <w:r>
        <w:rPr>
          <w:rFonts w:hint="eastAsia" w:ascii="仿宋_GB2312" w:hAnsi="仿宋_GB2312" w:eastAsia="仿宋_GB2312" w:cs="仿宋_GB2312"/>
          <w:sz w:val="30"/>
          <w:szCs w:val="30"/>
          <w:highlight w:val="none"/>
          <w:lang w:val="en-US" w:eastAsia="zh-CN"/>
        </w:rPr>
        <w:t>1,420.57</w:t>
      </w:r>
      <w:r>
        <w:rPr>
          <w:rFonts w:hint="eastAsia" w:ascii="仿宋_GB2312" w:hAnsi="仿宋_GB2312" w:eastAsia="仿宋_GB2312" w:cs="仿宋_GB2312"/>
          <w:sz w:val="30"/>
          <w:szCs w:val="30"/>
          <w:highlight w:val="none"/>
        </w:rPr>
        <w:t>万元。</w:t>
      </w:r>
    </w:p>
    <w:p>
      <w:pPr>
        <w:pStyle w:val="2"/>
        <w:pageBreakBefore w:val="0"/>
        <w:kinsoku/>
        <w:wordWrap/>
        <w:topLinePunct w:val="0"/>
        <w:bidi w:val="0"/>
        <w:spacing w:after="0"/>
        <w:rPr>
          <w:rFonts w:hint="eastAsia"/>
          <w:lang w:val="en-US" w:eastAsia="zh-CN"/>
        </w:rPr>
      </w:pPr>
    </w:p>
    <w:p>
      <w:pPr>
        <w:pStyle w:val="6"/>
        <w:pageBreakBefore w:val="0"/>
        <w:widowControl w:val="0"/>
        <w:numPr>
          <w:ilvl w:val="0"/>
          <w:numId w:val="0"/>
        </w:numPr>
        <w:kinsoku/>
        <w:wordWrap/>
        <w:overflowPunct/>
        <w:topLinePunct w:val="0"/>
        <w:autoSpaceDE/>
        <w:autoSpaceDN/>
        <w:bidi w:val="0"/>
        <w:adjustRightInd/>
        <w:snapToGrid/>
        <w:spacing w:after="0" w:line="400" w:lineRule="exact"/>
        <w:ind w:leftChars="0"/>
        <w:jc w:val="center"/>
        <w:textAlignment w:val="auto"/>
        <w:rPr>
          <w:rFonts w:hint="eastAsia" w:ascii="黑体" w:hAnsi="黑体" w:eastAsia="黑体" w:cs="黑体"/>
          <w:b w:val="0"/>
          <w:bCs w:val="0"/>
          <w:highlight w:val="none"/>
          <w:lang w:val="en-US" w:eastAsia="zh-CN"/>
        </w:rPr>
      </w:pPr>
      <w:r>
        <w:rPr>
          <w:rFonts w:hint="eastAsia" w:ascii="黑体" w:hAnsi="黑体" w:eastAsia="黑体" w:cs="黑体"/>
          <w:b w:val="0"/>
          <w:bCs w:val="0"/>
          <w:highlight w:val="none"/>
          <w:lang w:val="en-US" w:eastAsia="zh-CN"/>
        </w:rPr>
        <w:t>第三章 各类风险和风险管理情况</w:t>
      </w:r>
    </w:p>
    <w:p>
      <w:pPr>
        <w:pStyle w:val="4"/>
        <w:pageBreakBefore w:val="0"/>
        <w:widowControl w:val="0"/>
        <w:kinsoku/>
        <w:wordWrap/>
        <w:overflowPunct/>
        <w:topLinePunct w:val="0"/>
        <w:autoSpaceDE/>
        <w:autoSpaceDN/>
        <w:bidi w:val="0"/>
        <w:adjustRightInd/>
        <w:snapToGrid/>
        <w:spacing w:before="0" w:beforeLines="0" w:after="0" w:afterLines="0" w:line="400" w:lineRule="exact"/>
        <w:ind w:firstLine="562" w:firstLineChars="200"/>
        <w:textAlignment w:val="auto"/>
        <w:rPr>
          <w:rFonts w:hint="eastAsia" w:ascii="仿宋_GB2312" w:hAnsi="仿宋_GB2312" w:eastAsia="仿宋_GB2312" w:cs="仿宋_GB2312"/>
          <w:sz w:val="28"/>
          <w:szCs w:val="28"/>
          <w:highlight w:val="none"/>
          <w:lang w:val="en-US" w:eastAsia="zh-CN"/>
        </w:rPr>
      </w:pPr>
    </w:p>
    <w:p>
      <w:pPr>
        <w:pStyle w:val="4"/>
        <w:pageBreakBefore w:val="0"/>
        <w:widowControl w:val="0"/>
        <w:kinsoku/>
        <w:wordWrap/>
        <w:overflowPunct/>
        <w:topLinePunct w:val="0"/>
        <w:autoSpaceDE/>
        <w:autoSpaceDN/>
        <w:bidi w:val="0"/>
        <w:adjustRightInd/>
        <w:snapToGrid/>
        <w:spacing w:before="0" w:beforeLines="0" w:after="0" w:afterLines="0" w:line="400" w:lineRule="exact"/>
        <w:ind w:firstLine="602"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一、</w:t>
      </w:r>
      <w:r>
        <w:rPr>
          <w:rFonts w:hint="eastAsia" w:ascii="仿宋_GB2312" w:hAnsi="仿宋_GB2312" w:eastAsia="仿宋_GB2312" w:cs="仿宋_GB2312"/>
          <w:sz w:val="30"/>
          <w:szCs w:val="30"/>
          <w:highlight w:val="none"/>
        </w:rPr>
        <w:t>信用风险状况</w:t>
      </w:r>
    </w:p>
    <w:p>
      <w:pPr>
        <w:pageBreakBefore w:val="0"/>
        <w:kinsoku/>
        <w:wordWrap/>
        <w:topLinePunct w:val="0"/>
        <w:bidi w:val="0"/>
        <w:spacing w:after="0" w:line="560" w:lineRule="exact"/>
        <w:ind w:firstLine="602" w:firstLineChars="200"/>
        <w:jc w:val="left"/>
        <w:textAlignment w:val="auto"/>
        <w:rPr>
          <w:rFonts w:hint="eastAsia" w:ascii="仿宋_GB2312" w:hAnsi="仿宋_GB2312" w:eastAsia="仿宋_GB2312" w:cs="仿宋_GB2312"/>
          <w:b/>
          <w:color w:val="auto"/>
          <w:sz w:val="30"/>
          <w:szCs w:val="30"/>
          <w:highlight w:val="none"/>
          <w:lang w:val="en-US" w:eastAsia="zh-CN"/>
        </w:rPr>
      </w:pPr>
      <w:r>
        <w:rPr>
          <w:rFonts w:hint="eastAsia" w:ascii="仿宋_GB2312" w:hAnsi="仿宋_GB2312" w:eastAsia="仿宋_GB2312" w:cs="仿宋_GB2312"/>
          <w:b/>
          <w:color w:val="auto"/>
          <w:sz w:val="30"/>
          <w:szCs w:val="30"/>
          <w:highlight w:val="none"/>
          <w:lang w:eastAsia="zh-CN"/>
        </w:rPr>
        <w:t>（</w:t>
      </w:r>
      <w:r>
        <w:rPr>
          <w:rFonts w:hint="eastAsia" w:ascii="仿宋_GB2312" w:hAnsi="仿宋_GB2312" w:eastAsia="仿宋_GB2312" w:cs="仿宋_GB2312"/>
          <w:b/>
          <w:color w:val="auto"/>
          <w:sz w:val="30"/>
          <w:szCs w:val="30"/>
          <w:highlight w:val="none"/>
          <w:lang w:val="en-US" w:eastAsia="zh-CN"/>
        </w:rPr>
        <w:t>一</w:t>
      </w:r>
      <w:r>
        <w:rPr>
          <w:rFonts w:hint="eastAsia" w:ascii="仿宋_GB2312" w:hAnsi="仿宋_GB2312" w:eastAsia="仿宋_GB2312" w:cs="仿宋_GB2312"/>
          <w:b/>
          <w:color w:val="auto"/>
          <w:sz w:val="30"/>
          <w:szCs w:val="30"/>
          <w:highlight w:val="none"/>
          <w:lang w:eastAsia="zh-CN"/>
        </w:rPr>
        <w:t>）信用风险暴露：</w:t>
      </w:r>
      <w:r>
        <w:rPr>
          <w:rFonts w:hint="eastAsia" w:ascii="仿宋_GB2312" w:hAnsi="仿宋_GB2312" w:eastAsia="仿宋_GB2312" w:cs="仿宋_GB2312"/>
          <w:b/>
          <w:color w:val="auto"/>
          <w:sz w:val="30"/>
          <w:szCs w:val="30"/>
          <w:highlight w:val="none"/>
          <w:lang w:val="en-US" w:eastAsia="zh-CN"/>
        </w:rPr>
        <w:t xml:space="preserve"> </w:t>
      </w:r>
    </w:p>
    <w:p>
      <w:pPr>
        <w:pageBreakBefore w:val="0"/>
        <w:kinsoku/>
        <w:wordWrap/>
        <w:topLinePunct w:val="0"/>
        <w:bidi w:val="0"/>
        <w:spacing w:after="0" w:line="560" w:lineRule="exact"/>
        <w:ind w:firstLine="588" w:firstLineChars="196"/>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1.基本情况：</w:t>
      </w:r>
      <w:r>
        <w:rPr>
          <w:rFonts w:hint="eastAsia" w:ascii="仿宋_GB2312" w:hAnsi="仿宋_GB2312" w:eastAsia="仿宋_GB2312" w:cs="仿宋_GB2312"/>
          <w:color w:val="000000"/>
          <w:sz w:val="30"/>
          <w:szCs w:val="30"/>
          <w:highlight w:val="none"/>
          <w:lang w:val="en-US" w:eastAsia="zh-CN"/>
        </w:rPr>
        <w:t>2023年末，</w:t>
      </w:r>
      <w:r>
        <w:rPr>
          <w:rFonts w:hint="eastAsia" w:ascii="仿宋_GB2312" w:hAnsi="仿宋_GB2312" w:eastAsia="仿宋_GB2312" w:cs="仿宋_GB2312"/>
          <w:color w:val="000000"/>
          <w:sz w:val="30"/>
          <w:szCs w:val="30"/>
          <w:highlight w:val="none"/>
        </w:rPr>
        <w:t>全行各项贷款余额</w:t>
      </w:r>
      <w:r>
        <w:rPr>
          <w:rFonts w:hint="eastAsia" w:ascii="仿宋_GB2312" w:hAnsi="仿宋_GB2312" w:eastAsia="仿宋_GB2312" w:cs="仿宋_GB2312"/>
          <w:color w:val="000000"/>
          <w:sz w:val="30"/>
          <w:szCs w:val="30"/>
          <w:highlight w:val="none"/>
          <w:lang w:val="en-US" w:eastAsia="zh-CN"/>
        </w:rPr>
        <w:t>192.38</w:t>
      </w:r>
      <w:r>
        <w:rPr>
          <w:rFonts w:hint="eastAsia" w:ascii="仿宋_GB2312" w:hAnsi="仿宋_GB2312" w:eastAsia="仿宋_GB2312" w:cs="仿宋_GB2312"/>
          <w:color w:val="000000"/>
          <w:sz w:val="30"/>
          <w:szCs w:val="30"/>
          <w:highlight w:val="none"/>
        </w:rPr>
        <w:t>亿元。贷款五级分类账面不良贷款余额为</w:t>
      </w:r>
      <w:r>
        <w:rPr>
          <w:rFonts w:hint="eastAsia" w:ascii="仿宋_GB2312" w:hAnsi="仿宋_GB2312" w:eastAsia="仿宋_GB2312" w:cs="仿宋_GB2312"/>
          <w:color w:val="000000"/>
          <w:sz w:val="30"/>
          <w:szCs w:val="30"/>
          <w:highlight w:val="none"/>
          <w:lang w:val="en-US" w:eastAsia="zh-CN"/>
        </w:rPr>
        <w:t>5.45</w:t>
      </w:r>
      <w:r>
        <w:rPr>
          <w:rFonts w:hint="eastAsia" w:ascii="仿宋_GB2312" w:hAnsi="仿宋_GB2312" w:eastAsia="仿宋_GB2312" w:cs="仿宋_GB2312"/>
          <w:color w:val="000000"/>
          <w:sz w:val="30"/>
          <w:szCs w:val="30"/>
          <w:highlight w:val="none"/>
        </w:rPr>
        <w:t>亿元</w:t>
      </w:r>
      <w:r>
        <w:rPr>
          <w:rFonts w:hint="eastAsia" w:ascii="仿宋_GB2312" w:hAnsi="仿宋_GB2312" w:eastAsia="仿宋_GB2312" w:cs="仿宋_GB2312"/>
          <w:color w:val="000000"/>
          <w:sz w:val="30"/>
          <w:szCs w:val="30"/>
          <w:highlight w:val="none"/>
          <w:lang w:val="en-US" w:eastAsia="zh-CN"/>
        </w:rPr>
        <w:t xml:space="preserve"> ，</w:t>
      </w:r>
      <w:r>
        <w:rPr>
          <w:rFonts w:hint="eastAsia" w:ascii="仿宋_GB2312" w:hAnsi="仿宋_GB2312" w:eastAsia="仿宋_GB2312" w:cs="仿宋_GB2312"/>
          <w:color w:val="000000"/>
          <w:sz w:val="30"/>
          <w:szCs w:val="30"/>
          <w:highlight w:val="none"/>
        </w:rPr>
        <w:t>不良率为2.</w:t>
      </w:r>
      <w:r>
        <w:rPr>
          <w:rFonts w:hint="eastAsia" w:ascii="仿宋_GB2312" w:hAnsi="仿宋_GB2312" w:eastAsia="仿宋_GB2312" w:cs="仿宋_GB2312"/>
          <w:color w:val="000000"/>
          <w:sz w:val="30"/>
          <w:szCs w:val="30"/>
          <w:highlight w:val="none"/>
          <w:lang w:val="en-US" w:eastAsia="zh-CN"/>
        </w:rPr>
        <w:t>83</w:t>
      </w:r>
      <w:r>
        <w:rPr>
          <w:rFonts w:hint="eastAsia" w:ascii="仿宋_GB2312" w:hAnsi="仿宋_GB2312" w:eastAsia="仿宋_GB2312" w:cs="仿宋_GB2312"/>
          <w:color w:val="000000"/>
          <w:sz w:val="30"/>
          <w:szCs w:val="30"/>
          <w:highlight w:val="none"/>
        </w:rPr>
        <w:t>％；逾期90天以上贷款余额为</w:t>
      </w:r>
      <w:r>
        <w:rPr>
          <w:rFonts w:hint="eastAsia" w:ascii="仿宋_GB2312" w:hAnsi="仿宋_GB2312" w:eastAsia="仿宋_GB2312" w:cs="仿宋_GB2312"/>
          <w:color w:val="000000"/>
          <w:sz w:val="30"/>
          <w:szCs w:val="30"/>
          <w:highlight w:val="none"/>
          <w:lang w:val="en-US" w:eastAsia="zh-CN"/>
        </w:rPr>
        <w:t>5.37</w:t>
      </w:r>
      <w:r>
        <w:rPr>
          <w:rFonts w:hint="eastAsia" w:ascii="仿宋_GB2312" w:hAnsi="仿宋_GB2312" w:eastAsia="仿宋_GB2312" w:cs="仿宋_GB2312"/>
          <w:color w:val="000000"/>
          <w:sz w:val="30"/>
          <w:szCs w:val="30"/>
          <w:highlight w:val="none"/>
        </w:rPr>
        <w:t>亿元；逾期90天以上贷款与不良贷款比例为</w:t>
      </w:r>
      <w:r>
        <w:rPr>
          <w:rFonts w:hint="eastAsia" w:ascii="仿宋_GB2312" w:hAnsi="仿宋_GB2312" w:eastAsia="仿宋_GB2312" w:cs="仿宋_GB2312"/>
          <w:color w:val="000000"/>
          <w:sz w:val="30"/>
          <w:szCs w:val="30"/>
          <w:highlight w:val="none"/>
          <w:lang w:val="en-US" w:eastAsia="zh-CN"/>
        </w:rPr>
        <w:t>98.63</w:t>
      </w:r>
      <w:r>
        <w:rPr>
          <w:rFonts w:hint="eastAsia" w:ascii="仿宋_GB2312" w:hAnsi="仿宋_GB2312" w:eastAsia="仿宋_GB2312" w:cs="仿宋_GB2312"/>
          <w:color w:val="000000"/>
          <w:sz w:val="30"/>
          <w:szCs w:val="30"/>
          <w:highlight w:val="none"/>
        </w:rPr>
        <w:t>%</w:t>
      </w:r>
      <w:r>
        <w:rPr>
          <w:rFonts w:hint="eastAsia" w:ascii="仿宋_GB2312" w:hAnsi="仿宋_GB2312" w:eastAsia="仿宋_GB2312" w:cs="仿宋_GB2312"/>
          <w:color w:val="000000"/>
          <w:sz w:val="30"/>
          <w:szCs w:val="30"/>
          <w:highlight w:val="none"/>
          <w:lang w:eastAsia="zh-CN"/>
        </w:rPr>
        <w:t>，</w:t>
      </w:r>
      <w:r>
        <w:rPr>
          <w:rFonts w:hint="eastAsia" w:ascii="仿宋_GB2312" w:hAnsi="仿宋_GB2312" w:eastAsia="仿宋_GB2312" w:cs="仿宋_GB2312"/>
          <w:color w:val="000000"/>
          <w:sz w:val="30"/>
          <w:szCs w:val="30"/>
          <w:highlight w:val="none"/>
        </w:rPr>
        <w:t>达到逾期90天以上贷款与不良贷款比例100%以内的监管要求</w:t>
      </w:r>
      <w:r>
        <w:rPr>
          <w:rFonts w:hint="eastAsia" w:ascii="仿宋_GB2312" w:hAnsi="仿宋_GB2312" w:eastAsia="仿宋_GB2312" w:cs="仿宋_GB2312"/>
          <w:color w:val="000000"/>
          <w:sz w:val="30"/>
          <w:szCs w:val="30"/>
          <w:highlight w:val="none"/>
          <w:lang w:eastAsia="zh-CN"/>
        </w:rPr>
        <w:t>，</w:t>
      </w:r>
      <w:r>
        <w:rPr>
          <w:rFonts w:hint="eastAsia" w:ascii="仿宋_GB2312" w:hAnsi="仿宋_GB2312" w:eastAsia="仿宋_GB2312" w:cs="仿宋_GB2312"/>
          <w:color w:val="000000"/>
          <w:sz w:val="30"/>
          <w:szCs w:val="30"/>
          <w:highlight w:val="none"/>
        </w:rPr>
        <w:t>信贷资产减值准备为</w:t>
      </w:r>
      <w:r>
        <w:rPr>
          <w:rFonts w:hint="eastAsia" w:ascii="仿宋_GB2312" w:hAnsi="仿宋_GB2312" w:eastAsia="仿宋_GB2312" w:cs="仿宋_GB2312"/>
          <w:color w:val="000000"/>
          <w:sz w:val="30"/>
          <w:szCs w:val="30"/>
          <w:highlight w:val="none"/>
          <w:lang w:val="en-US" w:eastAsia="zh-CN"/>
        </w:rPr>
        <w:t>8.84</w:t>
      </w:r>
      <w:r>
        <w:rPr>
          <w:rFonts w:hint="eastAsia" w:ascii="仿宋_GB2312" w:hAnsi="仿宋_GB2312" w:eastAsia="仿宋_GB2312" w:cs="仿宋_GB2312"/>
          <w:color w:val="000000"/>
          <w:sz w:val="30"/>
          <w:szCs w:val="30"/>
          <w:highlight w:val="none"/>
        </w:rPr>
        <w:t>亿元，拨备覆盖率为16</w:t>
      </w:r>
      <w:r>
        <w:rPr>
          <w:rFonts w:hint="eastAsia" w:ascii="仿宋_GB2312" w:hAnsi="仿宋_GB2312" w:eastAsia="仿宋_GB2312" w:cs="仿宋_GB2312"/>
          <w:color w:val="000000"/>
          <w:sz w:val="30"/>
          <w:szCs w:val="30"/>
          <w:highlight w:val="none"/>
          <w:lang w:val="en-US" w:eastAsia="zh-CN"/>
        </w:rPr>
        <w:t>2.18</w:t>
      </w:r>
      <w:r>
        <w:rPr>
          <w:rFonts w:hint="eastAsia" w:ascii="仿宋_GB2312" w:hAnsi="仿宋_GB2312" w:eastAsia="仿宋_GB2312" w:cs="仿宋_GB2312"/>
          <w:color w:val="000000"/>
          <w:sz w:val="30"/>
          <w:szCs w:val="30"/>
          <w:highlight w:val="none"/>
        </w:rPr>
        <w:t>%，能够真实反映各项风险指标。</w:t>
      </w:r>
    </w:p>
    <w:p>
      <w:pPr>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2.大额风险：</w:t>
      </w:r>
      <w:r>
        <w:rPr>
          <w:rFonts w:hint="eastAsia" w:ascii="仿宋_GB2312" w:hAnsi="仿宋_GB2312" w:eastAsia="仿宋_GB2312" w:cs="仿宋_GB2312"/>
          <w:color w:val="auto"/>
          <w:sz w:val="30"/>
          <w:szCs w:val="30"/>
          <w:highlight w:val="none"/>
        </w:rPr>
        <w:t>202</w:t>
      </w: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年末，</w:t>
      </w:r>
      <w:r>
        <w:rPr>
          <w:rFonts w:hint="eastAsia" w:ascii="仿宋_GB2312" w:hAnsi="仿宋_GB2312" w:eastAsia="仿宋_GB2312" w:cs="仿宋_GB2312"/>
          <w:color w:val="auto"/>
          <w:sz w:val="30"/>
          <w:szCs w:val="30"/>
          <w:highlight w:val="none"/>
          <w:lang w:eastAsia="zh-CN"/>
        </w:rPr>
        <w:t>本</w:t>
      </w:r>
      <w:r>
        <w:rPr>
          <w:rFonts w:hint="eastAsia" w:ascii="仿宋_GB2312" w:hAnsi="仿宋_GB2312" w:eastAsia="仿宋_GB2312" w:cs="仿宋_GB2312"/>
          <w:color w:val="auto"/>
          <w:sz w:val="30"/>
          <w:szCs w:val="30"/>
          <w:highlight w:val="none"/>
        </w:rPr>
        <w:t>行最大非同业单一客户贷款余额占资本净额的比例为</w:t>
      </w:r>
      <w:r>
        <w:rPr>
          <w:rFonts w:hint="eastAsia" w:ascii="仿宋_GB2312" w:hAnsi="仿宋_GB2312" w:eastAsia="仿宋_GB2312" w:cs="仿宋_GB2312"/>
          <w:color w:val="auto"/>
          <w:sz w:val="30"/>
          <w:szCs w:val="30"/>
          <w:highlight w:val="none"/>
          <w:lang w:val="en-US" w:eastAsia="zh-CN"/>
        </w:rPr>
        <w:t>3.91</w:t>
      </w:r>
      <w:r>
        <w:rPr>
          <w:rFonts w:hint="eastAsia" w:ascii="仿宋_GB2312" w:hAnsi="仿宋_GB2312" w:eastAsia="仿宋_GB2312" w:cs="仿宋_GB2312"/>
          <w:color w:val="auto"/>
          <w:sz w:val="30"/>
          <w:szCs w:val="30"/>
          <w:highlight w:val="none"/>
        </w:rPr>
        <w:t>％、最大非同业单一客户的风险暴露占一级资本净额的比例为</w:t>
      </w:r>
      <w:r>
        <w:rPr>
          <w:rFonts w:hint="eastAsia" w:ascii="仿宋_GB2312" w:hAnsi="仿宋_GB2312" w:eastAsia="仿宋_GB2312" w:cs="仿宋_GB2312"/>
          <w:color w:val="auto"/>
          <w:sz w:val="30"/>
          <w:szCs w:val="30"/>
          <w:highlight w:val="none"/>
          <w:lang w:val="en-US" w:eastAsia="zh-CN"/>
        </w:rPr>
        <w:t>7.49</w:t>
      </w:r>
      <w:r>
        <w:rPr>
          <w:rFonts w:hint="eastAsia" w:ascii="仿宋_GB2312" w:hAnsi="仿宋_GB2312" w:eastAsia="仿宋_GB2312" w:cs="仿宋_GB2312"/>
          <w:color w:val="auto"/>
          <w:sz w:val="30"/>
          <w:szCs w:val="30"/>
          <w:highlight w:val="none"/>
        </w:rPr>
        <w:t>％、最大非同业单一集团客户风险暴露总额占一级资本净额的比例为</w:t>
      </w:r>
      <w:r>
        <w:rPr>
          <w:rFonts w:hint="eastAsia" w:ascii="仿宋_GB2312" w:hAnsi="仿宋_GB2312" w:eastAsia="仿宋_GB2312" w:cs="仿宋_GB2312"/>
          <w:color w:val="auto"/>
          <w:sz w:val="30"/>
          <w:szCs w:val="30"/>
          <w:highlight w:val="none"/>
          <w:lang w:val="en-US" w:eastAsia="zh-CN"/>
        </w:rPr>
        <w:t>6.63</w:t>
      </w:r>
      <w:r>
        <w:rPr>
          <w:rFonts w:hint="eastAsia" w:ascii="仿宋_GB2312" w:hAnsi="仿宋_GB2312" w:eastAsia="仿宋_GB2312" w:cs="仿宋_GB2312"/>
          <w:color w:val="auto"/>
          <w:sz w:val="30"/>
          <w:szCs w:val="30"/>
          <w:highlight w:val="none"/>
        </w:rPr>
        <w:t>％、最大单家同业单一客户风险暴露占一级资本净额的比例为</w:t>
      </w:r>
      <w:r>
        <w:rPr>
          <w:rFonts w:hint="eastAsia" w:ascii="仿宋_GB2312" w:hAnsi="仿宋_GB2312" w:eastAsia="仿宋_GB2312" w:cs="仿宋_GB2312"/>
          <w:color w:val="auto"/>
          <w:sz w:val="30"/>
          <w:szCs w:val="30"/>
          <w:highlight w:val="none"/>
          <w:lang w:val="en-US" w:eastAsia="zh-CN"/>
        </w:rPr>
        <w:t>24.79</w:t>
      </w:r>
      <w:r>
        <w:rPr>
          <w:rFonts w:hint="eastAsia" w:ascii="仿宋_GB2312" w:hAnsi="仿宋_GB2312" w:eastAsia="仿宋_GB2312" w:cs="仿宋_GB2312"/>
          <w:color w:val="auto"/>
          <w:sz w:val="30"/>
          <w:szCs w:val="30"/>
          <w:highlight w:val="none"/>
        </w:rPr>
        <w:t>％、最大单家同业集团客户风险暴露为</w:t>
      </w:r>
      <w:r>
        <w:rPr>
          <w:rFonts w:hint="eastAsia" w:ascii="仿宋_GB2312" w:hAnsi="仿宋_GB2312" w:eastAsia="仿宋_GB2312" w:cs="仿宋_GB2312"/>
          <w:color w:val="auto"/>
          <w:sz w:val="30"/>
          <w:szCs w:val="30"/>
          <w:highlight w:val="none"/>
          <w:lang w:val="en-US" w:eastAsia="zh-CN"/>
        </w:rPr>
        <w:t>5.78</w:t>
      </w:r>
      <w:r>
        <w:rPr>
          <w:rFonts w:hint="eastAsia" w:ascii="仿宋_GB2312" w:hAnsi="仿宋_GB2312" w:eastAsia="仿宋_GB2312" w:cs="仿宋_GB2312"/>
          <w:color w:val="auto"/>
          <w:sz w:val="30"/>
          <w:szCs w:val="30"/>
          <w:highlight w:val="none"/>
        </w:rPr>
        <w:t>%、匿名客户大额风险暴露占一级资本净额的比例为</w:t>
      </w:r>
      <w:r>
        <w:rPr>
          <w:rFonts w:hint="eastAsia" w:ascii="仿宋_GB2312" w:hAnsi="仿宋_GB2312" w:eastAsia="仿宋_GB2312" w:cs="仿宋_GB2312"/>
          <w:color w:val="auto"/>
          <w:sz w:val="30"/>
          <w:szCs w:val="30"/>
          <w:highlight w:val="none"/>
          <w:lang w:val="en-US" w:eastAsia="zh-CN"/>
        </w:rPr>
        <w:t>7.49</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本行</w:t>
      </w:r>
      <w:r>
        <w:rPr>
          <w:rFonts w:hint="eastAsia" w:ascii="仿宋_GB2312" w:hAnsi="仿宋_GB2312" w:eastAsia="仿宋_GB2312" w:cs="仿宋_GB2312"/>
          <w:color w:val="auto"/>
          <w:sz w:val="30"/>
          <w:szCs w:val="30"/>
          <w:highlight w:val="none"/>
        </w:rPr>
        <w:t>大额风险暴露各项指标均在监管范围内。</w:t>
      </w:r>
    </w:p>
    <w:p>
      <w:pPr>
        <w:pStyle w:val="6"/>
        <w:pageBreakBefore w:val="0"/>
        <w:kinsoku/>
        <w:wordWrap/>
        <w:topLinePunct w:val="0"/>
        <w:bidi w:val="0"/>
        <w:spacing w:after="0" w:line="560" w:lineRule="exact"/>
        <w:ind w:firstLine="602" w:firstLineChars="200"/>
        <w:textAlignment w:val="auto"/>
        <w:rPr>
          <w:rFonts w:hint="eastAsia" w:ascii="仿宋_GB2312" w:hAnsi="仿宋_GB2312" w:eastAsia="仿宋_GB2312" w:cs="仿宋_GB2312"/>
          <w:color w:val="auto"/>
          <w:spacing w:val="-4"/>
          <w:sz w:val="30"/>
          <w:szCs w:val="30"/>
          <w:highlight w:val="none"/>
        </w:rPr>
      </w:pP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sz w:val="30"/>
          <w:szCs w:val="30"/>
          <w:highlight w:val="none"/>
          <w:lang w:val="en-US" w:eastAsia="zh-CN"/>
        </w:rPr>
        <w:t>二</w:t>
      </w:r>
      <w:r>
        <w:rPr>
          <w:rFonts w:hint="eastAsia" w:ascii="仿宋_GB2312" w:hAnsi="仿宋_GB2312" w:eastAsia="仿宋_GB2312" w:cs="仿宋_GB2312"/>
          <w:b/>
          <w:bCs/>
          <w:color w:val="auto"/>
          <w:sz w:val="30"/>
          <w:szCs w:val="30"/>
          <w:highlight w:val="none"/>
          <w:lang w:eastAsia="zh-CN"/>
        </w:rPr>
        <w:t>）信贷资产质量</w:t>
      </w:r>
      <w:r>
        <w:rPr>
          <w:rFonts w:hint="eastAsia" w:ascii="仿宋_GB2312" w:hAnsi="仿宋_GB2312" w:cs="仿宋_GB2312"/>
          <w:b/>
          <w:bCs/>
          <w:color w:val="auto"/>
          <w:sz w:val="30"/>
          <w:szCs w:val="30"/>
          <w:highlight w:val="none"/>
          <w:lang w:eastAsia="zh-CN"/>
        </w:rPr>
        <w:t>管理</w:t>
      </w:r>
      <w:r>
        <w:rPr>
          <w:rFonts w:hint="eastAsia" w:ascii="仿宋_GB2312" w:hAnsi="仿宋_GB2312" w:eastAsia="仿宋_GB2312" w:cs="仿宋_GB2312"/>
          <w:b/>
          <w:bCs/>
          <w:color w:val="auto"/>
          <w:sz w:val="30"/>
          <w:szCs w:val="30"/>
          <w:highlight w:val="none"/>
          <w:lang w:val="en-US" w:eastAsia="zh-CN"/>
        </w:rPr>
        <w:t xml:space="preserve"> </w:t>
      </w:r>
      <w:r>
        <w:rPr>
          <w:rFonts w:hint="eastAsia" w:ascii="仿宋_GB2312" w:hAnsi="仿宋_GB2312" w:eastAsia="仿宋_GB2312" w:cs="仿宋_GB2312"/>
          <w:b/>
          <w:bCs/>
          <w:color w:val="auto"/>
          <w:sz w:val="30"/>
          <w:szCs w:val="30"/>
          <w:highlight w:val="none"/>
          <w:lang w:eastAsia="zh-CN"/>
        </w:rPr>
        <w:t>：</w:t>
      </w:r>
      <w:r>
        <w:rPr>
          <w:rFonts w:hint="eastAsia" w:ascii="仿宋_GB2312" w:hAnsi="仿宋_GB2312" w:eastAsia="仿宋_GB2312" w:cs="仿宋_GB2312"/>
          <w:b/>
          <w:bCs/>
          <w:color w:val="auto"/>
          <w:sz w:val="30"/>
          <w:szCs w:val="30"/>
          <w:highlight w:val="none"/>
          <w:lang w:val="en-US" w:eastAsia="zh-CN"/>
        </w:rPr>
        <w:t xml:space="preserve"> </w:t>
      </w:r>
      <w:r>
        <w:rPr>
          <w:rFonts w:hint="eastAsia" w:ascii="仿宋_GB2312" w:hAnsi="仿宋_GB2312" w:eastAsia="仿宋_GB2312" w:cs="仿宋_GB2312"/>
          <w:color w:val="auto"/>
          <w:spacing w:val="-4"/>
          <w:sz w:val="30"/>
          <w:szCs w:val="30"/>
          <w:highlight w:val="none"/>
          <w:lang w:eastAsia="zh-CN"/>
        </w:rPr>
        <w:t>本</w:t>
      </w:r>
      <w:r>
        <w:rPr>
          <w:rFonts w:hint="eastAsia" w:ascii="仿宋_GB2312" w:hAnsi="仿宋_GB2312" w:eastAsia="仿宋_GB2312" w:cs="仿宋_GB2312"/>
          <w:color w:val="auto"/>
          <w:spacing w:val="-4"/>
          <w:sz w:val="30"/>
          <w:szCs w:val="30"/>
          <w:highlight w:val="none"/>
        </w:rPr>
        <w:t>行</w:t>
      </w:r>
      <w:r>
        <w:rPr>
          <w:rFonts w:hint="eastAsia" w:ascii="仿宋_GB2312" w:hAnsi="仿宋_GB2312" w:eastAsia="仿宋_GB2312" w:cs="仿宋_GB2312"/>
          <w:color w:val="auto"/>
          <w:spacing w:val="-4"/>
          <w:sz w:val="30"/>
          <w:szCs w:val="30"/>
          <w:highlight w:val="none"/>
          <w:lang w:val="en-US" w:eastAsia="zh-CN"/>
        </w:rPr>
        <w:t>根据《贷款风险分类指导原则》《农村合作金融机构信贷资产风险分类指引》《商业银行金融资产风险分类办法》等制度要求，制定</w:t>
      </w:r>
      <w:r>
        <w:rPr>
          <w:rFonts w:hint="eastAsia" w:ascii="仿宋_GB2312" w:hAnsi="仿宋_GB2312" w:cs="仿宋_GB2312"/>
          <w:color w:val="auto"/>
          <w:spacing w:val="-4"/>
          <w:sz w:val="30"/>
          <w:szCs w:val="30"/>
          <w:highlight w:val="none"/>
          <w:lang w:val="en-US" w:eastAsia="zh-CN"/>
        </w:rPr>
        <w:t>本行</w:t>
      </w:r>
      <w:r>
        <w:rPr>
          <w:rFonts w:hint="eastAsia" w:ascii="仿宋_GB2312" w:hAnsi="仿宋_GB2312" w:eastAsia="仿宋_GB2312" w:cs="仿宋_GB2312"/>
          <w:color w:val="auto"/>
          <w:spacing w:val="-4"/>
          <w:sz w:val="30"/>
          <w:szCs w:val="30"/>
          <w:highlight w:val="none"/>
          <w:lang w:val="en-US" w:eastAsia="zh-CN"/>
        </w:rPr>
        <w:t>金融资产风险分类管理办法，制定存量业务过渡期分类计划，</w:t>
      </w:r>
      <w:r>
        <w:rPr>
          <w:rFonts w:hint="eastAsia" w:ascii="仿宋_GB2312" w:hAnsi="仿宋_GB2312" w:eastAsia="仿宋_GB2312" w:cs="仿宋_GB2312"/>
          <w:color w:val="auto"/>
          <w:spacing w:val="-4"/>
          <w:sz w:val="30"/>
          <w:szCs w:val="30"/>
          <w:highlight w:val="none"/>
        </w:rPr>
        <w:t>按照</w:t>
      </w:r>
      <w:r>
        <w:rPr>
          <w:rFonts w:hint="eastAsia" w:ascii="仿宋_GB2312" w:hAnsi="仿宋_GB2312" w:eastAsia="仿宋_GB2312" w:cs="仿宋_GB2312"/>
          <w:color w:val="auto"/>
          <w:spacing w:val="-4"/>
          <w:sz w:val="30"/>
          <w:szCs w:val="30"/>
          <w:highlight w:val="none"/>
          <w:lang w:eastAsia="zh-CN"/>
        </w:rPr>
        <w:t>“</w:t>
      </w:r>
      <w:r>
        <w:rPr>
          <w:rFonts w:hint="eastAsia" w:ascii="仿宋_GB2312" w:hAnsi="仿宋_GB2312" w:eastAsia="仿宋_GB2312" w:cs="仿宋_GB2312"/>
          <w:color w:val="auto"/>
          <w:spacing w:val="-4"/>
          <w:sz w:val="30"/>
          <w:szCs w:val="30"/>
          <w:highlight w:val="none"/>
          <w:lang w:val="en-US" w:eastAsia="zh-CN"/>
        </w:rPr>
        <w:t>真实性、及时性、审慎性、独立性</w:t>
      </w:r>
      <w:r>
        <w:rPr>
          <w:rFonts w:hint="eastAsia" w:ascii="仿宋_GB2312" w:hAnsi="仿宋_GB2312" w:eastAsia="仿宋_GB2312" w:cs="仿宋_GB2312"/>
          <w:color w:val="auto"/>
          <w:spacing w:val="-4"/>
          <w:sz w:val="30"/>
          <w:szCs w:val="30"/>
          <w:highlight w:val="none"/>
          <w:lang w:eastAsia="zh-CN"/>
        </w:rPr>
        <w:t>”</w:t>
      </w:r>
      <w:r>
        <w:rPr>
          <w:rFonts w:hint="eastAsia" w:ascii="仿宋_GB2312" w:hAnsi="仿宋_GB2312" w:eastAsia="仿宋_GB2312" w:cs="仿宋_GB2312"/>
          <w:color w:val="auto"/>
          <w:spacing w:val="-4"/>
          <w:sz w:val="30"/>
          <w:szCs w:val="30"/>
          <w:highlight w:val="none"/>
          <w:lang w:val="en-US" w:eastAsia="zh-CN"/>
        </w:rPr>
        <w:t>的分类原则，严格落实信贷资产风险分类。在组织管理上，董事会负责监督高级管理层履行风险分类职责，并对金融资产风险分类结果承担最终责任；经营层负责研究制定金融资产风险分类制度，推进风险分类实施，确保风险分类结果真实有效，并定期向董事会报告；经营层下设风险管理委员会负责职责范围内金融资产风险分类审批工作；风险管理部为金融资产风险分类的牵头部门，总行业务管理、财务管理、稽核审计等部门分工负责共同实施。在分类流程上，金融</w:t>
      </w:r>
      <w:r>
        <w:rPr>
          <w:rFonts w:hint="eastAsia" w:ascii="仿宋_GB2312" w:hAnsi="仿宋_GB2312" w:eastAsia="仿宋_GB2312" w:cs="仿宋_GB2312"/>
          <w:color w:val="auto"/>
          <w:spacing w:val="-4"/>
          <w:sz w:val="30"/>
          <w:szCs w:val="30"/>
          <w:highlight w:val="none"/>
        </w:rPr>
        <w:t>资产风险分类</w:t>
      </w:r>
      <w:r>
        <w:rPr>
          <w:rFonts w:hint="eastAsia" w:ascii="仿宋_GB2312" w:hAnsi="仿宋_GB2312" w:eastAsia="仿宋_GB2312" w:cs="仿宋_GB2312"/>
          <w:color w:val="auto"/>
          <w:spacing w:val="-4"/>
          <w:sz w:val="30"/>
          <w:szCs w:val="30"/>
          <w:highlight w:val="none"/>
          <w:lang w:val="en-US" w:eastAsia="zh-CN"/>
        </w:rPr>
        <w:t>分为“</w:t>
      </w:r>
      <w:r>
        <w:rPr>
          <w:rFonts w:hint="eastAsia" w:ascii="仿宋_GB2312" w:hAnsi="仿宋_GB2312" w:eastAsia="仿宋_GB2312" w:cs="仿宋_GB2312"/>
          <w:color w:val="auto"/>
          <w:spacing w:val="-4"/>
          <w:sz w:val="30"/>
          <w:szCs w:val="30"/>
          <w:highlight w:val="none"/>
        </w:rPr>
        <w:t>初分</w:t>
      </w:r>
      <w:r>
        <w:rPr>
          <w:rFonts w:hint="eastAsia" w:ascii="仿宋_GB2312" w:hAnsi="仿宋_GB2312" w:eastAsia="仿宋_GB2312" w:cs="仿宋_GB2312"/>
          <w:color w:val="auto"/>
          <w:spacing w:val="-4"/>
          <w:sz w:val="30"/>
          <w:szCs w:val="30"/>
          <w:highlight w:val="none"/>
          <w:lang w:eastAsia="zh-CN"/>
        </w:rPr>
        <w:t>、</w:t>
      </w:r>
      <w:r>
        <w:rPr>
          <w:rFonts w:hint="eastAsia" w:ascii="仿宋_GB2312" w:hAnsi="仿宋_GB2312" w:eastAsia="仿宋_GB2312" w:cs="仿宋_GB2312"/>
          <w:color w:val="auto"/>
          <w:spacing w:val="-4"/>
          <w:sz w:val="30"/>
          <w:szCs w:val="30"/>
          <w:highlight w:val="none"/>
          <w:lang w:val="en-US" w:eastAsia="zh-CN"/>
        </w:rPr>
        <w:t>认定</w:t>
      </w:r>
      <w:r>
        <w:rPr>
          <w:rFonts w:hint="eastAsia" w:ascii="仿宋_GB2312" w:hAnsi="仿宋_GB2312" w:eastAsia="仿宋_GB2312" w:cs="仿宋_GB2312"/>
          <w:color w:val="auto"/>
          <w:spacing w:val="-4"/>
          <w:sz w:val="30"/>
          <w:szCs w:val="30"/>
          <w:highlight w:val="none"/>
          <w:lang w:eastAsia="zh-CN"/>
        </w:rPr>
        <w:t>、</w:t>
      </w:r>
      <w:r>
        <w:rPr>
          <w:rFonts w:hint="eastAsia" w:ascii="仿宋_GB2312" w:hAnsi="仿宋_GB2312" w:eastAsia="仿宋_GB2312" w:cs="仿宋_GB2312"/>
          <w:color w:val="auto"/>
          <w:spacing w:val="-4"/>
          <w:sz w:val="30"/>
          <w:szCs w:val="30"/>
          <w:highlight w:val="none"/>
          <w:lang w:val="en-US" w:eastAsia="zh-CN"/>
        </w:rPr>
        <w:t>审批”三级程序</w:t>
      </w:r>
      <w:r>
        <w:rPr>
          <w:rFonts w:hint="eastAsia" w:ascii="仿宋_GB2312" w:hAnsi="仿宋_GB2312" w:eastAsia="仿宋_GB2312" w:cs="仿宋_GB2312"/>
          <w:color w:val="auto"/>
          <w:spacing w:val="-4"/>
          <w:sz w:val="30"/>
          <w:szCs w:val="30"/>
          <w:highlight w:val="none"/>
        </w:rPr>
        <w:t>。</w:t>
      </w:r>
      <w:r>
        <w:rPr>
          <w:rFonts w:hint="eastAsia" w:ascii="仿宋_GB2312" w:hAnsi="仿宋_GB2312" w:eastAsia="仿宋_GB2312" w:cs="仿宋_GB2312"/>
          <w:color w:val="auto"/>
          <w:spacing w:val="-4"/>
          <w:sz w:val="30"/>
          <w:szCs w:val="30"/>
          <w:highlight w:val="none"/>
          <w:lang w:val="en-US" w:eastAsia="zh-CN"/>
        </w:rPr>
        <w:t>在风险分类上，本行结合</w:t>
      </w:r>
      <w:r>
        <w:rPr>
          <w:rFonts w:hint="eastAsia" w:ascii="仿宋_GB2312" w:hAnsi="仿宋_GB2312" w:eastAsia="仿宋_GB2312" w:cs="仿宋_GB2312"/>
          <w:color w:val="auto"/>
          <w:spacing w:val="-4"/>
          <w:sz w:val="30"/>
          <w:szCs w:val="30"/>
          <w:highlight w:val="none"/>
        </w:rPr>
        <w:t>借款人经营状况、财务状况、担保</w:t>
      </w:r>
      <w:r>
        <w:rPr>
          <w:rFonts w:hint="eastAsia" w:ascii="仿宋_GB2312" w:hAnsi="仿宋_GB2312" w:eastAsia="仿宋_GB2312" w:cs="仿宋_GB2312"/>
          <w:color w:val="auto"/>
          <w:spacing w:val="-4"/>
          <w:sz w:val="30"/>
          <w:szCs w:val="30"/>
          <w:highlight w:val="none"/>
          <w:lang w:val="en-US" w:eastAsia="zh-CN"/>
        </w:rPr>
        <w:t>能力</w:t>
      </w:r>
      <w:r>
        <w:rPr>
          <w:rFonts w:hint="eastAsia" w:ascii="仿宋_GB2312" w:hAnsi="仿宋_GB2312" w:eastAsia="仿宋_GB2312" w:cs="仿宋_GB2312"/>
          <w:color w:val="auto"/>
          <w:spacing w:val="-4"/>
          <w:sz w:val="30"/>
          <w:szCs w:val="30"/>
          <w:highlight w:val="none"/>
        </w:rPr>
        <w:t>、非财务</w:t>
      </w:r>
      <w:r>
        <w:rPr>
          <w:rFonts w:hint="eastAsia" w:ascii="仿宋_GB2312" w:hAnsi="仿宋_GB2312" w:eastAsia="仿宋_GB2312" w:cs="仿宋_GB2312"/>
          <w:color w:val="auto"/>
          <w:spacing w:val="-4"/>
          <w:sz w:val="30"/>
          <w:szCs w:val="30"/>
          <w:highlight w:val="none"/>
          <w:lang w:val="en-US" w:eastAsia="zh-CN"/>
        </w:rPr>
        <w:t>因素</w:t>
      </w:r>
      <w:r>
        <w:rPr>
          <w:rFonts w:hint="eastAsia" w:ascii="仿宋_GB2312" w:hAnsi="仿宋_GB2312" w:eastAsia="仿宋_GB2312" w:cs="仿宋_GB2312"/>
          <w:color w:val="auto"/>
          <w:spacing w:val="-4"/>
          <w:sz w:val="30"/>
          <w:szCs w:val="30"/>
          <w:highlight w:val="none"/>
        </w:rPr>
        <w:t>等各</w:t>
      </w:r>
      <w:r>
        <w:rPr>
          <w:rFonts w:hint="eastAsia" w:ascii="仿宋_GB2312" w:hAnsi="仿宋_GB2312" w:eastAsia="仿宋_GB2312" w:cs="仿宋_GB2312"/>
          <w:color w:val="auto"/>
          <w:spacing w:val="-4"/>
          <w:sz w:val="30"/>
          <w:szCs w:val="30"/>
          <w:highlight w:val="none"/>
          <w:lang w:val="en-US" w:eastAsia="zh-CN"/>
        </w:rPr>
        <w:t>要素，在</w:t>
      </w:r>
      <w:r>
        <w:rPr>
          <w:rFonts w:hint="eastAsia" w:ascii="仿宋_GB2312" w:hAnsi="仿宋_GB2312" w:eastAsia="仿宋_GB2312" w:cs="仿宋_GB2312"/>
          <w:color w:val="auto"/>
          <w:spacing w:val="-4"/>
          <w:sz w:val="30"/>
          <w:szCs w:val="30"/>
          <w:highlight w:val="none"/>
        </w:rPr>
        <w:t>进行全面、综合分析的基础上，按照分类标准将</w:t>
      </w:r>
      <w:r>
        <w:rPr>
          <w:rFonts w:hint="eastAsia" w:ascii="仿宋_GB2312" w:hAnsi="仿宋_GB2312" w:eastAsia="仿宋_GB2312" w:cs="仿宋_GB2312"/>
          <w:color w:val="auto"/>
          <w:spacing w:val="-4"/>
          <w:sz w:val="30"/>
          <w:szCs w:val="30"/>
          <w:highlight w:val="none"/>
          <w:lang w:val="en-US" w:eastAsia="zh-CN"/>
        </w:rPr>
        <w:t>金融</w:t>
      </w:r>
      <w:r>
        <w:rPr>
          <w:rFonts w:hint="eastAsia" w:ascii="仿宋_GB2312" w:hAnsi="仿宋_GB2312" w:eastAsia="仿宋_GB2312" w:cs="仿宋_GB2312"/>
          <w:color w:val="auto"/>
          <w:spacing w:val="-4"/>
          <w:sz w:val="30"/>
          <w:szCs w:val="30"/>
          <w:highlight w:val="none"/>
        </w:rPr>
        <w:t>资产分为正常、关注、次级、可疑和损失五个类别进行分类。</w:t>
      </w:r>
    </w:p>
    <w:p>
      <w:pPr>
        <w:pStyle w:val="6"/>
        <w:pageBreakBefore w:val="0"/>
        <w:kinsoku/>
        <w:wordWrap/>
        <w:topLinePunct w:val="0"/>
        <w:bidi w:val="0"/>
        <w:spacing w:after="0" w:line="560" w:lineRule="exact"/>
        <w:ind w:firstLine="602" w:firstLineChars="200"/>
        <w:textAlignment w:val="auto"/>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lang w:eastAsia="zh-CN"/>
        </w:rPr>
        <w:t>（</w:t>
      </w:r>
      <w:r>
        <w:rPr>
          <w:rFonts w:hint="eastAsia" w:ascii="仿宋_GB2312" w:hAnsi="仿宋_GB2312" w:eastAsia="仿宋_GB2312" w:cs="仿宋_GB2312"/>
          <w:b/>
          <w:color w:val="auto"/>
          <w:sz w:val="30"/>
          <w:szCs w:val="30"/>
          <w:highlight w:val="none"/>
          <w:lang w:val="en-US" w:eastAsia="zh-CN"/>
        </w:rPr>
        <w:t>三</w:t>
      </w:r>
      <w:r>
        <w:rPr>
          <w:rFonts w:hint="eastAsia" w:ascii="仿宋_GB2312" w:hAnsi="仿宋_GB2312" w:eastAsia="仿宋_GB2312" w:cs="仿宋_GB2312"/>
          <w:b/>
          <w:color w:val="auto"/>
          <w:sz w:val="30"/>
          <w:szCs w:val="30"/>
          <w:highlight w:val="none"/>
          <w:lang w:eastAsia="zh-CN"/>
        </w:rPr>
        <w:t>）</w:t>
      </w:r>
      <w:r>
        <w:rPr>
          <w:rFonts w:hint="eastAsia" w:ascii="仿宋_GB2312" w:hAnsi="仿宋_GB2312" w:eastAsia="仿宋_GB2312" w:cs="仿宋_GB2312"/>
          <w:b/>
          <w:color w:val="auto"/>
          <w:sz w:val="30"/>
          <w:szCs w:val="30"/>
          <w:highlight w:val="none"/>
        </w:rPr>
        <w:t>信贷资产分布情况</w:t>
      </w:r>
    </w:p>
    <w:p>
      <w:pPr>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b/>
          <w:color w:val="000000"/>
          <w:sz w:val="30"/>
          <w:szCs w:val="30"/>
          <w:highlight w:val="none"/>
        </w:rPr>
      </w:pPr>
      <w:r>
        <w:rPr>
          <w:rFonts w:hint="eastAsia" w:ascii="仿宋_GB2312" w:hAnsi="仿宋_GB2312" w:eastAsia="仿宋_GB2312" w:cs="仿宋_GB2312"/>
          <w:color w:val="auto"/>
          <w:sz w:val="30"/>
          <w:szCs w:val="30"/>
          <w:highlight w:val="none"/>
          <w:lang w:val="en-US" w:eastAsia="zh-CN"/>
        </w:rPr>
        <w:t>本行始终以“支农支小、做小做散、服务市域经济发展”为战略定位，主动融入乡村振兴战略，做优“三农”、个体工商户及小微企业金融服务，把服务实体经济作为一切工作的出发点和落脚点，全力提高服务实体经济质效。因此，本行信贷资产</w:t>
      </w:r>
      <w:r>
        <w:rPr>
          <w:rFonts w:hint="eastAsia" w:ascii="仿宋_GB2312" w:hAnsi="仿宋_GB2312" w:eastAsia="仿宋_GB2312" w:cs="仿宋_GB2312"/>
          <w:color w:val="auto"/>
          <w:sz w:val="30"/>
          <w:szCs w:val="30"/>
          <w:highlight w:val="none"/>
        </w:rPr>
        <w:t>主要分布在农、林、牧、渔业，批发和零售业等方面。</w:t>
      </w:r>
    </w:p>
    <w:p>
      <w:pPr>
        <w:pStyle w:val="5"/>
        <w:pageBreakBefore w:val="0"/>
        <w:kinsoku/>
        <w:wordWrap/>
        <w:topLinePunct w:val="0"/>
        <w:bidi w:val="0"/>
        <w:spacing w:before="0" w:beforeLines="0" w:after="0" w:afterLines="0" w:line="560" w:lineRule="exact"/>
        <w:jc w:val="center"/>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rPr>
        <w:t>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eastAsia="zh-CN"/>
        </w:rPr>
        <w:t>前十</w:t>
      </w:r>
      <w:r>
        <w:rPr>
          <w:rFonts w:hint="eastAsia" w:ascii="仿宋_GB2312" w:hAnsi="仿宋_GB2312" w:eastAsia="仿宋_GB2312" w:cs="仿宋_GB2312"/>
          <w:sz w:val="30"/>
          <w:szCs w:val="30"/>
          <w:highlight w:val="none"/>
          <w:lang w:val="en-US" w:eastAsia="zh-CN"/>
        </w:rPr>
        <w:t>大</w:t>
      </w:r>
      <w:r>
        <w:rPr>
          <w:rFonts w:hint="eastAsia" w:ascii="仿宋_GB2312" w:hAnsi="仿宋_GB2312" w:eastAsia="仿宋_GB2312" w:cs="仿宋_GB2312"/>
          <w:sz w:val="30"/>
          <w:szCs w:val="30"/>
          <w:highlight w:val="none"/>
          <w:lang w:eastAsia="zh-CN"/>
        </w:rPr>
        <w:t>行业</w:t>
      </w:r>
      <w:r>
        <w:rPr>
          <w:rFonts w:hint="eastAsia" w:ascii="仿宋_GB2312" w:hAnsi="仿宋_GB2312" w:eastAsia="仿宋_GB2312" w:cs="仿宋_GB2312"/>
          <w:sz w:val="30"/>
          <w:szCs w:val="30"/>
          <w:highlight w:val="none"/>
          <w:lang w:val="en-US" w:eastAsia="zh-CN"/>
        </w:rPr>
        <w:t>信贷资产分布</w:t>
      </w:r>
      <w:r>
        <w:rPr>
          <w:rFonts w:hint="eastAsia" w:ascii="仿宋_GB2312" w:hAnsi="仿宋_GB2312" w:eastAsia="仿宋_GB2312" w:cs="仿宋_GB2312"/>
          <w:sz w:val="30"/>
          <w:szCs w:val="30"/>
          <w:highlight w:val="none"/>
        </w:rPr>
        <w:t>情况表</w:t>
      </w:r>
    </w:p>
    <w:p>
      <w:pPr>
        <w:keepNext w:val="0"/>
        <w:keepLines w:val="0"/>
        <w:pageBreakBefore w:val="0"/>
        <w:kinsoku/>
        <w:wordWrap/>
        <w:overflowPunct/>
        <w:topLinePunct w:val="0"/>
        <w:bidi w:val="0"/>
        <w:spacing w:after="0" w:line="560" w:lineRule="exact"/>
        <w:ind w:firstLine="441" w:firstLineChars="147"/>
        <w:textAlignment w:val="auto"/>
        <w:rPr>
          <w:rFonts w:hint="eastAsia" w:ascii="仿宋_GB2312" w:hAnsi="仿宋_GB2312" w:eastAsia="仿宋_GB2312" w:cs="仿宋_GB2312"/>
          <w:b/>
          <w:bCs/>
          <w:color w:val="000000"/>
          <w:sz w:val="21"/>
          <w:szCs w:val="21"/>
          <w:highlight w:val="none"/>
        </w:rPr>
      </w:pPr>
      <w:r>
        <w:rPr>
          <w:rFonts w:hint="eastAsia" w:ascii="仿宋_GB2312" w:hAnsi="仿宋_GB2312" w:eastAsia="仿宋_GB2312" w:cs="仿宋_GB2312"/>
          <w:color w:val="000000"/>
          <w:sz w:val="30"/>
          <w:szCs w:val="30"/>
          <w:highlight w:val="none"/>
        </w:rPr>
        <w:t xml:space="preserve">                                       </w:t>
      </w:r>
      <w:r>
        <w:rPr>
          <w:rFonts w:hint="eastAsia" w:ascii="仿宋_GB2312" w:hAnsi="仿宋_GB2312" w:eastAsia="仿宋_GB2312" w:cs="仿宋_GB2312"/>
          <w:b/>
          <w:bCs/>
          <w:color w:val="000000"/>
          <w:sz w:val="21"/>
          <w:szCs w:val="21"/>
          <w:highlight w:val="none"/>
        </w:rPr>
        <w:t xml:space="preserve"> 单位：亿元、％</w:t>
      </w:r>
    </w:p>
    <w:tbl>
      <w:tblPr>
        <w:tblStyle w:val="13"/>
        <w:tblW w:w="5000" w:type="pct"/>
        <w:tblInd w:w="0" w:type="dxa"/>
        <w:tblLayout w:type="fixed"/>
        <w:tblCellMar>
          <w:top w:w="0" w:type="dxa"/>
          <w:left w:w="108" w:type="dxa"/>
          <w:bottom w:w="0" w:type="dxa"/>
          <w:right w:w="108" w:type="dxa"/>
        </w:tblCellMar>
      </w:tblPr>
      <w:tblGrid>
        <w:gridCol w:w="788"/>
        <w:gridCol w:w="3938"/>
        <w:gridCol w:w="1361"/>
        <w:gridCol w:w="1361"/>
        <w:gridCol w:w="1074"/>
      </w:tblGrid>
      <w:tr>
        <w:tblPrEx>
          <w:tblCellMar>
            <w:top w:w="0" w:type="dxa"/>
            <w:left w:w="108" w:type="dxa"/>
            <w:bottom w:w="0" w:type="dxa"/>
            <w:right w:w="108" w:type="dxa"/>
          </w:tblCellMar>
        </w:tblPrEx>
        <w:trPr>
          <w:trHeight w:val="196" w:hRule="atLeast"/>
        </w:trPr>
        <w:tc>
          <w:tcPr>
            <w:tcW w:w="46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color w:val="000000"/>
                <w:kern w:val="0"/>
                <w:sz w:val="21"/>
                <w:szCs w:val="21"/>
                <w:highlight w:val="none"/>
              </w:rPr>
              <w:t>序号</w:t>
            </w:r>
          </w:p>
        </w:tc>
        <w:tc>
          <w:tcPr>
            <w:tcW w:w="230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color w:val="000000"/>
                <w:kern w:val="0"/>
                <w:sz w:val="21"/>
                <w:szCs w:val="21"/>
                <w:highlight w:val="none"/>
              </w:rPr>
              <w:t>行业名称</w:t>
            </w:r>
          </w:p>
        </w:tc>
        <w:tc>
          <w:tcPr>
            <w:tcW w:w="798"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color w:val="000000"/>
                <w:kern w:val="0"/>
                <w:sz w:val="21"/>
                <w:szCs w:val="21"/>
                <w:highlight w:val="none"/>
              </w:rPr>
              <w:t>贷款余额</w:t>
            </w:r>
          </w:p>
        </w:tc>
        <w:tc>
          <w:tcPr>
            <w:tcW w:w="798"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color w:val="000000"/>
                <w:kern w:val="0"/>
                <w:sz w:val="21"/>
                <w:szCs w:val="21"/>
                <w:highlight w:val="none"/>
              </w:rPr>
              <w:t>不良余额</w:t>
            </w:r>
          </w:p>
        </w:tc>
        <w:tc>
          <w:tcPr>
            <w:tcW w:w="63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_GB2312" w:hAnsi="仿宋_GB2312" w:eastAsia="仿宋_GB2312" w:cs="仿宋_GB2312"/>
                <w:b/>
                <w:bCs/>
                <w:color w:val="000000"/>
                <w:kern w:val="0"/>
                <w:sz w:val="21"/>
                <w:szCs w:val="21"/>
                <w:highlight w:val="none"/>
              </w:rPr>
            </w:pPr>
            <w:r>
              <w:rPr>
                <w:rFonts w:hint="eastAsia" w:ascii="仿宋_GB2312" w:hAnsi="仿宋_GB2312" w:eastAsia="仿宋_GB2312" w:cs="仿宋_GB2312"/>
                <w:b/>
                <w:bCs/>
                <w:color w:val="000000"/>
                <w:kern w:val="0"/>
                <w:sz w:val="21"/>
                <w:szCs w:val="21"/>
                <w:highlight w:val="none"/>
              </w:rPr>
              <w:t>不良率</w:t>
            </w:r>
          </w:p>
        </w:tc>
      </w:tr>
      <w:tr>
        <w:tblPrEx>
          <w:tblCellMar>
            <w:top w:w="0" w:type="dxa"/>
            <w:left w:w="108" w:type="dxa"/>
            <w:bottom w:w="0" w:type="dxa"/>
            <w:right w:w="108" w:type="dxa"/>
          </w:tblCellMar>
        </w:tblPrEx>
        <w:trPr>
          <w:trHeight w:val="425" w:hRule="atLeast"/>
        </w:trPr>
        <w:tc>
          <w:tcPr>
            <w:tcW w:w="4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1</w:t>
            </w:r>
          </w:p>
        </w:tc>
        <w:tc>
          <w:tcPr>
            <w:tcW w:w="2309"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农、林、牧、渔业</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57.19</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1.20</w:t>
            </w:r>
          </w:p>
        </w:tc>
        <w:tc>
          <w:tcPr>
            <w:tcW w:w="630"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2.10</w:t>
            </w:r>
          </w:p>
        </w:tc>
      </w:tr>
      <w:tr>
        <w:tblPrEx>
          <w:tblCellMar>
            <w:top w:w="0" w:type="dxa"/>
            <w:left w:w="108" w:type="dxa"/>
            <w:bottom w:w="0" w:type="dxa"/>
            <w:right w:w="108" w:type="dxa"/>
          </w:tblCellMar>
        </w:tblPrEx>
        <w:trPr>
          <w:trHeight w:val="410" w:hRule="atLeast"/>
        </w:trPr>
        <w:tc>
          <w:tcPr>
            <w:tcW w:w="4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2</w:t>
            </w:r>
          </w:p>
        </w:tc>
        <w:tc>
          <w:tcPr>
            <w:tcW w:w="2309"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批发和零售业</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32.60</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0.99</w:t>
            </w:r>
          </w:p>
        </w:tc>
        <w:tc>
          <w:tcPr>
            <w:tcW w:w="630"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3.05</w:t>
            </w:r>
          </w:p>
        </w:tc>
      </w:tr>
      <w:tr>
        <w:tblPrEx>
          <w:tblCellMar>
            <w:top w:w="0" w:type="dxa"/>
            <w:left w:w="108" w:type="dxa"/>
            <w:bottom w:w="0" w:type="dxa"/>
            <w:right w:w="108" w:type="dxa"/>
          </w:tblCellMar>
        </w:tblPrEx>
        <w:trPr>
          <w:trHeight w:val="196" w:hRule="atLeast"/>
        </w:trPr>
        <w:tc>
          <w:tcPr>
            <w:tcW w:w="4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3</w:t>
            </w:r>
          </w:p>
        </w:tc>
        <w:tc>
          <w:tcPr>
            <w:tcW w:w="2309"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建筑业</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8.53</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0.92</w:t>
            </w:r>
          </w:p>
        </w:tc>
        <w:tc>
          <w:tcPr>
            <w:tcW w:w="630"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10.76</w:t>
            </w:r>
          </w:p>
        </w:tc>
      </w:tr>
      <w:tr>
        <w:tblPrEx>
          <w:tblCellMar>
            <w:top w:w="0" w:type="dxa"/>
            <w:left w:w="108" w:type="dxa"/>
            <w:bottom w:w="0" w:type="dxa"/>
            <w:right w:w="108" w:type="dxa"/>
          </w:tblCellMar>
        </w:tblPrEx>
        <w:trPr>
          <w:trHeight w:val="196" w:hRule="atLeast"/>
        </w:trPr>
        <w:tc>
          <w:tcPr>
            <w:tcW w:w="4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4</w:t>
            </w:r>
          </w:p>
        </w:tc>
        <w:tc>
          <w:tcPr>
            <w:tcW w:w="2309"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制造业</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rPr>
            </w:pPr>
            <w:r>
              <w:rPr>
                <w:rFonts w:hint="eastAsia" w:ascii="仿宋_GB2312" w:hAnsi="仿宋_GB2312" w:eastAsia="仿宋_GB2312" w:cs="仿宋_GB2312"/>
                <w:i w:val="0"/>
                <w:iCs w:val="0"/>
                <w:color w:val="000000"/>
                <w:kern w:val="0"/>
                <w:sz w:val="21"/>
                <w:szCs w:val="21"/>
                <w:highlight w:val="none"/>
                <w:u w:val="none"/>
                <w:lang w:val="en-US" w:eastAsia="zh-CN" w:bidi="ar"/>
              </w:rPr>
              <w:t>6.82</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0.21</w:t>
            </w:r>
          </w:p>
        </w:tc>
        <w:tc>
          <w:tcPr>
            <w:tcW w:w="630"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3.07</w:t>
            </w:r>
          </w:p>
        </w:tc>
      </w:tr>
      <w:tr>
        <w:tblPrEx>
          <w:tblCellMar>
            <w:top w:w="0" w:type="dxa"/>
            <w:left w:w="108" w:type="dxa"/>
            <w:bottom w:w="0" w:type="dxa"/>
            <w:right w:w="108" w:type="dxa"/>
          </w:tblCellMar>
        </w:tblPrEx>
        <w:trPr>
          <w:trHeight w:val="196" w:hRule="atLeast"/>
        </w:trPr>
        <w:tc>
          <w:tcPr>
            <w:tcW w:w="4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5</w:t>
            </w:r>
          </w:p>
        </w:tc>
        <w:tc>
          <w:tcPr>
            <w:tcW w:w="2309"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住宿和餐饮业</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4.50</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0.21</w:t>
            </w:r>
          </w:p>
        </w:tc>
        <w:tc>
          <w:tcPr>
            <w:tcW w:w="630"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4.67</w:t>
            </w:r>
          </w:p>
        </w:tc>
      </w:tr>
      <w:tr>
        <w:tblPrEx>
          <w:tblCellMar>
            <w:top w:w="0" w:type="dxa"/>
            <w:left w:w="108" w:type="dxa"/>
            <w:bottom w:w="0" w:type="dxa"/>
            <w:right w:w="108" w:type="dxa"/>
          </w:tblCellMar>
        </w:tblPrEx>
        <w:trPr>
          <w:trHeight w:val="196" w:hRule="atLeast"/>
        </w:trPr>
        <w:tc>
          <w:tcPr>
            <w:tcW w:w="4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6</w:t>
            </w:r>
          </w:p>
        </w:tc>
        <w:tc>
          <w:tcPr>
            <w:tcW w:w="2309"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租赁和商务服务业</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3.90</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0.38</w:t>
            </w:r>
          </w:p>
        </w:tc>
        <w:tc>
          <w:tcPr>
            <w:tcW w:w="630"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9.67</w:t>
            </w:r>
          </w:p>
        </w:tc>
      </w:tr>
      <w:tr>
        <w:tblPrEx>
          <w:tblCellMar>
            <w:top w:w="0" w:type="dxa"/>
            <w:left w:w="108" w:type="dxa"/>
            <w:bottom w:w="0" w:type="dxa"/>
            <w:right w:w="108" w:type="dxa"/>
          </w:tblCellMar>
        </w:tblPrEx>
        <w:trPr>
          <w:trHeight w:val="196" w:hRule="atLeast"/>
        </w:trPr>
        <w:tc>
          <w:tcPr>
            <w:tcW w:w="4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7</w:t>
            </w:r>
          </w:p>
        </w:tc>
        <w:tc>
          <w:tcPr>
            <w:tcW w:w="2309"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交通运输、仓储和邮政业</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2.80</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0.11</w:t>
            </w:r>
          </w:p>
        </w:tc>
        <w:tc>
          <w:tcPr>
            <w:tcW w:w="630"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4.10</w:t>
            </w:r>
          </w:p>
        </w:tc>
      </w:tr>
      <w:tr>
        <w:tblPrEx>
          <w:tblCellMar>
            <w:top w:w="0" w:type="dxa"/>
            <w:left w:w="108" w:type="dxa"/>
            <w:bottom w:w="0" w:type="dxa"/>
            <w:right w:w="108" w:type="dxa"/>
          </w:tblCellMar>
        </w:tblPrEx>
        <w:trPr>
          <w:trHeight w:val="196" w:hRule="atLeast"/>
        </w:trPr>
        <w:tc>
          <w:tcPr>
            <w:tcW w:w="4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8</w:t>
            </w:r>
          </w:p>
        </w:tc>
        <w:tc>
          <w:tcPr>
            <w:tcW w:w="2309"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房地产业</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1.79</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0.03</w:t>
            </w:r>
          </w:p>
        </w:tc>
        <w:tc>
          <w:tcPr>
            <w:tcW w:w="630"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1.81</w:t>
            </w:r>
          </w:p>
        </w:tc>
      </w:tr>
      <w:tr>
        <w:tblPrEx>
          <w:tblCellMar>
            <w:top w:w="0" w:type="dxa"/>
            <w:left w:w="108" w:type="dxa"/>
            <w:bottom w:w="0" w:type="dxa"/>
            <w:right w:w="108" w:type="dxa"/>
          </w:tblCellMar>
        </w:tblPrEx>
        <w:trPr>
          <w:trHeight w:val="196" w:hRule="atLeast"/>
        </w:trPr>
        <w:tc>
          <w:tcPr>
            <w:tcW w:w="4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9</w:t>
            </w:r>
          </w:p>
        </w:tc>
        <w:tc>
          <w:tcPr>
            <w:tcW w:w="2309"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教育</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1.68</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0.04</w:t>
            </w:r>
          </w:p>
        </w:tc>
        <w:tc>
          <w:tcPr>
            <w:tcW w:w="630"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2.30</w:t>
            </w:r>
          </w:p>
        </w:tc>
      </w:tr>
      <w:tr>
        <w:tblPrEx>
          <w:tblCellMar>
            <w:top w:w="0" w:type="dxa"/>
            <w:left w:w="108" w:type="dxa"/>
            <w:bottom w:w="0" w:type="dxa"/>
            <w:right w:w="108" w:type="dxa"/>
          </w:tblCellMar>
        </w:tblPrEx>
        <w:trPr>
          <w:trHeight w:val="196" w:hRule="atLeast"/>
        </w:trPr>
        <w:tc>
          <w:tcPr>
            <w:tcW w:w="462"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10</w:t>
            </w:r>
          </w:p>
        </w:tc>
        <w:tc>
          <w:tcPr>
            <w:tcW w:w="2309"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居民服务、修理和其他服务业</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1.68</w:t>
            </w:r>
          </w:p>
        </w:tc>
        <w:tc>
          <w:tcPr>
            <w:tcW w:w="798"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0.14</w:t>
            </w:r>
          </w:p>
        </w:tc>
        <w:tc>
          <w:tcPr>
            <w:tcW w:w="630" w:type="pct"/>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000000"/>
                <w:kern w:val="0"/>
                <w:sz w:val="21"/>
                <w:szCs w:val="21"/>
                <w:highlight w:val="none"/>
                <w:lang w:val="en-US" w:eastAsia="zh-CN"/>
              </w:rPr>
            </w:pPr>
            <w:r>
              <w:rPr>
                <w:rFonts w:hint="eastAsia" w:ascii="仿宋_GB2312" w:hAnsi="仿宋_GB2312" w:eastAsia="仿宋_GB2312" w:cs="仿宋_GB2312"/>
                <w:i w:val="0"/>
                <w:iCs w:val="0"/>
                <w:color w:val="000000"/>
                <w:kern w:val="0"/>
                <w:sz w:val="21"/>
                <w:szCs w:val="21"/>
                <w:highlight w:val="none"/>
                <w:u w:val="none"/>
                <w:lang w:val="en-US" w:eastAsia="zh-CN" w:bidi="ar"/>
              </w:rPr>
              <w:t>8.47</w:t>
            </w:r>
          </w:p>
        </w:tc>
      </w:tr>
    </w:tbl>
    <w:p>
      <w:pPr>
        <w:pageBreakBefore w:val="0"/>
        <w:kinsoku/>
        <w:wordWrap/>
        <w:topLinePunct w:val="0"/>
        <w:bidi w:val="0"/>
        <w:spacing w:after="0" w:line="560" w:lineRule="exact"/>
        <w:ind w:firstLine="602" w:firstLineChars="200"/>
        <w:textAlignment w:val="auto"/>
        <w:rPr>
          <w:rFonts w:hint="eastAsia" w:ascii="仿宋_GB2312" w:hAnsi="仿宋_GB2312" w:eastAsia="仿宋_GB2312" w:cs="仿宋_GB2312"/>
          <w:b/>
          <w:color w:val="auto"/>
          <w:sz w:val="30"/>
          <w:szCs w:val="30"/>
          <w:highlight w:val="none"/>
          <w:lang w:val="en-US" w:eastAsia="zh-CN"/>
        </w:rPr>
      </w:pPr>
      <w:r>
        <w:rPr>
          <w:rFonts w:hint="eastAsia" w:ascii="仿宋_GB2312" w:hAnsi="仿宋_GB2312" w:eastAsia="仿宋_GB2312" w:cs="仿宋_GB2312"/>
          <w:b/>
          <w:color w:val="auto"/>
          <w:sz w:val="30"/>
          <w:szCs w:val="30"/>
          <w:highlight w:val="none"/>
          <w:lang w:val="en-US" w:eastAsia="zh-CN"/>
        </w:rPr>
        <w:t>（四）信用风险集中度情况</w:t>
      </w:r>
    </w:p>
    <w:p>
      <w:pPr>
        <w:keepNext w:val="0"/>
        <w:keepLines w:val="0"/>
        <w:pageBreakBefore w:val="0"/>
        <w:kinsoku/>
        <w:wordWrap/>
        <w:overflowPunct/>
        <w:topLinePunct w:val="0"/>
        <w:bidi w:val="0"/>
        <w:spacing w:after="0" w:line="560" w:lineRule="exact"/>
        <w:ind w:firstLine="600" w:firstLineChars="200"/>
        <w:textAlignment w:val="auto"/>
        <w:rPr>
          <w:rFonts w:hint="default" w:ascii="仿宋_GB2312" w:hAnsi="仿宋_GB2312" w:eastAsia="仿宋_GB2312" w:cs="仿宋_GB2312"/>
          <w:b w:val="0"/>
          <w:bCs/>
          <w:color w:val="auto"/>
          <w:sz w:val="30"/>
          <w:szCs w:val="30"/>
          <w:highlight w:val="none"/>
          <w:lang w:val="en-US" w:eastAsia="zh-CN"/>
        </w:rPr>
      </w:pPr>
      <w:r>
        <w:rPr>
          <w:rFonts w:hint="eastAsia" w:ascii="仿宋_GB2312" w:hAnsi="仿宋_GB2312" w:eastAsia="仿宋_GB2312" w:cs="仿宋_GB2312"/>
          <w:bCs/>
          <w:color w:val="000000"/>
          <w:sz w:val="30"/>
          <w:szCs w:val="30"/>
          <w:highlight w:val="none"/>
        </w:rPr>
        <w:t>202</w:t>
      </w:r>
      <w:r>
        <w:rPr>
          <w:rFonts w:hint="eastAsia" w:ascii="仿宋_GB2312" w:hAnsi="仿宋_GB2312" w:eastAsia="仿宋_GB2312" w:cs="仿宋_GB2312"/>
          <w:bCs/>
          <w:color w:val="000000"/>
          <w:sz w:val="30"/>
          <w:szCs w:val="30"/>
          <w:highlight w:val="none"/>
          <w:lang w:val="en-US" w:eastAsia="zh-CN"/>
        </w:rPr>
        <w:t>3</w:t>
      </w:r>
      <w:r>
        <w:rPr>
          <w:rFonts w:hint="eastAsia" w:ascii="仿宋_GB2312" w:hAnsi="仿宋_GB2312" w:eastAsia="仿宋_GB2312" w:cs="仿宋_GB2312"/>
          <w:bCs/>
          <w:color w:val="000000"/>
          <w:sz w:val="30"/>
          <w:szCs w:val="30"/>
          <w:highlight w:val="none"/>
        </w:rPr>
        <w:t>年，</w:t>
      </w:r>
      <w:r>
        <w:rPr>
          <w:rFonts w:hint="eastAsia" w:ascii="仿宋_GB2312" w:hAnsi="仿宋_GB2312" w:eastAsia="仿宋_GB2312" w:cs="仿宋_GB2312"/>
          <w:bCs/>
          <w:color w:val="000000"/>
          <w:sz w:val="30"/>
          <w:szCs w:val="30"/>
          <w:highlight w:val="none"/>
          <w:lang w:eastAsia="zh-CN"/>
        </w:rPr>
        <w:t>本</w:t>
      </w:r>
      <w:r>
        <w:rPr>
          <w:rFonts w:hint="eastAsia" w:ascii="仿宋_GB2312" w:hAnsi="仿宋_GB2312" w:eastAsia="仿宋_GB2312" w:cs="仿宋_GB2312"/>
          <w:bCs/>
          <w:color w:val="000000"/>
          <w:sz w:val="30"/>
          <w:szCs w:val="30"/>
          <w:highlight w:val="none"/>
        </w:rPr>
        <w:t>行</w:t>
      </w:r>
      <w:r>
        <w:rPr>
          <w:rFonts w:hint="eastAsia" w:ascii="仿宋_GB2312" w:hAnsi="仿宋_GB2312" w:eastAsia="仿宋_GB2312" w:cs="仿宋_GB2312"/>
          <w:color w:val="000000"/>
          <w:sz w:val="30"/>
          <w:szCs w:val="30"/>
          <w:highlight w:val="none"/>
        </w:rPr>
        <w:t>持续关注</w:t>
      </w:r>
      <w:r>
        <w:rPr>
          <w:rFonts w:hint="eastAsia" w:ascii="仿宋_GB2312" w:hAnsi="仿宋_GB2312" w:eastAsia="仿宋_GB2312" w:cs="仿宋_GB2312"/>
          <w:color w:val="000000"/>
          <w:sz w:val="30"/>
          <w:szCs w:val="30"/>
          <w:highlight w:val="none"/>
          <w:lang w:val="en-US" w:eastAsia="zh-CN"/>
        </w:rPr>
        <w:t>信用</w:t>
      </w:r>
      <w:r>
        <w:rPr>
          <w:rFonts w:hint="eastAsia" w:ascii="仿宋_GB2312" w:hAnsi="仿宋_GB2312" w:eastAsia="仿宋_GB2312" w:cs="仿宋_GB2312"/>
          <w:color w:val="000000"/>
          <w:sz w:val="30"/>
          <w:szCs w:val="30"/>
          <w:highlight w:val="none"/>
        </w:rPr>
        <w:t>风险</w:t>
      </w:r>
      <w:r>
        <w:rPr>
          <w:rFonts w:hint="eastAsia" w:ascii="仿宋_GB2312" w:hAnsi="仿宋_GB2312" w:eastAsia="仿宋_GB2312" w:cs="仿宋_GB2312"/>
          <w:color w:val="000000"/>
          <w:sz w:val="30"/>
          <w:szCs w:val="30"/>
          <w:highlight w:val="none"/>
          <w:lang w:val="en-US" w:eastAsia="zh-CN"/>
        </w:rPr>
        <w:t>集中度</w:t>
      </w:r>
      <w:r>
        <w:rPr>
          <w:rFonts w:hint="eastAsia" w:ascii="仿宋_GB2312" w:hAnsi="仿宋_GB2312" w:eastAsia="仿宋_GB2312" w:cs="仿宋_GB2312"/>
          <w:color w:val="000000"/>
          <w:sz w:val="30"/>
          <w:szCs w:val="30"/>
          <w:highlight w:val="none"/>
        </w:rPr>
        <w:t>风险</w:t>
      </w:r>
      <w:r>
        <w:rPr>
          <w:rFonts w:hint="eastAsia" w:ascii="仿宋_GB2312" w:hAnsi="仿宋_GB2312" w:eastAsia="仿宋_GB2312" w:cs="仿宋_GB2312"/>
          <w:color w:val="000000"/>
          <w:sz w:val="30"/>
          <w:szCs w:val="30"/>
          <w:highlight w:val="none"/>
          <w:lang w:eastAsia="zh-CN"/>
        </w:rPr>
        <w:t>，</w:t>
      </w:r>
      <w:r>
        <w:rPr>
          <w:rFonts w:hint="eastAsia" w:ascii="仿宋_GB2312" w:hAnsi="仿宋_GB2312" w:eastAsia="仿宋_GB2312" w:cs="仿宋_GB2312"/>
          <w:color w:val="000000"/>
          <w:sz w:val="30"/>
          <w:szCs w:val="30"/>
          <w:highlight w:val="none"/>
        </w:rPr>
        <w:t>对</w:t>
      </w:r>
      <w:r>
        <w:rPr>
          <w:rFonts w:hint="eastAsia" w:ascii="仿宋_GB2312" w:hAnsi="仿宋_GB2312" w:eastAsia="仿宋_GB2312" w:cs="仿宋_GB2312"/>
          <w:color w:val="000000"/>
          <w:sz w:val="30"/>
          <w:szCs w:val="30"/>
          <w:highlight w:val="none"/>
          <w:lang w:val="en-US" w:eastAsia="zh-CN"/>
        </w:rPr>
        <w:t>1</w:t>
      </w:r>
      <w:r>
        <w:rPr>
          <w:rFonts w:hint="eastAsia" w:ascii="仿宋_GB2312" w:hAnsi="仿宋_GB2312" w:eastAsia="仿宋_GB2312" w:cs="仿宋_GB2312"/>
          <w:color w:val="000000"/>
          <w:sz w:val="30"/>
          <w:szCs w:val="30"/>
          <w:highlight w:val="none"/>
        </w:rPr>
        <w:t>000万</w:t>
      </w:r>
      <w:r>
        <w:rPr>
          <w:rFonts w:hint="eastAsia" w:ascii="仿宋_GB2312" w:hAnsi="仿宋_GB2312" w:eastAsia="仿宋_GB2312" w:cs="仿宋_GB2312"/>
          <w:color w:val="000000"/>
          <w:sz w:val="30"/>
          <w:szCs w:val="30"/>
          <w:highlight w:val="none"/>
          <w:lang w:val="en-US" w:eastAsia="zh-CN"/>
        </w:rPr>
        <w:t>及</w:t>
      </w:r>
      <w:r>
        <w:rPr>
          <w:rFonts w:hint="eastAsia" w:ascii="仿宋_GB2312" w:hAnsi="仿宋_GB2312" w:eastAsia="仿宋_GB2312" w:cs="仿宋_GB2312"/>
          <w:color w:val="000000"/>
          <w:sz w:val="30"/>
          <w:szCs w:val="30"/>
          <w:highlight w:val="none"/>
        </w:rPr>
        <w:t>以上贷款实施名单制管理，</w:t>
      </w:r>
      <w:r>
        <w:rPr>
          <w:rFonts w:hint="eastAsia" w:ascii="仿宋_GB2312" w:hAnsi="仿宋_GB2312" w:eastAsia="仿宋_GB2312" w:cs="仿宋_GB2312"/>
          <w:color w:val="000000"/>
          <w:sz w:val="30"/>
          <w:szCs w:val="30"/>
          <w:highlight w:val="none"/>
          <w:lang w:val="en-US" w:eastAsia="zh-CN"/>
        </w:rPr>
        <w:t>并进行</w:t>
      </w:r>
      <w:r>
        <w:rPr>
          <w:rFonts w:hint="eastAsia" w:ascii="仿宋_GB2312" w:hAnsi="仿宋_GB2312" w:eastAsia="仿宋_GB2312" w:cs="仿宋_GB2312"/>
          <w:color w:val="000000"/>
          <w:sz w:val="30"/>
          <w:szCs w:val="30"/>
          <w:highlight w:val="none"/>
        </w:rPr>
        <w:t>动态监测。</w:t>
      </w:r>
      <w:r>
        <w:rPr>
          <w:rFonts w:hint="eastAsia" w:ascii="仿宋_GB2312" w:hAnsi="仿宋_GB2312" w:eastAsia="仿宋_GB2312" w:cs="仿宋_GB2312"/>
          <w:bCs/>
          <w:color w:val="000000"/>
          <w:sz w:val="30"/>
          <w:szCs w:val="30"/>
          <w:highlight w:val="none"/>
          <w:lang w:val="en-US" w:eastAsia="zh-CN"/>
        </w:rPr>
        <w:t>2023年</w:t>
      </w:r>
      <w:r>
        <w:rPr>
          <w:rFonts w:hint="eastAsia" w:ascii="仿宋_GB2312" w:hAnsi="仿宋_GB2312" w:eastAsia="仿宋_GB2312" w:cs="仿宋_GB2312"/>
          <w:bCs/>
          <w:color w:val="000000"/>
          <w:sz w:val="30"/>
          <w:szCs w:val="30"/>
          <w:highlight w:val="none"/>
        </w:rPr>
        <w:t>末</w:t>
      </w:r>
      <w:r>
        <w:rPr>
          <w:rFonts w:hint="eastAsia" w:ascii="仿宋_GB2312" w:hAnsi="仿宋_GB2312" w:eastAsia="仿宋_GB2312" w:cs="仿宋_GB2312"/>
          <w:color w:val="000000"/>
          <w:sz w:val="30"/>
          <w:szCs w:val="30"/>
          <w:highlight w:val="none"/>
        </w:rPr>
        <w:t>，</w:t>
      </w:r>
      <w:r>
        <w:rPr>
          <w:rFonts w:hint="eastAsia" w:ascii="仿宋_GB2312" w:hAnsi="仿宋_GB2312" w:eastAsia="仿宋_GB2312" w:cs="仿宋_GB2312"/>
          <w:color w:val="000000"/>
          <w:sz w:val="30"/>
          <w:szCs w:val="30"/>
          <w:highlight w:val="none"/>
          <w:lang w:eastAsia="zh-CN"/>
        </w:rPr>
        <w:t>本行</w:t>
      </w:r>
      <w:r>
        <w:rPr>
          <w:rFonts w:hint="eastAsia" w:ascii="仿宋_GB2312" w:hAnsi="仿宋_GB2312" w:eastAsia="仿宋_GB2312" w:cs="仿宋_GB2312"/>
          <w:color w:val="000000"/>
          <w:sz w:val="30"/>
          <w:szCs w:val="30"/>
          <w:highlight w:val="none"/>
        </w:rPr>
        <w:t>1000万元以上大额贷款共有</w:t>
      </w:r>
      <w:r>
        <w:rPr>
          <w:rFonts w:hint="eastAsia" w:ascii="仿宋_GB2312" w:hAnsi="仿宋_GB2312" w:eastAsia="仿宋_GB2312" w:cs="仿宋_GB2312"/>
          <w:color w:val="000000"/>
          <w:sz w:val="30"/>
          <w:szCs w:val="30"/>
          <w:highlight w:val="none"/>
          <w:lang w:val="en-US" w:eastAsia="zh-CN"/>
        </w:rPr>
        <w:t>38</w:t>
      </w:r>
      <w:r>
        <w:rPr>
          <w:rFonts w:hint="eastAsia" w:ascii="仿宋_GB2312" w:hAnsi="仿宋_GB2312" w:eastAsia="仿宋_GB2312" w:cs="仿宋_GB2312"/>
          <w:color w:val="000000"/>
          <w:sz w:val="30"/>
          <w:szCs w:val="30"/>
          <w:highlight w:val="none"/>
        </w:rPr>
        <w:t>户</w:t>
      </w:r>
      <w:r>
        <w:rPr>
          <w:rFonts w:hint="eastAsia" w:ascii="仿宋_GB2312" w:hAnsi="仿宋_GB2312" w:eastAsia="仿宋_GB2312" w:cs="仿宋_GB2312"/>
          <w:color w:val="000000"/>
          <w:sz w:val="30"/>
          <w:szCs w:val="30"/>
          <w:highlight w:val="none"/>
          <w:lang w:val="en-US" w:eastAsia="zh-CN"/>
        </w:rPr>
        <w:t xml:space="preserve"> ，</w:t>
      </w:r>
      <w:r>
        <w:rPr>
          <w:rFonts w:hint="eastAsia" w:ascii="仿宋_GB2312" w:hAnsi="仿宋_GB2312" w:eastAsia="仿宋_GB2312" w:cs="仿宋_GB2312"/>
          <w:color w:val="000000"/>
          <w:sz w:val="30"/>
          <w:szCs w:val="30"/>
          <w:highlight w:val="none"/>
        </w:rPr>
        <w:t>不良贷款余额</w:t>
      </w:r>
      <w:r>
        <w:rPr>
          <w:rFonts w:hint="eastAsia" w:ascii="仿宋_GB2312" w:hAnsi="仿宋_GB2312" w:eastAsia="仿宋_GB2312" w:cs="仿宋_GB2312"/>
          <w:color w:val="000000"/>
          <w:sz w:val="30"/>
          <w:szCs w:val="30"/>
          <w:highlight w:val="none"/>
          <w:lang w:val="en-US" w:eastAsia="zh-CN"/>
        </w:rPr>
        <w:t>0.29亿</w:t>
      </w:r>
      <w:r>
        <w:rPr>
          <w:rFonts w:hint="eastAsia" w:ascii="仿宋_GB2312" w:hAnsi="仿宋_GB2312" w:eastAsia="仿宋_GB2312" w:cs="仿宋_GB2312"/>
          <w:color w:val="000000"/>
          <w:sz w:val="30"/>
          <w:szCs w:val="30"/>
          <w:highlight w:val="none"/>
        </w:rPr>
        <w:t>元。</w:t>
      </w:r>
      <w:r>
        <w:rPr>
          <w:rFonts w:hint="eastAsia" w:ascii="仿宋_GB2312" w:hAnsi="仿宋_GB2312" w:eastAsia="仿宋_GB2312" w:cs="仿宋_GB2312"/>
          <w:color w:val="000000"/>
          <w:sz w:val="30"/>
          <w:szCs w:val="30"/>
          <w:highlight w:val="none"/>
          <w:lang w:val="en-US" w:eastAsia="zh-CN"/>
        </w:rPr>
        <w:t xml:space="preserve"> </w:t>
      </w:r>
    </w:p>
    <w:p>
      <w:pPr>
        <w:pageBreakBefore w:val="0"/>
        <w:kinsoku/>
        <w:wordWrap/>
        <w:topLinePunct w:val="0"/>
        <w:bidi w:val="0"/>
        <w:spacing w:after="0" w:line="560" w:lineRule="exact"/>
        <w:ind w:firstLine="590" w:firstLineChars="196"/>
        <w:textAlignment w:val="auto"/>
        <w:rPr>
          <w:rFonts w:hint="eastAsia" w:ascii="仿宋_GB2312" w:hAnsi="仿宋_GB2312" w:eastAsia="仿宋_GB2312" w:cs="仿宋_GB2312"/>
          <w:b/>
          <w:color w:val="auto"/>
          <w:sz w:val="30"/>
          <w:szCs w:val="30"/>
          <w:highlight w:val="none"/>
          <w:lang w:val="en-US" w:eastAsia="zh-CN"/>
        </w:rPr>
      </w:pPr>
      <w:r>
        <w:rPr>
          <w:rFonts w:hint="eastAsia" w:ascii="仿宋_GB2312" w:hAnsi="仿宋_GB2312" w:eastAsia="仿宋_GB2312" w:cs="仿宋_GB2312"/>
          <w:b/>
          <w:color w:val="auto"/>
          <w:sz w:val="30"/>
          <w:szCs w:val="30"/>
          <w:highlight w:val="none"/>
          <w:lang w:val="en-US" w:eastAsia="zh-CN"/>
        </w:rPr>
        <w:t>（五）资产收益率情况</w:t>
      </w:r>
    </w:p>
    <w:p>
      <w:pPr>
        <w:pageBreakBefore w:val="0"/>
        <w:kinsoku/>
        <w:wordWrap/>
        <w:topLinePunct w:val="0"/>
        <w:bidi w:val="0"/>
        <w:spacing w:after="0" w:line="560" w:lineRule="exact"/>
        <w:ind w:firstLine="600" w:firstLineChars="200"/>
        <w:jc w:val="lef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rPr>
        <w:t>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末</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eastAsia="zh-CN"/>
        </w:rPr>
        <w:t>本</w:t>
      </w:r>
      <w:r>
        <w:rPr>
          <w:rFonts w:hint="eastAsia" w:ascii="仿宋_GB2312" w:hAnsi="仿宋_GB2312" w:eastAsia="仿宋_GB2312" w:cs="仿宋_GB2312"/>
          <w:sz w:val="30"/>
          <w:szCs w:val="30"/>
          <w:highlight w:val="none"/>
        </w:rPr>
        <w:t>行资产利润率为0.</w:t>
      </w:r>
      <w:r>
        <w:rPr>
          <w:rFonts w:hint="eastAsia" w:ascii="仿宋_GB2312" w:hAnsi="仿宋_GB2312" w:eastAsia="仿宋_GB2312" w:cs="仿宋_GB2312"/>
          <w:sz w:val="30"/>
          <w:szCs w:val="30"/>
          <w:highlight w:val="none"/>
          <w:lang w:val="en-US" w:eastAsia="zh-CN"/>
        </w:rPr>
        <w:t>23</w:t>
      </w:r>
      <w:r>
        <w:rPr>
          <w:rFonts w:hint="eastAsia" w:ascii="仿宋_GB2312" w:hAnsi="仿宋_GB2312" w:eastAsia="仿宋_GB2312" w:cs="仿宋_GB2312"/>
          <w:sz w:val="30"/>
          <w:szCs w:val="30"/>
          <w:highlight w:val="none"/>
        </w:rPr>
        <w:t>%；资本利润率为</w:t>
      </w:r>
      <w:r>
        <w:rPr>
          <w:rFonts w:hint="eastAsia" w:ascii="仿宋_GB2312" w:hAnsi="仿宋_GB2312" w:eastAsia="仿宋_GB2312" w:cs="仿宋_GB2312"/>
          <w:sz w:val="30"/>
          <w:szCs w:val="30"/>
          <w:highlight w:val="none"/>
          <w:lang w:val="en-US" w:eastAsia="zh-CN"/>
        </w:rPr>
        <w:t>3.56</w:t>
      </w:r>
      <w:r>
        <w:rPr>
          <w:rFonts w:hint="eastAsia" w:ascii="仿宋_GB2312" w:hAnsi="仿宋_GB2312" w:eastAsia="仿宋_GB2312" w:cs="仿宋_GB2312"/>
          <w:sz w:val="30"/>
          <w:szCs w:val="30"/>
          <w:highlight w:val="none"/>
        </w:rPr>
        <w:t>%。</w:t>
      </w:r>
    </w:p>
    <w:p>
      <w:pPr>
        <w:pStyle w:val="4"/>
        <w:pageBreakBefore w:val="0"/>
        <w:kinsoku/>
        <w:wordWrap/>
        <w:topLinePunct w:val="0"/>
        <w:bidi w:val="0"/>
        <w:spacing w:before="0" w:beforeLines="0" w:after="0" w:afterLines="0" w:line="560" w:lineRule="exact"/>
        <w:ind w:firstLine="602"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二、</w:t>
      </w:r>
      <w:r>
        <w:rPr>
          <w:rFonts w:hint="eastAsia" w:ascii="仿宋_GB2312" w:hAnsi="仿宋_GB2312" w:eastAsia="仿宋_GB2312" w:cs="仿宋_GB2312"/>
          <w:sz w:val="30"/>
          <w:szCs w:val="30"/>
          <w:highlight w:val="none"/>
        </w:rPr>
        <w:t>流动性风险状况</w:t>
      </w:r>
    </w:p>
    <w:p>
      <w:pPr>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000000"/>
          <w:sz w:val="30"/>
          <w:szCs w:val="30"/>
          <w:highlight w:val="none"/>
        </w:rPr>
        <w:t>2023年</w:t>
      </w:r>
      <w:r>
        <w:rPr>
          <w:rFonts w:hint="eastAsia" w:ascii="仿宋_GB2312" w:hAnsi="仿宋_GB2312" w:eastAsia="仿宋_GB2312" w:cs="仿宋_GB2312"/>
          <w:color w:val="000000"/>
          <w:sz w:val="30"/>
          <w:szCs w:val="30"/>
          <w:highlight w:val="none"/>
          <w:lang w:val="en-US" w:eastAsia="zh-CN"/>
        </w:rPr>
        <w:t>末</w:t>
      </w:r>
      <w:r>
        <w:rPr>
          <w:rFonts w:hint="eastAsia" w:ascii="仿宋_GB2312" w:hAnsi="仿宋_GB2312" w:eastAsia="仿宋_GB2312" w:cs="仿宋_GB2312"/>
          <w:color w:val="000000"/>
          <w:sz w:val="30"/>
          <w:szCs w:val="30"/>
          <w:highlight w:val="none"/>
        </w:rPr>
        <w:t>，本行流动性指标均能达到监管要求，具体测算结果：流动性比例为6</w:t>
      </w:r>
      <w:r>
        <w:rPr>
          <w:rFonts w:hint="eastAsia" w:ascii="仿宋_GB2312" w:hAnsi="仿宋_GB2312" w:eastAsia="仿宋_GB2312" w:cs="仿宋_GB2312"/>
          <w:color w:val="000000"/>
          <w:sz w:val="30"/>
          <w:szCs w:val="30"/>
          <w:highlight w:val="none"/>
          <w:lang w:val="en-US" w:eastAsia="zh-CN"/>
        </w:rPr>
        <w:t>5.77</w:t>
      </w:r>
      <w:r>
        <w:rPr>
          <w:rFonts w:hint="eastAsia" w:ascii="仿宋_GB2312" w:hAnsi="仿宋_GB2312" w:eastAsia="仿宋_GB2312" w:cs="仿宋_GB2312"/>
          <w:color w:val="000000"/>
          <w:sz w:val="30"/>
          <w:szCs w:val="30"/>
          <w:highlight w:val="none"/>
        </w:rPr>
        <w:t>%（监管要求≥25%）；核心负债依存度为</w:t>
      </w:r>
      <w:r>
        <w:rPr>
          <w:rFonts w:hint="eastAsia" w:ascii="仿宋_GB2312" w:hAnsi="仿宋_GB2312" w:eastAsia="仿宋_GB2312" w:cs="仿宋_GB2312"/>
          <w:color w:val="000000"/>
          <w:sz w:val="30"/>
          <w:szCs w:val="30"/>
          <w:highlight w:val="none"/>
          <w:lang w:val="en-US" w:eastAsia="zh-CN"/>
        </w:rPr>
        <w:t>68.99</w:t>
      </w:r>
      <w:r>
        <w:rPr>
          <w:rFonts w:hint="eastAsia" w:ascii="仿宋_GB2312" w:hAnsi="仿宋_GB2312" w:eastAsia="仿宋_GB2312" w:cs="仿宋_GB2312"/>
          <w:color w:val="000000"/>
          <w:sz w:val="30"/>
          <w:szCs w:val="30"/>
          <w:highlight w:val="none"/>
        </w:rPr>
        <w:t>%（监管要求≥60%）；流动性缺口率为</w:t>
      </w:r>
      <w:r>
        <w:rPr>
          <w:rFonts w:hint="eastAsia" w:ascii="仿宋_GB2312" w:hAnsi="仿宋_GB2312" w:eastAsia="仿宋_GB2312" w:cs="仿宋_GB2312"/>
          <w:color w:val="000000"/>
          <w:sz w:val="30"/>
          <w:szCs w:val="30"/>
          <w:highlight w:val="none"/>
          <w:lang w:val="en-US" w:eastAsia="zh-CN"/>
        </w:rPr>
        <w:t>36.9</w:t>
      </w:r>
      <w:r>
        <w:rPr>
          <w:rFonts w:hint="eastAsia" w:ascii="仿宋_GB2312" w:hAnsi="仿宋_GB2312" w:eastAsia="仿宋_GB2312" w:cs="仿宋_GB2312"/>
          <w:color w:val="000000"/>
          <w:sz w:val="30"/>
          <w:szCs w:val="30"/>
          <w:highlight w:val="none"/>
        </w:rPr>
        <w:t>%（监管要求≥-10%）；流动性匹配率达1</w:t>
      </w:r>
      <w:r>
        <w:rPr>
          <w:rFonts w:hint="eastAsia" w:ascii="仿宋_GB2312" w:hAnsi="仿宋_GB2312" w:eastAsia="仿宋_GB2312" w:cs="仿宋_GB2312"/>
          <w:color w:val="000000"/>
          <w:sz w:val="30"/>
          <w:szCs w:val="30"/>
          <w:highlight w:val="none"/>
          <w:lang w:val="en-US" w:eastAsia="zh-CN"/>
        </w:rPr>
        <w:t>98.19</w:t>
      </w:r>
      <w:r>
        <w:rPr>
          <w:rFonts w:hint="eastAsia" w:ascii="仿宋_GB2312" w:hAnsi="仿宋_GB2312" w:eastAsia="仿宋_GB2312" w:cs="仿宋_GB2312"/>
          <w:color w:val="000000"/>
          <w:sz w:val="30"/>
          <w:szCs w:val="30"/>
          <w:highlight w:val="none"/>
        </w:rPr>
        <w:t>%（监管要求≥100%）；优质流动性资产充足率达</w:t>
      </w:r>
      <w:r>
        <w:rPr>
          <w:rFonts w:hint="eastAsia" w:ascii="仿宋_GB2312" w:hAnsi="仿宋_GB2312" w:eastAsia="仿宋_GB2312" w:cs="仿宋_GB2312"/>
          <w:color w:val="000000"/>
          <w:sz w:val="30"/>
          <w:szCs w:val="30"/>
          <w:highlight w:val="none"/>
          <w:lang w:val="en-US" w:eastAsia="zh-CN"/>
        </w:rPr>
        <w:t>484.93</w:t>
      </w:r>
      <w:r>
        <w:rPr>
          <w:rFonts w:hint="eastAsia" w:ascii="仿宋_GB2312" w:hAnsi="仿宋_GB2312" w:eastAsia="仿宋_GB2312" w:cs="仿宋_GB2312"/>
          <w:color w:val="000000"/>
          <w:sz w:val="30"/>
          <w:szCs w:val="30"/>
          <w:highlight w:val="none"/>
        </w:rPr>
        <w:t>%（监管要求≥100%）。本行2023年</w:t>
      </w:r>
      <w:r>
        <w:rPr>
          <w:rFonts w:hint="eastAsia" w:ascii="仿宋_GB2312" w:hAnsi="仿宋_GB2312" w:eastAsia="仿宋_GB2312" w:cs="仿宋_GB2312"/>
          <w:sz w:val="30"/>
          <w:szCs w:val="30"/>
          <w:highlight w:val="none"/>
        </w:rPr>
        <w:t>流动性总体平稳，根据流动性状况，为平衡安全性和效益性，应加强日常流动性监测和管理，加大存量不良清收，防范新增不良，适当调整资产负债结构，合理提升资产和负债流动性，确保不出现系统性或区域性风险，总体而言</w:t>
      </w:r>
      <w:r>
        <w:rPr>
          <w:rFonts w:hint="eastAsia" w:ascii="仿宋_GB2312" w:hAnsi="仿宋_GB2312" w:eastAsia="仿宋_GB2312" w:cs="仿宋_GB2312"/>
          <w:sz w:val="30"/>
          <w:szCs w:val="30"/>
          <w:highlight w:val="none"/>
          <w:lang w:eastAsia="zh-CN"/>
        </w:rPr>
        <w:t>本行</w:t>
      </w:r>
      <w:r>
        <w:rPr>
          <w:rFonts w:hint="eastAsia" w:ascii="仿宋_GB2312" w:hAnsi="仿宋_GB2312" w:eastAsia="仿宋_GB2312" w:cs="仿宋_GB2312"/>
          <w:sz w:val="30"/>
          <w:szCs w:val="30"/>
          <w:highlight w:val="none"/>
        </w:rPr>
        <w:t>流动性正常，全部指标控制在监管范围内。</w:t>
      </w:r>
    </w:p>
    <w:p>
      <w:pPr>
        <w:pageBreakBefore w:val="0"/>
        <w:kinsoku/>
        <w:wordWrap/>
        <w:topLinePunct w:val="0"/>
        <w:bidi w:val="0"/>
        <w:spacing w:after="0" w:line="560" w:lineRule="exact"/>
        <w:ind w:firstLine="602" w:firstLineChars="200"/>
        <w:textAlignment w:val="auto"/>
        <w:rPr>
          <w:rFonts w:hint="eastAsia" w:ascii="仿宋_GB2312" w:hAnsi="仿宋_GB2312" w:eastAsia="仿宋_GB2312" w:cs="仿宋_GB2312"/>
          <w:b/>
          <w:bCs/>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三、</w:t>
      </w:r>
      <w:r>
        <w:rPr>
          <w:rFonts w:hint="eastAsia" w:ascii="仿宋_GB2312" w:hAnsi="仿宋_GB2312" w:eastAsia="仿宋_GB2312" w:cs="仿宋_GB2312"/>
          <w:b/>
          <w:bCs/>
          <w:sz w:val="30"/>
          <w:szCs w:val="30"/>
          <w:highlight w:val="none"/>
        </w:rPr>
        <w:t>市场风险状况</w:t>
      </w:r>
    </w:p>
    <w:p>
      <w:pPr>
        <w:pStyle w:val="15"/>
        <w:pageBreakBefore w:val="0"/>
        <w:kinsoku/>
        <w:wordWrap/>
        <w:topLinePunct w:val="0"/>
        <w:bidi w:val="0"/>
        <w:spacing w:after="0" w:line="560" w:lineRule="exac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rPr>
        <w:t>本行严格遵循市场风险管理相关监管要求，实行独立、集中、统筹的市场风险管理模式，形成了金融市场业务前、中、后台相分离的管理组织架构。董事会承担对市场风险管理实施监控的最终责任；高级管理层负责执行董事会批准的市场风险管理战略、总体政策及体系；高级管理层下设的投资决策管理委员会是本行金融市场风险管理的审议决策机构，负责审议市场风险管理的重大事项；风险管理部门负责市场风险牵头管理工作，各业务部门按照职能分工执行本业务领域的市场风险管理政策和标准。严格执行《兴义农商银行资金业务应急预案》（兴农商银发〔2022〕192号）管理要求，对本行交易类账簿浮亏超过当期资本净额1.5%进行重大事项报告，审慎控制交易账簿对本行当期损益造成不利影响。</w:t>
      </w:r>
    </w:p>
    <w:p>
      <w:pPr>
        <w:pStyle w:val="15"/>
        <w:pageBreakBefore w:val="0"/>
        <w:kinsoku/>
        <w:wordWrap/>
        <w:topLinePunct w:val="0"/>
        <w:bidi w:val="0"/>
        <w:spacing w:after="0" w:line="560" w:lineRule="exact"/>
        <w:textAlignment w:val="auto"/>
        <w:rPr>
          <w:rFonts w:hint="eastAsia" w:ascii="仿宋_GB2312" w:hAnsi="仿宋_GB2312" w:eastAsia="仿宋_GB2312" w:cs="仿宋_GB2312"/>
          <w:b/>
          <w:bCs/>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四、</w:t>
      </w:r>
      <w:r>
        <w:rPr>
          <w:rFonts w:hint="eastAsia" w:ascii="仿宋_GB2312" w:hAnsi="仿宋_GB2312" w:eastAsia="仿宋_GB2312" w:cs="仿宋_GB2312"/>
          <w:b/>
          <w:bCs/>
          <w:sz w:val="30"/>
          <w:szCs w:val="30"/>
          <w:highlight w:val="none"/>
        </w:rPr>
        <w:t>操作风险状况</w:t>
      </w:r>
    </w:p>
    <w:p>
      <w:pPr>
        <w:keepNext w:val="0"/>
        <w:keepLines w:val="0"/>
        <w:pageBreakBefore w:val="0"/>
        <w:widowControl w:val="0"/>
        <w:suppressLineNumbers w:val="0"/>
        <w:kinsoku/>
        <w:wordWrap/>
        <w:topLinePunct w:val="0"/>
        <w:bidi w:val="0"/>
        <w:spacing w:beforeAutospacing="0" w:after="0" w:afterAutospacing="0" w:line="560" w:lineRule="exact"/>
        <w:ind w:right="0" w:firstLine="600" w:firstLineChars="200"/>
        <w:jc w:val="both"/>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本行全面做好操作风险防控工作，强化操作风险“三道防线”职能，在原有风险点的基础上，持续对重点业务、突出风险的领域和风险高发易发环节开展风险识别、评估，补充完善操作风险点，采取系统控制和流程再造等措施防控操作风险。与监管机构保持沟通，按季上报操作风险排查情况，排查采用操作风险排查和日常检查相结合，通过操作风险点梳理和操作风险排查，促进相关制度的完善，不断完善各项风险控制措施。制定下发有信贷管理、不良信贷资产管理、操作风险管理、柜面业务管理、网络金融管理等系列操作制度，各类业务分别明确了管理部门和人员，执行流程化管控。严格按人行、银保监部门要求，落实信贷资产、非信贷资产、客户风险、客户洗钱风险等风险分类管理制度。实行了分级管理、层层负责、层层把关的风险管理体制，把风险管理贯穿于业务条线、员工管理、业务操作流程的各个环节。</w:t>
      </w:r>
    </w:p>
    <w:p>
      <w:pPr>
        <w:keepNext w:val="0"/>
        <w:keepLines w:val="0"/>
        <w:pageBreakBefore w:val="0"/>
        <w:widowControl w:val="0"/>
        <w:suppressLineNumbers w:val="0"/>
        <w:kinsoku/>
        <w:wordWrap/>
        <w:topLinePunct w:val="0"/>
        <w:bidi w:val="0"/>
        <w:spacing w:beforeAutospacing="0" w:after="0" w:afterAutospacing="0" w:line="560" w:lineRule="exact"/>
        <w:ind w:left="0" w:right="0" w:firstLine="600" w:firstLineChars="200"/>
        <w:jc w:val="both"/>
        <w:textAlignment w:val="auto"/>
        <w:rPr>
          <w:rFonts w:hint="default"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 xml:space="preserve">2023年，本行严格按照《兴义农商银行操作风险管理暂行办法》，本行2023年共发生3起操作风险事件。本行及时开展相关整改问责，3起操作风险事件均未造成本行损失，各项损失金额均为0。成因均为员工欺诈/恶意（犯罪）行为等人员因素导致，本行2023年无重大操作风险事件。  </w:t>
      </w:r>
    </w:p>
    <w:p>
      <w:pPr>
        <w:pStyle w:val="2"/>
        <w:pageBreakBefore w:val="0"/>
        <w:numPr>
          <w:ilvl w:val="0"/>
          <w:numId w:val="0"/>
        </w:numPr>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kern w:val="2"/>
          <w:sz w:val="30"/>
          <w:szCs w:val="30"/>
          <w:highlight w:val="none"/>
          <w:lang w:val="en-US" w:eastAsia="zh-CN" w:bidi="ar-SA"/>
        </w:rPr>
        <w:t>总体上，2023年操作风险各项工作有序开展，操作风险管理意识得到提高，通过操作风险识别、评估和控制，使操作风险的制度更加完善，内控机制更加健全。本行风险管理部、运营管理部、业务发展部、审计部认真梳理、识别、汇总各自条线的操作风险点，在合规操作管理系统中对操作风险点制定有效的操作风险控制措施，并及时对本业务条线的操作风险事件进行通报，并对相关的操作风险点提高风险等级，要求各机构予以重视。</w:t>
      </w:r>
    </w:p>
    <w:p>
      <w:pPr>
        <w:pStyle w:val="4"/>
        <w:pageBreakBefore w:val="0"/>
        <w:numPr>
          <w:ilvl w:val="0"/>
          <w:numId w:val="0"/>
        </w:numPr>
        <w:kinsoku/>
        <w:wordWrap/>
        <w:topLinePunct w:val="0"/>
        <w:bidi w:val="0"/>
        <w:spacing w:before="0" w:beforeLines="0" w:after="0" w:afterLines="0" w:line="560" w:lineRule="exact"/>
        <w:ind w:firstLine="602"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五、</w:t>
      </w:r>
      <w:r>
        <w:rPr>
          <w:rFonts w:hint="eastAsia" w:ascii="仿宋_GB2312" w:hAnsi="仿宋_GB2312" w:eastAsia="仿宋_GB2312" w:cs="仿宋_GB2312"/>
          <w:sz w:val="30"/>
          <w:szCs w:val="30"/>
          <w:highlight w:val="none"/>
        </w:rPr>
        <w:t>其他风险状况</w:t>
      </w:r>
    </w:p>
    <w:p>
      <w:pPr>
        <w:pStyle w:val="23"/>
        <w:keepNext w:val="0"/>
        <w:keepLines w:val="0"/>
        <w:pageBreakBefore w:val="0"/>
        <w:widowControl w:val="0"/>
        <w:kinsoku/>
        <w:wordWrap/>
        <w:overflowPunct/>
        <w:topLinePunct w:val="0"/>
        <w:autoSpaceDE/>
        <w:autoSpaceDN/>
        <w:bidi w:val="0"/>
        <w:snapToGrid w:val="0"/>
        <w:spacing w:after="0" w:line="560" w:lineRule="exact"/>
        <w:ind w:left="0" w:firstLine="640" w:firstLineChars="0"/>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（一）信息科技风险状况</w:t>
      </w:r>
    </w:p>
    <w:p>
      <w:pPr>
        <w:pStyle w:val="23"/>
        <w:keepNext w:val="0"/>
        <w:keepLines w:val="0"/>
        <w:pageBreakBefore w:val="0"/>
        <w:widowControl w:val="0"/>
        <w:kinsoku/>
        <w:wordWrap/>
        <w:overflowPunct/>
        <w:topLinePunct w:val="0"/>
        <w:autoSpaceDE/>
        <w:autoSpaceDN/>
        <w:bidi w:val="0"/>
        <w:snapToGrid w:val="0"/>
        <w:spacing w:after="0" w:line="560" w:lineRule="exact"/>
        <w:ind w:left="0" w:firstLine="640" w:firstLineChars="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一</w:t>
      </w:r>
      <w:r>
        <w:rPr>
          <w:rFonts w:hint="eastAsia" w:ascii="仿宋_GB2312" w:hAnsi="仿宋_GB2312" w:eastAsia="仿宋_GB2312" w:cs="仿宋_GB2312"/>
          <w:b/>
          <w:bCs/>
          <w:color w:val="auto"/>
          <w:sz w:val="30"/>
          <w:szCs w:val="30"/>
          <w:highlight w:val="none"/>
          <w:lang w:val="en-US" w:eastAsia="zh-CN"/>
        </w:rPr>
        <w:t>是</w:t>
      </w:r>
      <w:r>
        <w:rPr>
          <w:rFonts w:hint="eastAsia" w:ascii="仿宋_GB2312" w:hAnsi="仿宋_GB2312" w:eastAsia="仿宋_GB2312" w:cs="仿宋_GB2312"/>
          <w:color w:val="auto"/>
          <w:sz w:val="30"/>
          <w:szCs w:val="30"/>
          <w:highlight w:val="none"/>
        </w:rPr>
        <w:t>对机房环境设施、硬件设备</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UPS</w:t>
      </w:r>
      <w:r>
        <w:rPr>
          <w:rFonts w:hint="eastAsia" w:ascii="仿宋_GB2312" w:hAnsi="仿宋_GB2312" w:eastAsia="仿宋_GB2312" w:cs="仿宋_GB2312"/>
          <w:color w:val="auto"/>
          <w:sz w:val="30"/>
          <w:szCs w:val="30"/>
          <w:highlight w:val="none"/>
        </w:rPr>
        <w:t>实行日常巡检制度，并制定信息系统及机房环境设施出现故障时的应急处理流程和预案</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b/>
          <w:bCs/>
          <w:color w:val="auto"/>
          <w:sz w:val="30"/>
          <w:szCs w:val="30"/>
          <w:highlight w:val="none"/>
          <w:lang w:eastAsia="zh-CN"/>
        </w:rPr>
        <w:t>二是</w:t>
      </w:r>
      <w:r>
        <w:rPr>
          <w:rFonts w:hint="eastAsia" w:ascii="仿宋_GB2312" w:hAnsi="仿宋_GB2312" w:eastAsia="仿宋_GB2312" w:cs="仿宋_GB2312"/>
          <w:color w:val="auto"/>
          <w:sz w:val="30"/>
          <w:szCs w:val="30"/>
          <w:highlight w:val="none"/>
        </w:rPr>
        <w:t>建立网络安全访问控制机制，实施网络区域划分与隔离，生产网络与办公网络、完全隔离</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有效降低外部攻击、信息泄漏等风险。</w:t>
      </w:r>
      <w:r>
        <w:rPr>
          <w:rFonts w:hint="eastAsia" w:ascii="仿宋_GB2312" w:hAnsi="仿宋_GB2312" w:eastAsia="仿宋_GB2312" w:cs="仿宋_GB2312"/>
          <w:color w:val="auto"/>
          <w:sz w:val="30"/>
          <w:szCs w:val="30"/>
          <w:highlight w:val="none"/>
          <w:lang w:eastAsia="zh-CN"/>
        </w:rPr>
        <w:t>通过强化</w:t>
      </w:r>
      <w:r>
        <w:rPr>
          <w:rFonts w:hint="eastAsia" w:ascii="仿宋_GB2312" w:hAnsi="仿宋_GB2312" w:eastAsia="仿宋_GB2312" w:cs="仿宋_GB2312"/>
          <w:color w:val="auto"/>
          <w:sz w:val="30"/>
          <w:szCs w:val="30"/>
          <w:highlight w:val="none"/>
        </w:rPr>
        <w:t>信息科技风险管理工作，保障业务稳定运行、维护信息安全。</w:t>
      </w:r>
    </w:p>
    <w:p>
      <w:pPr>
        <w:keepNext w:val="0"/>
        <w:keepLines w:val="0"/>
        <w:pageBreakBefore w:val="0"/>
        <w:widowControl w:val="0"/>
        <w:kinsoku/>
        <w:wordWrap/>
        <w:overflowPunct/>
        <w:topLinePunct w:val="0"/>
        <w:autoSpaceDE/>
        <w:autoSpaceDN/>
        <w:bidi w:val="0"/>
        <w:spacing w:after="0" w:line="560" w:lineRule="exact"/>
        <w:ind w:left="0" w:firstLine="602" w:firstLineChars="200"/>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eastAsia="zh-CN"/>
        </w:rPr>
        <w:t>（二）</w:t>
      </w:r>
      <w:r>
        <w:rPr>
          <w:rFonts w:hint="eastAsia" w:ascii="仿宋_GB2312" w:hAnsi="仿宋_GB2312" w:eastAsia="仿宋_GB2312" w:cs="仿宋_GB2312"/>
          <w:b/>
          <w:bCs/>
          <w:color w:val="auto"/>
          <w:sz w:val="30"/>
          <w:szCs w:val="30"/>
          <w:highlight w:val="none"/>
        </w:rPr>
        <w:t>银行账</w:t>
      </w:r>
      <w:r>
        <w:rPr>
          <w:rFonts w:hint="eastAsia" w:ascii="仿宋_GB2312" w:hAnsi="仿宋_GB2312" w:eastAsia="仿宋_GB2312" w:cs="仿宋_GB2312"/>
          <w:b/>
          <w:bCs/>
          <w:color w:val="auto"/>
          <w:sz w:val="30"/>
          <w:szCs w:val="30"/>
          <w:highlight w:val="none"/>
          <w:lang w:val="en-US" w:eastAsia="zh-CN"/>
        </w:rPr>
        <w:t>户</w:t>
      </w:r>
      <w:r>
        <w:rPr>
          <w:rFonts w:hint="eastAsia" w:ascii="仿宋_GB2312" w:hAnsi="仿宋_GB2312" w:eastAsia="仿宋_GB2312" w:cs="仿宋_GB2312"/>
          <w:b/>
          <w:bCs/>
          <w:color w:val="auto"/>
          <w:sz w:val="30"/>
          <w:szCs w:val="30"/>
          <w:highlight w:val="none"/>
        </w:rPr>
        <w:t>利率风险</w:t>
      </w:r>
      <w:r>
        <w:rPr>
          <w:rFonts w:hint="eastAsia" w:ascii="仿宋_GB2312" w:hAnsi="仿宋_GB2312" w:eastAsia="仿宋_GB2312" w:cs="仿宋_GB2312"/>
          <w:b/>
          <w:bCs/>
          <w:color w:val="auto"/>
          <w:sz w:val="30"/>
          <w:szCs w:val="30"/>
          <w:highlight w:val="none"/>
          <w:lang w:val="en-US" w:eastAsia="zh-CN"/>
        </w:rPr>
        <w:t>状况</w:t>
      </w:r>
    </w:p>
    <w:p>
      <w:pPr>
        <w:keepNext w:val="0"/>
        <w:keepLines w:val="0"/>
        <w:pageBreakBefore w:val="0"/>
        <w:widowControl w:val="0"/>
        <w:kinsoku/>
        <w:wordWrap/>
        <w:overflowPunct/>
        <w:topLinePunct w:val="0"/>
        <w:autoSpaceDE/>
        <w:autoSpaceDN/>
        <w:bidi w:val="0"/>
        <w:spacing w:after="0" w:line="560" w:lineRule="exact"/>
        <w:ind w:left="0"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eastAsia="zh-CN"/>
        </w:rPr>
        <w:t>主要是</w:t>
      </w:r>
      <w:r>
        <w:rPr>
          <w:rFonts w:hint="eastAsia" w:ascii="仿宋_GB2312" w:hAnsi="仿宋_GB2312" w:eastAsia="仿宋_GB2312" w:cs="仿宋_GB2312"/>
          <w:color w:val="auto"/>
          <w:sz w:val="30"/>
          <w:szCs w:val="30"/>
          <w:highlight w:val="none"/>
        </w:rPr>
        <w:t>在资金业务中，严格按照</w:t>
      </w:r>
      <w:r>
        <w:rPr>
          <w:rFonts w:hint="eastAsia" w:ascii="仿宋_GB2312" w:hAnsi="仿宋_GB2312" w:eastAsia="仿宋_GB2312" w:cs="仿宋_GB2312"/>
          <w:color w:val="auto"/>
          <w:sz w:val="30"/>
          <w:szCs w:val="30"/>
          <w:highlight w:val="none"/>
          <w:lang w:eastAsia="zh-CN"/>
        </w:rPr>
        <w:t>相关</w:t>
      </w:r>
      <w:r>
        <w:rPr>
          <w:rFonts w:hint="eastAsia" w:ascii="仿宋_GB2312" w:hAnsi="仿宋_GB2312" w:eastAsia="仿宋_GB2312" w:cs="仿宋_GB2312"/>
          <w:color w:val="auto"/>
          <w:sz w:val="30"/>
          <w:szCs w:val="30"/>
          <w:highlight w:val="none"/>
        </w:rPr>
        <w:t>规定</w:t>
      </w:r>
      <w:r>
        <w:rPr>
          <w:rFonts w:hint="eastAsia" w:ascii="仿宋_GB2312" w:hAnsi="仿宋_GB2312" w:eastAsia="仿宋_GB2312" w:cs="仿宋_GB2312"/>
          <w:color w:val="auto"/>
          <w:sz w:val="30"/>
          <w:szCs w:val="30"/>
          <w:highlight w:val="none"/>
          <w:lang w:eastAsia="zh-CN"/>
        </w:rPr>
        <w:t>办理</w:t>
      </w:r>
      <w:r>
        <w:rPr>
          <w:rFonts w:hint="eastAsia" w:ascii="仿宋_GB2312" w:hAnsi="仿宋_GB2312" w:eastAsia="仿宋_GB2312" w:cs="仿宋_GB2312"/>
          <w:color w:val="auto"/>
          <w:sz w:val="30"/>
          <w:szCs w:val="30"/>
          <w:highlight w:val="none"/>
        </w:rPr>
        <w:t>，遵循“先授信、再用信”的原则，严格按照监管要求开立同业账户，所有同业账户未出租给第三方使用，未对第三方金融机构</w:t>
      </w:r>
      <w:r>
        <w:rPr>
          <w:rFonts w:hint="eastAsia" w:ascii="仿宋_GB2312" w:hAnsi="仿宋_GB2312" w:eastAsia="仿宋_GB2312" w:cs="仿宋_GB2312"/>
          <w:color w:val="auto"/>
          <w:sz w:val="30"/>
          <w:szCs w:val="30"/>
          <w:highlight w:val="none"/>
          <w:lang w:eastAsia="zh-CN"/>
        </w:rPr>
        <w:t>提供</w:t>
      </w:r>
      <w:r>
        <w:rPr>
          <w:rFonts w:hint="eastAsia" w:ascii="仿宋_GB2312" w:hAnsi="仿宋_GB2312" w:eastAsia="仿宋_GB2312" w:cs="仿宋_GB2312"/>
          <w:color w:val="auto"/>
          <w:sz w:val="30"/>
          <w:szCs w:val="30"/>
          <w:highlight w:val="none"/>
        </w:rPr>
        <w:t>信用担保，也未与第三方签订“抽屉协议</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阴阳合同”、兜底承诺，所有资金业务均按时足额收回。</w:t>
      </w:r>
    </w:p>
    <w:p>
      <w:pPr>
        <w:keepNext w:val="0"/>
        <w:keepLines w:val="0"/>
        <w:pageBreakBefore w:val="0"/>
        <w:widowControl w:val="0"/>
        <w:kinsoku/>
        <w:wordWrap/>
        <w:overflowPunct/>
        <w:topLinePunct w:val="0"/>
        <w:autoSpaceDE/>
        <w:autoSpaceDN/>
        <w:bidi w:val="0"/>
        <w:spacing w:after="0" w:line="560" w:lineRule="exact"/>
        <w:ind w:left="0" w:firstLine="602" w:firstLineChars="200"/>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（三）声誉风险状况</w:t>
      </w:r>
    </w:p>
    <w:p>
      <w:pPr>
        <w:keepNext w:val="0"/>
        <w:keepLines w:val="0"/>
        <w:pageBreakBefore w:val="0"/>
        <w:widowControl w:val="0"/>
        <w:kinsoku/>
        <w:wordWrap/>
        <w:overflowPunct/>
        <w:topLinePunct w:val="0"/>
        <w:autoSpaceDE/>
        <w:autoSpaceDN/>
        <w:bidi w:val="0"/>
        <w:spacing w:after="0" w:line="560" w:lineRule="exact"/>
        <w:ind w:left="0" w:firstLine="602"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bCs/>
          <w:color w:val="auto"/>
          <w:sz w:val="30"/>
          <w:szCs w:val="30"/>
          <w:highlight w:val="none"/>
          <w:lang w:eastAsia="zh-CN"/>
        </w:rPr>
        <w:t>一是</w:t>
      </w:r>
      <w:r>
        <w:rPr>
          <w:rFonts w:hint="eastAsia" w:ascii="仿宋_GB2312" w:hAnsi="仿宋_GB2312" w:eastAsia="仿宋_GB2312" w:cs="仿宋_GB2312"/>
          <w:color w:val="auto"/>
          <w:sz w:val="30"/>
          <w:szCs w:val="30"/>
          <w:highlight w:val="none"/>
        </w:rPr>
        <w:t>通过演练让员工更加清晰</w:t>
      </w:r>
      <w:r>
        <w:rPr>
          <w:rFonts w:hint="eastAsia" w:ascii="仿宋_GB2312" w:hAnsi="仿宋_GB2312" w:eastAsia="仿宋_GB2312" w:cs="仿宋_GB2312"/>
          <w:color w:val="auto"/>
          <w:sz w:val="30"/>
          <w:szCs w:val="30"/>
          <w:highlight w:val="none"/>
          <w:lang w:eastAsia="zh-CN"/>
        </w:rPr>
        <w:t>地</w:t>
      </w:r>
      <w:r>
        <w:rPr>
          <w:rFonts w:hint="eastAsia" w:ascii="仿宋_GB2312" w:hAnsi="仿宋_GB2312" w:eastAsia="仿宋_GB2312" w:cs="仿宋_GB2312"/>
          <w:color w:val="auto"/>
          <w:sz w:val="30"/>
          <w:szCs w:val="30"/>
          <w:highlight w:val="none"/>
        </w:rPr>
        <w:t>了解和处置舆情风险</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b/>
          <w:bCs/>
          <w:color w:val="auto"/>
          <w:sz w:val="30"/>
          <w:szCs w:val="30"/>
          <w:highlight w:val="none"/>
          <w:lang w:eastAsia="zh-CN"/>
        </w:rPr>
        <w:t>二是</w:t>
      </w:r>
      <w:r>
        <w:rPr>
          <w:rFonts w:hint="eastAsia" w:ascii="仿宋_GB2312" w:hAnsi="仿宋_GB2312" w:eastAsia="仿宋_GB2312" w:cs="仿宋_GB2312"/>
          <w:color w:val="auto"/>
          <w:sz w:val="30"/>
          <w:szCs w:val="30"/>
          <w:highlight w:val="none"/>
        </w:rPr>
        <w:t>通过对相关媒体以及其他信息发布软件的监测，</w:t>
      </w:r>
      <w:r>
        <w:rPr>
          <w:rFonts w:hint="eastAsia" w:ascii="仿宋_GB2312" w:hAnsi="仿宋_GB2312" w:eastAsia="仿宋_GB2312" w:cs="仿宋_GB2312"/>
          <w:color w:val="auto"/>
          <w:sz w:val="30"/>
          <w:szCs w:val="30"/>
          <w:highlight w:val="none"/>
          <w:lang w:eastAsia="zh-CN"/>
        </w:rPr>
        <w:t>全年</w:t>
      </w:r>
      <w:r>
        <w:rPr>
          <w:rFonts w:hint="eastAsia" w:ascii="仿宋_GB2312" w:hAnsi="仿宋_GB2312" w:eastAsia="仿宋_GB2312" w:cs="仿宋_GB2312"/>
          <w:color w:val="auto"/>
          <w:sz w:val="30"/>
          <w:szCs w:val="30"/>
          <w:highlight w:val="none"/>
        </w:rPr>
        <w:t>未发生</w:t>
      </w:r>
      <w:r>
        <w:rPr>
          <w:rFonts w:hint="eastAsia" w:ascii="仿宋_GB2312" w:hAnsi="仿宋_GB2312" w:eastAsia="仿宋_GB2312" w:cs="仿宋_GB2312"/>
          <w:color w:val="auto"/>
          <w:sz w:val="30"/>
          <w:szCs w:val="30"/>
          <w:highlight w:val="none"/>
          <w:lang w:eastAsia="zh-CN"/>
        </w:rPr>
        <w:t>涉及本行</w:t>
      </w:r>
      <w:r>
        <w:rPr>
          <w:rFonts w:hint="eastAsia" w:ascii="仿宋_GB2312" w:hAnsi="仿宋_GB2312" w:eastAsia="仿宋_GB2312" w:cs="仿宋_GB2312"/>
          <w:color w:val="auto"/>
          <w:sz w:val="30"/>
          <w:szCs w:val="30"/>
          <w:highlight w:val="none"/>
        </w:rPr>
        <w:t>的声誉、舆情风险事件。</w:t>
      </w:r>
    </w:p>
    <w:p>
      <w:pPr>
        <w:keepNext w:val="0"/>
        <w:keepLines w:val="0"/>
        <w:pageBreakBefore w:val="0"/>
        <w:widowControl w:val="0"/>
        <w:kinsoku/>
        <w:wordWrap/>
        <w:overflowPunct/>
        <w:topLinePunct w:val="0"/>
        <w:autoSpaceDE/>
        <w:autoSpaceDN/>
        <w:bidi w:val="0"/>
        <w:spacing w:after="0" w:line="560" w:lineRule="exact"/>
        <w:ind w:firstLine="602" w:firstLineChars="200"/>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（四）战略风险状况</w:t>
      </w:r>
    </w:p>
    <w:p>
      <w:pPr>
        <w:keepNext w:val="0"/>
        <w:keepLines w:val="0"/>
        <w:pageBreakBefore w:val="0"/>
        <w:widowControl w:val="0"/>
        <w:kinsoku/>
        <w:wordWrap/>
        <w:overflowPunct/>
        <w:topLinePunct w:val="0"/>
        <w:autoSpaceDE/>
        <w:autoSpaceDN/>
        <w:bidi w:val="0"/>
        <w:spacing w:after="0" w:line="560" w:lineRule="exact"/>
        <w:ind w:left="0" w:firstLine="602"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b/>
          <w:bCs/>
          <w:color w:val="auto"/>
          <w:sz w:val="30"/>
          <w:szCs w:val="30"/>
          <w:highlight w:val="none"/>
          <w:lang w:eastAsia="zh-CN"/>
        </w:rPr>
        <w:t>一是</w:t>
      </w:r>
      <w:r>
        <w:rPr>
          <w:rFonts w:hint="eastAsia" w:ascii="仿宋_GB2312" w:hAnsi="仿宋_GB2312" w:eastAsia="仿宋_GB2312" w:cs="仿宋_GB2312"/>
          <w:color w:val="auto"/>
          <w:sz w:val="30"/>
          <w:szCs w:val="30"/>
          <w:highlight w:val="none"/>
          <w:lang w:eastAsia="zh-CN"/>
        </w:rPr>
        <w:t>根据省联社指导思想，坚守定位，回归本源，坚持转型发展；</w:t>
      </w:r>
      <w:r>
        <w:rPr>
          <w:rFonts w:hint="eastAsia" w:ascii="仿宋_GB2312" w:hAnsi="仿宋_GB2312" w:eastAsia="仿宋_GB2312" w:cs="仿宋_GB2312"/>
          <w:b/>
          <w:bCs/>
          <w:color w:val="auto"/>
          <w:sz w:val="30"/>
          <w:szCs w:val="30"/>
          <w:highlight w:val="none"/>
          <w:lang w:eastAsia="zh-CN"/>
        </w:rPr>
        <w:t>二是</w:t>
      </w:r>
      <w:r>
        <w:rPr>
          <w:rFonts w:hint="eastAsia" w:ascii="仿宋_GB2312" w:hAnsi="仿宋_GB2312" w:eastAsia="仿宋_GB2312" w:cs="仿宋_GB2312"/>
          <w:color w:val="auto"/>
          <w:sz w:val="30"/>
          <w:szCs w:val="30"/>
          <w:highlight w:val="none"/>
          <w:lang w:eastAsia="zh-CN"/>
        </w:rPr>
        <w:t>积极协调地方政府关系，支持地方经济建设；</w:t>
      </w:r>
      <w:r>
        <w:rPr>
          <w:rFonts w:hint="eastAsia" w:ascii="仿宋_GB2312" w:hAnsi="仿宋_GB2312" w:eastAsia="仿宋_GB2312" w:cs="仿宋_GB2312"/>
          <w:b/>
          <w:bCs/>
          <w:color w:val="auto"/>
          <w:sz w:val="30"/>
          <w:szCs w:val="30"/>
          <w:highlight w:val="none"/>
          <w:lang w:eastAsia="zh-CN"/>
        </w:rPr>
        <w:t>三是</w:t>
      </w:r>
      <w:r>
        <w:rPr>
          <w:rFonts w:hint="eastAsia" w:ascii="仿宋_GB2312" w:hAnsi="仿宋_GB2312" w:eastAsia="仿宋_GB2312" w:cs="仿宋_GB2312"/>
          <w:color w:val="auto"/>
          <w:sz w:val="30"/>
          <w:szCs w:val="30"/>
          <w:highlight w:val="none"/>
          <w:lang w:eastAsia="zh-CN"/>
        </w:rPr>
        <w:t>根据银保监会、人民银行、省联社的相关规定，对房地产等行业实行限额管理，同时减小大额贷款占比，增加对普惠小微的信贷投放。</w:t>
      </w:r>
    </w:p>
    <w:p>
      <w:pPr>
        <w:pStyle w:val="6"/>
        <w:pageBreakBefore w:val="0"/>
        <w:kinsoku/>
        <w:wordWrap/>
        <w:topLinePunct w:val="0"/>
        <w:bidi w:val="0"/>
        <w:spacing w:after="0" w:line="560" w:lineRule="exact"/>
        <w:ind w:firstLine="301" w:firstLineChars="100"/>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（五）洗钱风险状况</w:t>
      </w:r>
    </w:p>
    <w:p>
      <w:pPr>
        <w:pStyle w:val="6"/>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kern w:val="2"/>
          <w:sz w:val="30"/>
          <w:szCs w:val="30"/>
          <w:highlight w:val="none"/>
          <w:lang w:val="en-US" w:eastAsia="zh-CN" w:bidi="ar"/>
        </w:rPr>
      </w:pPr>
      <w:r>
        <w:rPr>
          <w:rFonts w:hint="eastAsia" w:ascii="仿宋_GB2312" w:hAnsi="仿宋_GB2312" w:eastAsia="仿宋_GB2312" w:cs="仿宋_GB2312"/>
          <w:kern w:val="2"/>
          <w:sz w:val="30"/>
          <w:szCs w:val="30"/>
          <w:highlight w:val="none"/>
          <w:lang w:val="en-US" w:eastAsia="zh-CN" w:bidi="ar"/>
        </w:rPr>
        <w:t>强化高管履职，明确“三长”工作职责，配备部门及网点反洗钱工作人员实现反洗钱工作横到条线纵到网点覆盖切实提升管理质效。2023年开展洗钱风险自评估工作。对本行所在地域、客户、渠道、产品等开展洗钱风险评估，对剩余风险进行台账管控。</w:t>
      </w:r>
    </w:p>
    <w:p>
      <w:pPr>
        <w:pStyle w:val="6"/>
        <w:pageBreakBefore w:val="0"/>
        <w:kinsoku/>
        <w:wordWrap/>
        <w:topLinePunct w:val="0"/>
        <w:bidi w:val="0"/>
        <w:spacing w:after="0" w:line="560" w:lineRule="exact"/>
        <w:ind w:firstLine="602" w:firstLineChars="200"/>
        <w:textAlignment w:val="auto"/>
        <w:rPr>
          <w:rFonts w:hint="eastAsia" w:ascii="仿宋_GB2312" w:hAnsi="仿宋_GB2312" w:eastAsia="仿宋_GB2312" w:cs="仿宋_GB2312"/>
          <w:b/>
          <w:bCs/>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六、 各类风险说明</w:t>
      </w:r>
    </w:p>
    <w:p>
      <w:pPr>
        <w:pageBreakBefore w:val="0"/>
        <w:kinsoku/>
        <w:wordWrap/>
        <w:topLinePunct w:val="0"/>
        <w:bidi w:val="0"/>
        <w:spacing w:after="0" w:line="560" w:lineRule="exact"/>
        <w:ind w:firstLine="602" w:firstLineChars="200"/>
        <w:textAlignment w:val="auto"/>
        <w:rPr>
          <w:rFonts w:hint="eastAsia" w:ascii="仿宋_GB2312" w:hAnsi="仿宋_GB2312" w:eastAsia="仿宋_GB2312" w:cs="仿宋_GB2312"/>
          <w:b/>
          <w:bCs/>
          <w:color w:val="FF0000"/>
          <w:sz w:val="30"/>
          <w:szCs w:val="30"/>
          <w:highlight w:val="none"/>
          <w:lang w:val="en-US"/>
        </w:rPr>
      </w:pPr>
      <w:r>
        <w:rPr>
          <w:rFonts w:hint="eastAsia" w:ascii="仿宋_GB2312" w:hAnsi="仿宋_GB2312" w:eastAsia="仿宋_GB2312" w:cs="仿宋_GB2312"/>
          <w:b/>
          <w:bCs/>
          <w:sz w:val="30"/>
          <w:szCs w:val="30"/>
          <w:highlight w:val="none"/>
          <w:lang w:eastAsia="zh-CN"/>
        </w:rPr>
        <w:t>（一）</w:t>
      </w:r>
      <w:r>
        <w:rPr>
          <w:rFonts w:hint="eastAsia" w:ascii="仿宋_GB2312" w:hAnsi="仿宋_GB2312" w:eastAsia="仿宋_GB2312" w:cs="仿宋_GB2312"/>
          <w:b/>
          <w:bCs/>
          <w:sz w:val="30"/>
          <w:szCs w:val="30"/>
          <w:highlight w:val="none"/>
        </w:rPr>
        <w:t>董事会、高级管理层对风险的监控能力。</w:t>
      </w:r>
      <w:r>
        <w:rPr>
          <w:rFonts w:hint="eastAsia" w:ascii="仿宋_GB2312" w:hAnsi="仿宋_GB2312" w:eastAsia="仿宋_GB2312" w:cs="仿宋_GB2312"/>
          <w:b/>
          <w:bCs/>
          <w:color w:val="FF0000"/>
          <w:sz w:val="30"/>
          <w:szCs w:val="30"/>
          <w:highlight w:val="none"/>
          <w:lang w:val="en-US" w:eastAsia="zh-CN"/>
        </w:rPr>
        <w:t xml:space="preserve"> </w:t>
      </w:r>
    </w:p>
    <w:p>
      <w:pPr>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w:t>
      </w:r>
      <w:r>
        <w:rPr>
          <w:rFonts w:hint="eastAsia" w:ascii="仿宋_GB2312" w:hAnsi="仿宋_GB2312" w:eastAsia="仿宋_GB2312" w:cs="仿宋_GB2312"/>
          <w:sz w:val="30"/>
          <w:szCs w:val="30"/>
          <w:highlight w:val="none"/>
          <w:lang w:eastAsia="zh-CN"/>
        </w:rPr>
        <w:t>本行</w:t>
      </w:r>
      <w:r>
        <w:rPr>
          <w:rFonts w:hint="eastAsia" w:ascii="仿宋_GB2312" w:hAnsi="仿宋_GB2312" w:eastAsia="仿宋_GB2312" w:cs="仿宋_GB2312"/>
          <w:sz w:val="30"/>
          <w:szCs w:val="30"/>
          <w:highlight w:val="none"/>
        </w:rPr>
        <w:t>董事会</w:t>
      </w:r>
      <w:r>
        <w:rPr>
          <w:rFonts w:hint="eastAsia" w:ascii="仿宋_GB2312" w:hAnsi="仿宋_GB2312" w:eastAsia="仿宋_GB2312" w:cs="仿宋_GB2312"/>
          <w:sz w:val="30"/>
          <w:szCs w:val="30"/>
          <w:highlight w:val="none"/>
          <w:lang w:val="en-US" w:eastAsia="zh-CN"/>
        </w:rPr>
        <w:t>下设了</w:t>
      </w:r>
      <w:r>
        <w:rPr>
          <w:rFonts w:hint="eastAsia" w:ascii="仿宋_GB2312" w:hAnsi="仿宋_GB2312" w:eastAsia="仿宋_GB2312" w:cs="仿宋_GB2312"/>
          <w:sz w:val="30"/>
          <w:szCs w:val="30"/>
          <w:highlight w:val="none"/>
        </w:rPr>
        <w:t>风险管理、</w:t>
      </w:r>
      <w:r>
        <w:rPr>
          <w:rFonts w:hint="eastAsia" w:ascii="仿宋_GB2312" w:hAnsi="仿宋_GB2312" w:eastAsia="仿宋_GB2312" w:cs="仿宋_GB2312"/>
          <w:sz w:val="30"/>
          <w:szCs w:val="30"/>
          <w:highlight w:val="none"/>
          <w:lang w:val="en-US" w:eastAsia="zh-CN"/>
        </w:rPr>
        <w:t>合规管理、</w:t>
      </w:r>
      <w:r>
        <w:rPr>
          <w:rFonts w:hint="eastAsia" w:ascii="仿宋_GB2312" w:hAnsi="仿宋_GB2312" w:eastAsia="仿宋_GB2312" w:cs="仿宋_GB2312"/>
          <w:sz w:val="30"/>
          <w:szCs w:val="30"/>
          <w:highlight w:val="none"/>
          <w:lang w:eastAsia="zh-CN"/>
        </w:rPr>
        <w:t>关联交易控制、审计</w:t>
      </w:r>
      <w:r>
        <w:rPr>
          <w:rFonts w:hint="eastAsia" w:ascii="仿宋_GB2312" w:hAnsi="仿宋_GB2312" w:eastAsia="仿宋_GB2312" w:cs="仿宋_GB2312"/>
          <w:sz w:val="30"/>
          <w:szCs w:val="30"/>
          <w:highlight w:val="none"/>
        </w:rPr>
        <w:t>等</w:t>
      </w:r>
      <w:r>
        <w:rPr>
          <w:rFonts w:hint="eastAsia" w:ascii="仿宋_GB2312" w:hAnsi="仿宋_GB2312" w:eastAsia="仿宋_GB2312" w:cs="仿宋_GB2312"/>
          <w:sz w:val="30"/>
          <w:szCs w:val="30"/>
          <w:highlight w:val="none"/>
          <w:lang w:val="en-US" w:eastAsia="zh-CN"/>
        </w:rPr>
        <w:t>11个</w:t>
      </w:r>
      <w:r>
        <w:rPr>
          <w:rFonts w:hint="eastAsia" w:ascii="仿宋_GB2312" w:hAnsi="仿宋_GB2312" w:eastAsia="仿宋_GB2312" w:cs="仿宋_GB2312"/>
          <w:sz w:val="30"/>
          <w:szCs w:val="30"/>
          <w:highlight w:val="none"/>
        </w:rPr>
        <w:t>专业委员会，并制定了各委员会议事规则和工作职责</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各委员会根据职责权限，按期召开会议，对全面风险管理政策、不良资产处置、反洗钱工作管理办法等进行审议，并跟踪审议后的执行情况，对未按期执行的议案在经营层工作例会上进行通报。监事会负责风险管理的监督，全面了解风险管理状况，跟踪、监督董事会及高级管理层的内部控制工作，检查和调研日常经营活动中是否存在违反既定管理政策和原则的行为。</w:t>
      </w:r>
    </w:p>
    <w:p>
      <w:pPr>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高级管理层下设相应的委员会或办公室，用于执行董事会及相关委员会的政策和决议，设置风险管理部、合规管理部两个职能部门，在风险管理部、合规管理部下设风险监测中心、风险处置中心、合规管理中心，作为经营层风险管理具体执行机构，专</w:t>
      </w:r>
      <w:r>
        <w:rPr>
          <w:rFonts w:hint="eastAsia" w:ascii="仿宋_GB2312" w:hAnsi="仿宋_GB2312" w:eastAsia="仿宋_GB2312" w:cs="仿宋_GB2312"/>
          <w:sz w:val="30"/>
          <w:szCs w:val="30"/>
          <w:highlight w:val="none"/>
        </w:rPr>
        <w:t>门从事</w:t>
      </w:r>
      <w:r>
        <w:rPr>
          <w:rFonts w:hint="eastAsia" w:ascii="仿宋_GB2312" w:hAnsi="仿宋_GB2312" w:eastAsia="仿宋_GB2312" w:cs="仿宋_GB2312"/>
          <w:sz w:val="30"/>
          <w:szCs w:val="30"/>
          <w:highlight w:val="none"/>
          <w:lang w:eastAsia="zh-CN"/>
        </w:rPr>
        <w:t>本行</w:t>
      </w:r>
      <w:r>
        <w:rPr>
          <w:rFonts w:hint="eastAsia" w:ascii="仿宋_GB2312" w:hAnsi="仿宋_GB2312" w:eastAsia="仿宋_GB2312" w:cs="仿宋_GB2312"/>
          <w:sz w:val="30"/>
          <w:szCs w:val="30"/>
          <w:highlight w:val="none"/>
        </w:rPr>
        <w:t>的风险监测和管理</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lang w:val="en-US" w:eastAsia="zh-CN"/>
        </w:rPr>
        <w:t xml:space="preserve"> </w:t>
      </w:r>
    </w:p>
    <w:p>
      <w:pPr>
        <w:pStyle w:val="10"/>
        <w:pageBreakBefore w:val="0"/>
        <w:kinsoku/>
        <w:wordWrap/>
        <w:topLinePunct w:val="0"/>
        <w:bidi w:val="0"/>
        <w:spacing w:after="0" w:line="560" w:lineRule="exac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 xml:space="preserve">   一是</w:t>
      </w:r>
      <w:r>
        <w:rPr>
          <w:rFonts w:hint="eastAsia" w:ascii="仿宋_GB2312" w:hAnsi="仿宋_GB2312" w:eastAsia="仿宋_GB2312" w:cs="仿宋_GB2312"/>
          <w:b w:val="0"/>
          <w:bCs w:val="0"/>
          <w:color w:val="auto"/>
          <w:sz w:val="30"/>
          <w:szCs w:val="30"/>
          <w:highlight w:val="none"/>
          <w:lang w:val="en-US" w:eastAsia="zh-CN"/>
        </w:rPr>
        <w:t>高级管理层主要负责执行风险管理政策，采取具体办法有效地识别、计量、监测和控制各项业务所承担的风险，落实全面风险管控工作定期向董事会报告风险管理履职情况。</w:t>
      </w:r>
      <w:r>
        <w:rPr>
          <w:rFonts w:hint="eastAsia" w:ascii="仿宋_GB2312" w:hAnsi="仿宋_GB2312" w:eastAsia="仿宋_GB2312" w:cs="仿宋_GB2312"/>
          <w:b/>
          <w:bCs/>
          <w:color w:val="auto"/>
          <w:sz w:val="30"/>
          <w:szCs w:val="30"/>
          <w:highlight w:val="none"/>
          <w:lang w:val="en-US" w:eastAsia="zh-CN"/>
        </w:rPr>
        <w:t>二是</w:t>
      </w:r>
      <w:r>
        <w:rPr>
          <w:rFonts w:hint="eastAsia" w:ascii="仿宋_GB2312" w:hAnsi="仿宋_GB2312" w:eastAsia="仿宋_GB2312" w:cs="仿宋_GB2312"/>
          <w:b w:val="0"/>
          <w:bCs w:val="0"/>
          <w:color w:val="auto"/>
          <w:sz w:val="30"/>
          <w:szCs w:val="30"/>
          <w:highlight w:val="none"/>
          <w:lang w:val="en-US" w:eastAsia="zh-CN"/>
        </w:rPr>
        <w:t>在信用风险的业务活动中，分</w:t>
      </w:r>
      <w:r>
        <w:rPr>
          <w:rFonts w:hint="eastAsia" w:ascii="仿宋_GB2312" w:hAnsi="仿宋_GB2312" w:eastAsia="仿宋_GB2312" w:cs="仿宋_GB2312"/>
          <w:color w:val="auto"/>
          <w:sz w:val="30"/>
          <w:szCs w:val="30"/>
          <w:highlight w:val="none"/>
          <w:lang w:val="en-US" w:eastAsia="zh-CN"/>
        </w:rPr>
        <w:t>层级设置由业务条线部门、合规风险部门、审计部门等组成的“三道防线”。三</w:t>
      </w:r>
      <w:r>
        <w:rPr>
          <w:rFonts w:hint="eastAsia" w:ascii="仿宋_GB2312" w:hAnsi="仿宋_GB2312" w:eastAsia="仿宋_GB2312" w:cs="仿宋_GB2312"/>
          <w:b/>
          <w:bCs/>
          <w:color w:val="auto"/>
          <w:sz w:val="30"/>
          <w:szCs w:val="30"/>
          <w:highlight w:val="none"/>
          <w:lang w:val="en-US" w:eastAsia="zh-CN"/>
        </w:rPr>
        <w:t>是</w:t>
      </w:r>
      <w:r>
        <w:rPr>
          <w:rFonts w:hint="eastAsia" w:ascii="仿宋_GB2312" w:hAnsi="仿宋_GB2312" w:eastAsia="仿宋_GB2312" w:cs="仿宋_GB2312"/>
          <w:color w:val="auto"/>
          <w:sz w:val="30"/>
          <w:szCs w:val="30"/>
          <w:highlight w:val="none"/>
        </w:rPr>
        <w:t>在风险管理和控制政策中，建立审贷分离相互制衡的风险控制</w:t>
      </w:r>
      <w:r>
        <w:rPr>
          <w:rFonts w:hint="eastAsia" w:ascii="仿宋_GB2312" w:hAnsi="仿宋_GB2312" w:eastAsia="仿宋_GB2312" w:cs="仿宋_GB2312"/>
          <w:color w:val="auto"/>
          <w:sz w:val="30"/>
          <w:szCs w:val="30"/>
          <w:highlight w:val="none"/>
          <w:lang w:val="en-US" w:eastAsia="zh-CN"/>
        </w:rPr>
        <w:t>机制</w:t>
      </w:r>
      <w:r>
        <w:rPr>
          <w:rFonts w:hint="eastAsia" w:ascii="仿宋_GB2312" w:hAnsi="仿宋_GB2312" w:eastAsia="仿宋_GB2312" w:cs="仿宋_GB2312"/>
          <w:color w:val="auto"/>
          <w:sz w:val="30"/>
          <w:szCs w:val="30"/>
          <w:highlight w:val="none"/>
        </w:rPr>
        <w:t>，强化分支机构的资产质量考核、落实机构负责人第一风险责任人</w:t>
      </w:r>
      <w:r>
        <w:rPr>
          <w:rFonts w:hint="eastAsia" w:ascii="仿宋_GB2312" w:hAnsi="仿宋_GB2312" w:eastAsia="仿宋_GB2312" w:cs="仿宋_GB2312"/>
          <w:color w:val="auto"/>
          <w:sz w:val="30"/>
          <w:szCs w:val="30"/>
          <w:highlight w:val="none"/>
          <w:lang w:val="en-US" w:eastAsia="zh-CN"/>
        </w:rPr>
        <w:t>等</w:t>
      </w:r>
      <w:r>
        <w:rPr>
          <w:rFonts w:hint="eastAsia" w:ascii="仿宋_GB2312" w:hAnsi="仿宋_GB2312" w:eastAsia="仿宋_GB2312" w:cs="仿宋_GB2312"/>
          <w:color w:val="auto"/>
          <w:sz w:val="30"/>
          <w:szCs w:val="30"/>
          <w:highlight w:val="none"/>
        </w:rPr>
        <w:t>制度</w:t>
      </w:r>
      <w:r>
        <w:rPr>
          <w:rFonts w:hint="eastAsia" w:ascii="仿宋_GB2312" w:hAnsi="仿宋_GB2312" w:eastAsia="仿宋_GB2312" w:cs="仿宋_GB2312"/>
          <w:color w:val="auto"/>
          <w:sz w:val="30"/>
          <w:szCs w:val="30"/>
          <w:highlight w:val="none"/>
          <w:lang w:val="en-US" w:eastAsia="zh-CN"/>
        </w:rPr>
        <w:t>。四</w:t>
      </w:r>
      <w:r>
        <w:rPr>
          <w:rFonts w:hint="eastAsia" w:ascii="仿宋_GB2312" w:hAnsi="仿宋_GB2312" w:eastAsia="仿宋_GB2312" w:cs="仿宋_GB2312"/>
          <w:b/>
          <w:bCs/>
          <w:color w:val="auto"/>
          <w:sz w:val="30"/>
          <w:szCs w:val="30"/>
          <w:highlight w:val="none"/>
          <w:lang w:val="en-US" w:eastAsia="zh-CN"/>
        </w:rPr>
        <w:t>是</w:t>
      </w:r>
      <w:r>
        <w:rPr>
          <w:rFonts w:hint="eastAsia" w:ascii="仿宋_GB2312" w:hAnsi="仿宋_GB2312" w:eastAsia="仿宋_GB2312" w:cs="仿宋_GB2312"/>
          <w:color w:val="auto"/>
          <w:sz w:val="30"/>
          <w:szCs w:val="30"/>
          <w:highlight w:val="none"/>
          <w:lang w:val="en-US" w:eastAsia="zh-CN"/>
        </w:rPr>
        <w:t>在信贷准入方面，严格新增贷款“三查”制度，严把贷款准入关、审查关，强化贷后管理，提升贷前识别、贷中防控和贷后管理水平。</w:t>
      </w:r>
    </w:p>
    <w:p>
      <w:pPr>
        <w:pageBreakBefore w:val="0"/>
        <w:kinsoku/>
        <w:wordWrap/>
        <w:topLinePunct w:val="0"/>
        <w:bidi w:val="0"/>
        <w:spacing w:after="0" w:line="560" w:lineRule="exact"/>
        <w:ind w:firstLine="602" w:firstLineChars="200"/>
        <w:textAlignment w:val="auto"/>
        <w:rPr>
          <w:rFonts w:hint="eastAsia" w:ascii="仿宋_GB2312" w:hAnsi="仿宋_GB2312" w:eastAsia="仿宋_GB2312" w:cs="仿宋_GB2312"/>
          <w:b/>
          <w:bCs/>
          <w:sz w:val="30"/>
          <w:szCs w:val="30"/>
          <w:highlight w:val="none"/>
          <w:lang w:eastAsia="zh-CN"/>
        </w:rPr>
      </w:pPr>
      <w:r>
        <w:rPr>
          <w:rFonts w:hint="eastAsia" w:ascii="仿宋_GB2312" w:hAnsi="仿宋_GB2312" w:eastAsia="仿宋_GB2312" w:cs="仿宋_GB2312"/>
          <w:b/>
          <w:bCs/>
          <w:sz w:val="30"/>
          <w:szCs w:val="30"/>
          <w:highlight w:val="none"/>
          <w:lang w:val="en-US" w:eastAsia="zh-CN"/>
        </w:rPr>
        <w:t>（二）</w:t>
      </w:r>
      <w:r>
        <w:rPr>
          <w:rFonts w:hint="eastAsia" w:ascii="仿宋_GB2312" w:hAnsi="仿宋_GB2312" w:eastAsia="仿宋_GB2312" w:cs="仿宋_GB2312"/>
          <w:b/>
          <w:bCs/>
          <w:sz w:val="30"/>
          <w:szCs w:val="30"/>
          <w:highlight w:val="none"/>
          <w:lang w:eastAsia="zh-CN"/>
        </w:rPr>
        <w:t>风险管理的政策和程序。</w:t>
      </w:r>
    </w:p>
    <w:p>
      <w:pPr>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本</w:t>
      </w:r>
      <w:r>
        <w:rPr>
          <w:rFonts w:hint="eastAsia" w:ascii="仿宋_GB2312" w:hAnsi="仿宋_GB2312" w:eastAsia="仿宋_GB2312" w:cs="仿宋_GB2312"/>
          <w:snapToGrid w:val="0"/>
          <w:color w:val="000000"/>
          <w:spacing w:val="-4"/>
          <w:kern w:val="0"/>
          <w:sz w:val="30"/>
          <w:szCs w:val="30"/>
          <w:highlight w:val="none"/>
          <w:lang w:val="en-US" w:eastAsia="zh-CN"/>
        </w:rPr>
        <w:t>行制定有《兴义农商银行全面风险管理组织架构实施办法》《兴义农商银行全面风险管理办法》《贵州兴义农村商业银行抵债资产管理办法》《兴义农村商业银行非信贷资产风险分类实施细则》《贵州兴义农村商业银行信贷资产风险分类管理办法》《兴义农商银行金融资产风险分类管理办法》《兴义农商银行呆账核销管理办法》《贵州兴义农村商业银行贷款重组管理（暂行）办法》《贵州兴义农村商业银行小微企业流动资金贷款续贷管理办法》《贵州兴义农村商业银行信贷业务责任认定及追究管理办法》《兴义农商银行不良信贷资产责任人问责实施细则》《兴义农商银行操作风险管理暂行办法》《兴义农商银行市场风险管理办法》《贵州兴义农村商业银行大额风险暴露管理办法》《兴义农商银行信贷资产质量管理实施细则》《兴义农商银行恢复计划实施方案》《兴义农商银行处置计划实施方案》《兴义农商银行风险偏好陈述书》等风险管理制度，并严格遵照执行。</w:t>
      </w:r>
    </w:p>
    <w:p>
      <w:pPr>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val="en-US"/>
        </w:rPr>
      </w:pP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lang w:eastAsia="zh-CN"/>
        </w:rPr>
        <w:t>董事会负责审批风险管理的战略、政策和程序，督促高级管理层采取必要的措施识别、计量、监测和控制各种风险，</w:t>
      </w:r>
      <w:r>
        <w:rPr>
          <w:rFonts w:hint="eastAsia" w:ascii="仿宋_GB2312" w:hAnsi="仿宋_GB2312" w:eastAsia="仿宋_GB2312" w:cs="仿宋_GB2312"/>
          <w:color w:val="FF0000"/>
          <w:sz w:val="30"/>
          <w:szCs w:val="30"/>
          <w:highlight w:val="none"/>
          <w:lang w:val="en-US" w:eastAsia="zh-CN"/>
        </w:rPr>
        <w:t xml:space="preserve"> </w:t>
      </w:r>
      <w:r>
        <w:rPr>
          <w:rFonts w:hint="eastAsia" w:ascii="仿宋_GB2312" w:hAnsi="仿宋_GB2312" w:eastAsia="仿宋_GB2312" w:cs="仿宋_GB2312"/>
          <w:sz w:val="30"/>
          <w:szCs w:val="30"/>
          <w:highlight w:val="none"/>
          <w:lang w:val="en-US" w:eastAsia="zh-CN"/>
        </w:rPr>
        <w:t>明确</w:t>
      </w:r>
      <w:r>
        <w:rPr>
          <w:rFonts w:hint="eastAsia" w:ascii="仿宋_GB2312" w:hAnsi="仿宋_GB2312" w:eastAsia="仿宋_GB2312" w:cs="仿宋_GB2312"/>
          <w:sz w:val="30"/>
          <w:szCs w:val="30"/>
          <w:highlight w:val="none"/>
          <w:lang w:eastAsia="zh-CN"/>
        </w:rPr>
        <w:t>了全面风险管理制度、程序及分工</w:t>
      </w:r>
      <w:r>
        <w:rPr>
          <w:rFonts w:hint="eastAsia" w:ascii="仿宋_GB2312" w:hAnsi="仿宋_GB2312" w:eastAsia="仿宋_GB2312" w:cs="仿宋_GB2312"/>
          <w:snapToGrid w:val="0"/>
          <w:color w:val="000000"/>
          <w:spacing w:val="-4"/>
          <w:kern w:val="0"/>
          <w:sz w:val="30"/>
          <w:szCs w:val="30"/>
          <w:highlight w:val="none"/>
        </w:rPr>
        <w:t>，组织</w:t>
      </w:r>
      <w:r>
        <w:rPr>
          <w:rFonts w:hint="eastAsia" w:ascii="仿宋_GB2312" w:hAnsi="仿宋_GB2312" w:eastAsia="仿宋_GB2312" w:cs="仿宋_GB2312"/>
          <w:spacing w:val="-4"/>
          <w:kern w:val="0"/>
          <w:sz w:val="30"/>
          <w:szCs w:val="30"/>
          <w:highlight w:val="none"/>
        </w:rPr>
        <w:t>制定有</w:t>
      </w:r>
      <w:r>
        <w:rPr>
          <w:rFonts w:hint="eastAsia" w:ascii="仿宋_GB2312" w:hAnsi="仿宋_GB2312" w:eastAsia="仿宋_GB2312" w:cs="仿宋_GB2312"/>
          <w:snapToGrid w:val="0"/>
          <w:color w:val="000000"/>
          <w:spacing w:val="-4"/>
          <w:kern w:val="0"/>
          <w:sz w:val="30"/>
          <w:szCs w:val="30"/>
          <w:highlight w:val="none"/>
          <w:lang w:val="en-US" w:eastAsia="zh-CN"/>
        </w:rPr>
        <w:t>《兴义农商银行全面风险管理组织架构实施办法》</w:t>
      </w:r>
      <w:r>
        <w:rPr>
          <w:rFonts w:hint="eastAsia" w:ascii="仿宋_GB2312" w:hAnsi="仿宋_GB2312" w:eastAsia="仿宋_GB2312" w:cs="仿宋_GB2312"/>
          <w:snapToGrid w:val="0"/>
          <w:color w:val="000000"/>
          <w:spacing w:val="-4"/>
          <w:kern w:val="0"/>
          <w:sz w:val="30"/>
          <w:szCs w:val="30"/>
          <w:highlight w:val="none"/>
        </w:rPr>
        <w:t>《兴义农商银行全面风险管理办法》</w:t>
      </w:r>
      <w:r>
        <w:rPr>
          <w:rFonts w:hint="eastAsia" w:ascii="仿宋_GB2312" w:hAnsi="仿宋_GB2312" w:eastAsia="仿宋_GB2312" w:cs="仿宋_GB2312"/>
          <w:snapToGrid w:val="0"/>
          <w:color w:val="000000"/>
          <w:spacing w:val="-4"/>
          <w:kern w:val="0"/>
          <w:sz w:val="30"/>
          <w:szCs w:val="30"/>
          <w:highlight w:val="none"/>
          <w:lang w:eastAsia="zh-CN"/>
        </w:rPr>
        <w:t>。</w:t>
      </w:r>
      <w:r>
        <w:rPr>
          <w:rFonts w:hint="eastAsia" w:ascii="仿宋_GB2312" w:hAnsi="仿宋_GB2312" w:eastAsia="仿宋_GB2312" w:cs="仿宋_GB2312"/>
          <w:snapToGrid w:val="0"/>
          <w:color w:val="000000"/>
          <w:spacing w:val="-4"/>
          <w:kern w:val="0"/>
          <w:sz w:val="30"/>
          <w:szCs w:val="30"/>
          <w:highlight w:val="none"/>
        </w:rPr>
        <w:t>监事会负责风险管理的监督，全面了解风险管理状况，跟踪、监督董事会及高级管理层的内部控制工作，检查和调研日常经营活动中是否存在违反既定管理政策和原则的行为</w:t>
      </w:r>
      <w:r>
        <w:rPr>
          <w:rFonts w:hint="eastAsia" w:ascii="仿宋_GB2312" w:hAnsi="仿宋_GB2312" w:eastAsia="仿宋_GB2312" w:cs="仿宋_GB2312"/>
          <w:snapToGrid w:val="0"/>
          <w:color w:val="000000"/>
          <w:spacing w:val="-4"/>
          <w:kern w:val="0"/>
          <w:sz w:val="30"/>
          <w:szCs w:val="30"/>
          <w:highlight w:val="none"/>
          <w:lang w:eastAsia="zh-CN"/>
        </w:rPr>
        <w:t>。</w:t>
      </w:r>
      <w:r>
        <w:rPr>
          <w:rFonts w:hint="eastAsia" w:ascii="仿宋_GB2312" w:hAnsi="仿宋_GB2312" w:eastAsia="仿宋_GB2312" w:cs="仿宋_GB2312"/>
          <w:snapToGrid w:val="0"/>
          <w:color w:val="000000"/>
          <w:spacing w:val="-4"/>
          <w:kern w:val="0"/>
          <w:sz w:val="30"/>
          <w:szCs w:val="30"/>
          <w:highlight w:val="none"/>
        </w:rPr>
        <w:t>高级管理层主要负责执行风险管理政策，采取具体办法有效地识别、计量、监测和控制各项业务所承担的风险，落实全面风险管控工作定期向董事会报告风险管理履职情况。</w:t>
      </w:r>
    </w:p>
    <w:p>
      <w:pPr>
        <w:pageBreakBefore w:val="0"/>
        <w:widowControl w:val="0"/>
        <w:kinsoku/>
        <w:wordWrap/>
        <w:overflowPunct/>
        <w:topLinePunct w:val="0"/>
        <w:autoSpaceDE/>
        <w:autoSpaceDN/>
        <w:bidi w:val="0"/>
        <w:adjustRightInd/>
        <w:snapToGrid/>
        <w:spacing w:after="0" w:line="560" w:lineRule="exact"/>
        <w:ind w:firstLine="602" w:firstLineChars="200"/>
        <w:textAlignment w:val="auto"/>
        <w:rPr>
          <w:rFonts w:hint="eastAsia" w:ascii="仿宋_GB2312" w:hAnsi="仿宋_GB2312" w:eastAsia="仿宋_GB2312" w:cs="仿宋_GB2312"/>
          <w:b/>
          <w:bCs/>
          <w:color w:val="FF0000"/>
          <w:sz w:val="30"/>
          <w:szCs w:val="30"/>
          <w:highlight w:val="none"/>
        </w:rPr>
      </w:pPr>
      <w:r>
        <w:rPr>
          <w:rFonts w:hint="eastAsia" w:ascii="仿宋_GB2312" w:hAnsi="仿宋_GB2312" w:eastAsia="仿宋_GB2312" w:cs="仿宋_GB2312"/>
          <w:b/>
          <w:bCs/>
          <w:sz w:val="30"/>
          <w:szCs w:val="30"/>
          <w:highlight w:val="none"/>
          <w:lang w:eastAsia="zh-CN"/>
        </w:rPr>
        <w:t>（三）</w:t>
      </w:r>
      <w:r>
        <w:rPr>
          <w:rFonts w:hint="eastAsia" w:ascii="仿宋_GB2312" w:hAnsi="仿宋_GB2312" w:eastAsia="仿宋_GB2312" w:cs="仿宋_GB2312"/>
          <w:b/>
          <w:bCs/>
          <w:sz w:val="30"/>
          <w:szCs w:val="30"/>
          <w:highlight w:val="none"/>
        </w:rPr>
        <w:t>风险计量、检测和管理信息系统。</w:t>
      </w:r>
      <w:r>
        <w:rPr>
          <w:rFonts w:hint="eastAsia" w:ascii="仿宋_GB2312" w:hAnsi="仿宋_GB2312" w:eastAsia="仿宋_GB2312" w:cs="仿宋_GB2312"/>
          <w:b/>
          <w:bCs/>
          <w:color w:val="FF0000"/>
          <w:sz w:val="30"/>
          <w:szCs w:val="30"/>
          <w:highlight w:val="none"/>
          <w:lang w:val="en-US" w:eastAsia="zh-CN"/>
        </w:rPr>
        <w:t xml:space="preserve"> </w:t>
      </w:r>
      <w:r>
        <w:rPr>
          <w:rFonts w:hint="eastAsia" w:ascii="仿宋_GB2312" w:hAnsi="仿宋_GB2312" w:eastAsia="仿宋_GB2312" w:cs="仿宋_GB2312"/>
          <w:b/>
          <w:bCs/>
          <w:color w:val="FF0000"/>
          <w:sz w:val="30"/>
          <w:szCs w:val="30"/>
          <w:highlight w:val="none"/>
        </w:rPr>
        <w:t>　</w:t>
      </w:r>
    </w:p>
    <w:p>
      <w:pPr>
        <w:pStyle w:val="1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b w:val="0"/>
          <w:bCs w:val="0"/>
          <w:sz w:val="30"/>
          <w:szCs w:val="30"/>
          <w:highlight w:val="none"/>
          <w:lang w:val="en-US" w:eastAsia="zh-CN"/>
        </w:rPr>
        <w:t xml:space="preserve">1. </w:t>
      </w:r>
      <w:r>
        <w:rPr>
          <w:rFonts w:hint="eastAsia" w:ascii="仿宋_GB2312" w:hAnsi="仿宋_GB2312" w:eastAsia="仿宋_GB2312" w:cs="仿宋_GB2312"/>
          <w:sz w:val="30"/>
          <w:szCs w:val="30"/>
          <w:highlight w:val="none"/>
          <w:lang w:eastAsia="zh-CN"/>
        </w:rPr>
        <w:t>本</w:t>
      </w:r>
      <w:r>
        <w:rPr>
          <w:rFonts w:hint="eastAsia" w:ascii="仿宋_GB2312" w:hAnsi="仿宋_GB2312" w:eastAsia="仿宋_GB2312" w:cs="仿宋_GB2312"/>
          <w:sz w:val="30"/>
          <w:szCs w:val="30"/>
          <w:highlight w:val="none"/>
        </w:rPr>
        <w:t>行成立专门的风险管理机构，风险管理基本能覆盖全面风险管控的工作要求，能够对信用风险、市场风险、利率风险、流动性风险、操作风险、法律风险及信誉风险等各类风险进行持续的监控；</w:t>
      </w:r>
    </w:p>
    <w:p>
      <w:pPr>
        <w:pStyle w:val="1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sz w:val="30"/>
          <w:szCs w:val="30"/>
          <w:highlight w:val="none"/>
        </w:rPr>
        <w:t>制定了识别、计量、监测和管理风险的制度、程序和方法，对主要资产业务</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sz w:val="30"/>
          <w:szCs w:val="30"/>
          <w:highlight w:val="none"/>
        </w:rPr>
        <w:t>贷款，建立了信贷资信查询系统、信用风险预警系统，对贷款质量采取五级分类管理、信用评级等管理机制；</w:t>
      </w:r>
    </w:p>
    <w:p>
      <w:pPr>
        <w:pStyle w:val="1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通过制度后评价体系，对不断变化的市场环境和需求及时修改和完善风险控制的制度、方法和手段，以控制新出现的风险或以前未能控制的风险。有较完善的产品定价机制，能做到成本可算、风险可控。</w:t>
      </w:r>
    </w:p>
    <w:p>
      <w:pPr>
        <w:pageBreakBefore w:val="0"/>
        <w:widowControl w:val="0"/>
        <w:kinsoku/>
        <w:wordWrap/>
        <w:overflowPunct/>
        <w:topLinePunct w:val="0"/>
        <w:autoSpaceDE/>
        <w:autoSpaceDN/>
        <w:bidi w:val="0"/>
        <w:adjustRightInd/>
        <w:snapToGrid/>
        <w:spacing w:after="0" w:line="560" w:lineRule="exact"/>
        <w:ind w:firstLine="602" w:firstLineChars="200"/>
        <w:textAlignment w:val="auto"/>
        <w:rPr>
          <w:rFonts w:hint="eastAsia" w:ascii="仿宋_GB2312" w:hAnsi="仿宋_GB2312" w:eastAsia="仿宋_GB2312" w:cs="仿宋_GB2312"/>
          <w:color w:val="FF0000"/>
          <w:sz w:val="30"/>
          <w:szCs w:val="30"/>
          <w:highlight w:val="none"/>
          <w:lang w:val="en-US" w:eastAsia="zh-CN"/>
        </w:rPr>
      </w:pPr>
      <w:r>
        <w:rPr>
          <w:rFonts w:hint="eastAsia" w:ascii="仿宋_GB2312" w:hAnsi="仿宋_GB2312" w:eastAsia="仿宋_GB2312" w:cs="仿宋_GB2312"/>
          <w:b/>
          <w:bCs/>
          <w:sz w:val="30"/>
          <w:szCs w:val="30"/>
          <w:highlight w:val="none"/>
          <w:lang w:eastAsia="zh-CN"/>
        </w:rPr>
        <w:t>（四）</w:t>
      </w:r>
      <w:r>
        <w:rPr>
          <w:rFonts w:hint="eastAsia" w:ascii="仿宋_GB2312" w:hAnsi="仿宋_GB2312" w:eastAsia="仿宋_GB2312" w:cs="仿宋_GB2312"/>
          <w:b/>
          <w:bCs/>
          <w:sz w:val="30"/>
          <w:szCs w:val="30"/>
          <w:highlight w:val="none"/>
        </w:rPr>
        <w:t>内部控制和全面审计情况。</w:t>
      </w:r>
      <w:r>
        <w:rPr>
          <w:rFonts w:hint="eastAsia" w:ascii="仿宋_GB2312" w:hAnsi="仿宋_GB2312" w:eastAsia="仿宋_GB2312" w:cs="仿宋_GB2312"/>
          <w:color w:val="FF0000"/>
          <w:sz w:val="30"/>
          <w:szCs w:val="30"/>
          <w:highlight w:val="none"/>
          <w:lang w:val="en-US" w:eastAsia="zh-CN"/>
        </w:rPr>
        <w:t xml:space="preserve"> </w:t>
      </w:r>
    </w:p>
    <w:p>
      <w:pPr>
        <w:pStyle w:val="1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仿宋_GB2312" w:hAnsi="仿宋_GB2312" w:eastAsia="仿宋_GB2312" w:cs="仿宋_GB2312"/>
          <w:b w:val="0"/>
          <w:bCs w:val="0"/>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lang w:eastAsia="zh-CN"/>
        </w:rPr>
        <w:t>本行</w:t>
      </w:r>
      <w:r>
        <w:rPr>
          <w:rFonts w:hint="eastAsia" w:ascii="仿宋_GB2312" w:hAnsi="仿宋_GB2312" w:eastAsia="仿宋_GB2312" w:cs="仿宋_GB2312"/>
          <w:color w:val="auto"/>
          <w:sz w:val="30"/>
          <w:szCs w:val="30"/>
          <w:highlight w:val="none"/>
        </w:rPr>
        <w:t>扎实</w:t>
      </w:r>
      <w:r>
        <w:rPr>
          <w:rFonts w:hint="eastAsia" w:ascii="仿宋_GB2312" w:hAnsi="仿宋_GB2312" w:eastAsia="仿宋_GB2312" w:cs="仿宋_GB2312"/>
          <w:color w:val="auto"/>
          <w:sz w:val="30"/>
          <w:szCs w:val="30"/>
          <w:highlight w:val="none"/>
          <w:lang w:eastAsia="zh-CN"/>
        </w:rPr>
        <w:t>推进内部控制管理的改进和提升</w:t>
      </w:r>
      <w:r>
        <w:rPr>
          <w:rFonts w:hint="eastAsia" w:ascii="仿宋_GB2312" w:hAnsi="仿宋_GB2312" w:eastAsia="仿宋_GB2312" w:cs="仿宋_GB2312"/>
          <w:color w:val="auto"/>
          <w:sz w:val="30"/>
          <w:szCs w:val="30"/>
          <w:highlight w:val="none"/>
        </w:rPr>
        <w:t>，着力补齐内控合规机制明显短板，坚决破解屡查屡犯顽瘴痼疾，推动各类合规</w:t>
      </w:r>
      <w:r>
        <w:rPr>
          <w:rFonts w:hint="eastAsia" w:ascii="仿宋_GB2312" w:hAnsi="仿宋_GB2312" w:eastAsia="仿宋_GB2312" w:cs="仿宋_GB2312"/>
          <w:b w:val="0"/>
          <w:bCs w:val="0"/>
          <w:color w:val="auto"/>
          <w:sz w:val="30"/>
          <w:szCs w:val="30"/>
          <w:highlight w:val="none"/>
        </w:rPr>
        <w:t>风险管控实现内控合规前置，持续提升防范化解重大风险能力。</w:t>
      </w:r>
      <w:r>
        <w:rPr>
          <w:rFonts w:hint="eastAsia" w:ascii="仿宋_GB2312" w:hAnsi="仿宋_GB2312" w:eastAsia="仿宋_GB2312" w:cs="仿宋_GB2312"/>
          <w:b w:val="0"/>
          <w:bCs w:val="0"/>
          <w:color w:val="auto"/>
          <w:sz w:val="30"/>
          <w:szCs w:val="30"/>
          <w:highlight w:val="none"/>
          <w:lang w:eastAsia="zh-CN"/>
        </w:rPr>
        <w:t>制定内部控制缺陷认定标准和评价办法，在内部控制日常监督的基础上按年对内部控制的有效性进行评价，全年内部控制运行总体良好，在财务报告和非财务报告的所有重大方面均保持了有效的内部控制。</w:t>
      </w:r>
    </w:p>
    <w:p>
      <w:pPr>
        <w:pStyle w:val="15"/>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color w:val="auto"/>
          <w:kern w:val="2"/>
          <w:sz w:val="30"/>
          <w:szCs w:val="30"/>
          <w:highlight w:val="none"/>
          <w:lang w:val="en-US" w:eastAsia="zh-CN" w:bidi="ar-SA"/>
        </w:rPr>
      </w:pPr>
      <w:r>
        <w:rPr>
          <w:rFonts w:hint="eastAsia" w:ascii="仿宋_GB2312" w:hAnsi="仿宋_GB2312" w:eastAsia="仿宋_GB2312" w:cs="仿宋_GB2312"/>
          <w:b w:val="0"/>
          <w:bCs w:val="0"/>
          <w:color w:val="auto"/>
          <w:kern w:val="2"/>
          <w:sz w:val="30"/>
          <w:szCs w:val="30"/>
          <w:highlight w:val="none"/>
          <w:lang w:val="en-US" w:eastAsia="zh-CN" w:bidi="ar-SA"/>
        </w:rPr>
        <w:t>2.本行审计部制定了《审计章程》及《稽核审计办法》。拟定年度稽核审计计划，按计划开展常规审计、综合审计、专项审计及重要岗位人员经济责任审计，实施审计内容基本涵盖各业务环节，被审计对象涉及总行部室、营业机构及本行发起的村镇银行。持续跟踪审计发现问题后续整改情况，按季度将审计报告同时提交董事会、监事会和经营管理层。</w:t>
      </w:r>
    </w:p>
    <w:p>
      <w:pPr>
        <w:pStyle w:val="15"/>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 w:val="0"/>
          <w:bCs w:val="0"/>
          <w:color w:val="auto"/>
          <w:kern w:val="2"/>
          <w:sz w:val="30"/>
          <w:szCs w:val="30"/>
          <w:highlight w:val="none"/>
          <w:lang w:val="en-US" w:eastAsia="zh-CN" w:bidi="ar-SA"/>
        </w:rPr>
      </w:pPr>
    </w:p>
    <w:p>
      <w:pPr>
        <w:pStyle w:val="3"/>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textAlignment w:val="auto"/>
        <w:rPr>
          <w:rFonts w:hint="eastAsia" w:ascii="黑体" w:hAnsi="黑体" w:eastAsia="黑体" w:cs="黑体"/>
          <w:b w:val="0"/>
          <w:bCs/>
          <w:sz w:val="30"/>
          <w:szCs w:val="30"/>
          <w:highlight w:val="none"/>
          <w:lang w:val="en-US" w:eastAsia="zh-CN"/>
        </w:rPr>
      </w:pPr>
      <w:r>
        <w:rPr>
          <w:rFonts w:hint="eastAsia" w:ascii="黑体" w:hAnsi="黑体" w:eastAsia="黑体" w:cs="黑体"/>
          <w:b w:val="0"/>
          <w:bCs/>
          <w:sz w:val="30"/>
          <w:szCs w:val="30"/>
          <w:highlight w:val="none"/>
          <w:lang w:val="en-US" w:eastAsia="zh-CN"/>
        </w:rPr>
        <w:t xml:space="preserve"> 公司治理信息</w:t>
      </w:r>
    </w:p>
    <w:p>
      <w:pPr>
        <w:pStyle w:val="6"/>
        <w:pageBreakBefore w:val="0"/>
        <w:widowControl w:val="0"/>
        <w:kinsoku/>
        <w:wordWrap/>
        <w:overflowPunct/>
        <w:topLinePunct w:val="0"/>
        <w:autoSpaceDE/>
        <w:autoSpaceDN/>
        <w:bidi w:val="0"/>
        <w:adjustRightInd/>
        <w:snapToGrid/>
        <w:spacing w:after="0" w:line="560" w:lineRule="exact"/>
        <w:ind w:firstLine="602" w:firstLineChars="200"/>
        <w:textAlignment w:val="auto"/>
        <w:rPr>
          <w:rFonts w:hint="default" w:ascii="仿宋_GB2312" w:hAnsi="仿宋_GB2312" w:eastAsia="仿宋_GB2312" w:cs="仿宋_GB2312"/>
          <w:b/>
          <w:bCs/>
          <w:color w:val="auto"/>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一、</w:t>
      </w:r>
      <w:r>
        <w:rPr>
          <w:rFonts w:hint="eastAsia" w:ascii="仿宋_GB2312" w:hAnsi="仿宋_GB2312" w:cs="仿宋_GB2312"/>
          <w:b/>
          <w:bCs/>
          <w:sz w:val="30"/>
          <w:szCs w:val="30"/>
          <w:highlight w:val="none"/>
          <w:lang w:val="en-US" w:eastAsia="zh-CN"/>
        </w:rPr>
        <w:t>股权结构及股东出质本行股权情况。</w:t>
      </w:r>
      <w:r>
        <w:rPr>
          <w:rFonts w:hint="eastAsia" w:ascii="仿宋_GB2312" w:hAnsi="仿宋_GB2312" w:cs="仿宋_GB2312"/>
          <w:b/>
          <w:bCs/>
          <w:color w:val="auto"/>
          <w:sz w:val="30"/>
          <w:szCs w:val="30"/>
          <w:highlight w:val="none"/>
          <w:lang w:val="en-US" w:eastAsia="zh-CN"/>
        </w:rPr>
        <w:t xml:space="preserve"> </w:t>
      </w:r>
    </w:p>
    <w:p>
      <w:pPr>
        <w:pStyle w:val="4"/>
        <w:pageBreakBefore w:val="0"/>
        <w:widowControl w:val="0"/>
        <w:kinsoku/>
        <w:wordWrap/>
        <w:overflowPunct/>
        <w:topLinePunct w:val="0"/>
        <w:autoSpaceDE/>
        <w:autoSpaceDN/>
        <w:bidi w:val="0"/>
        <w:adjustRightInd/>
        <w:snapToGrid/>
        <w:spacing w:before="0" w:beforeLines="0" w:after="0" w:afterLines="0" w:line="560" w:lineRule="exact"/>
        <w:ind w:right="0" w:firstLine="900" w:firstLineChars="300"/>
        <w:textAlignment w:val="auto"/>
        <w:rPr>
          <w:rFonts w:hint="default" w:ascii="仿宋_GB2312" w:hAnsi="仿宋_GB2312" w:eastAsia="仿宋_GB2312" w:cs="仿宋_GB2312"/>
          <w:b w:val="0"/>
          <w:bCs/>
          <w:sz w:val="30"/>
          <w:szCs w:val="30"/>
          <w:highlight w:val="none"/>
          <w:lang w:val="en-US" w:eastAsia="zh-CN"/>
        </w:rPr>
      </w:pPr>
      <w:r>
        <w:rPr>
          <w:rFonts w:hint="eastAsia" w:ascii="仿宋_GB2312" w:hAnsi="仿宋_GB2312" w:eastAsia="仿宋_GB2312" w:cs="仿宋_GB2312"/>
          <w:b w:val="0"/>
          <w:bCs/>
          <w:sz w:val="30"/>
          <w:szCs w:val="30"/>
          <w:highlight w:val="none"/>
          <w:lang w:val="en-US" w:eastAsia="zh-CN"/>
        </w:rPr>
        <w:t>2023年末本行股东名册记载的总股金数：45864万股，总股东户数1122户，其中职工股317户，持股数6299.26万股，占比13.73%。其他自然人771户，持股数23012.27万股，占比50.18%。法人股34户，持股数16552.47万股，占比36.09%。股权质押户数为0户，股权冻结户数2户。2023年度转让股份38笔，发生额1078.56万元，占股本总额的2.35%，股权已全部完成确权。2023年本行无股东出质本行股权情况。</w:t>
      </w:r>
    </w:p>
    <w:p>
      <w:pPr>
        <w:pStyle w:val="6"/>
        <w:pageBreakBefore w:val="0"/>
        <w:widowControl w:val="0"/>
        <w:kinsoku/>
        <w:wordWrap/>
        <w:overflowPunct/>
        <w:topLinePunct w:val="0"/>
        <w:autoSpaceDE/>
        <w:autoSpaceDN/>
        <w:bidi w:val="0"/>
        <w:adjustRightInd/>
        <w:snapToGrid/>
        <w:spacing w:after="0" w:line="560" w:lineRule="exact"/>
        <w:ind w:right="0" w:firstLine="300" w:firstLineChars="100"/>
        <w:textAlignment w:val="auto"/>
        <w:rPr>
          <w:rFonts w:hint="eastAsia" w:ascii="仿宋_GB2312" w:hAnsi="仿宋_GB2312" w:eastAsia="仿宋_GB2312" w:cs="仿宋_GB2312"/>
          <w:b/>
          <w:bCs/>
          <w:color w:val="auto"/>
          <w:sz w:val="30"/>
          <w:szCs w:val="30"/>
          <w:highlight w:val="none"/>
          <w:lang w:val="en-US" w:eastAsia="zh-CN"/>
        </w:rPr>
      </w:pPr>
      <w:r>
        <w:rPr>
          <w:rFonts w:hint="eastAsia" w:ascii="仿宋_GB2312" w:hAnsi="仿宋_GB2312" w:cs="仿宋_GB2312"/>
          <w:color w:val="auto"/>
          <w:sz w:val="30"/>
          <w:szCs w:val="30"/>
          <w:highlight w:val="none"/>
          <w:lang w:val="en-US" w:eastAsia="zh-CN"/>
        </w:rPr>
        <w:t xml:space="preserve"> </w:t>
      </w:r>
      <w:r>
        <w:rPr>
          <w:rFonts w:hint="eastAsia" w:ascii="仿宋_GB2312" w:hAnsi="仿宋_GB2312" w:eastAsia="仿宋_GB2312" w:cs="仿宋_GB2312"/>
          <w:b/>
          <w:bCs/>
          <w:sz w:val="30"/>
          <w:szCs w:val="30"/>
          <w:highlight w:val="none"/>
          <w:lang w:val="en-US" w:eastAsia="zh-CN"/>
        </w:rPr>
        <w:t>二、</w:t>
      </w:r>
      <w:r>
        <w:rPr>
          <w:rFonts w:hint="eastAsia" w:ascii="仿宋_GB2312" w:hAnsi="仿宋_GB2312" w:eastAsia="仿宋_GB2312" w:cs="仿宋_GB2312"/>
          <w:b/>
          <w:bCs/>
          <w:color w:val="auto"/>
          <w:sz w:val="30"/>
          <w:szCs w:val="30"/>
          <w:highlight w:val="none"/>
          <w:lang w:val="en-US" w:eastAsia="zh-CN"/>
        </w:rPr>
        <w:t xml:space="preserve">持股比例在百分之五以上的股东及其持股变化情况 </w:t>
      </w:r>
    </w:p>
    <w:p>
      <w:pPr>
        <w:pStyle w:val="6"/>
        <w:pageBreakBefore w:val="0"/>
        <w:widowControl w:val="0"/>
        <w:numPr>
          <w:ilvl w:val="0"/>
          <w:numId w:val="0"/>
        </w:numPr>
        <w:kinsoku/>
        <w:wordWrap/>
        <w:overflowPunct/>
        <w:topLinePunct w:val="0"/>
        <w:autoSpaceDE/>
        <w:autoSpaceDN/>
        <w:bidi w:val="0"/>
        <w:adjustRightInd/>
        <w:snapToGrid/>
        <w:spacing w:after="0" w:line="560" w:lineRule="exact"/>
        <w:ind w:right="0" w:firstLine="600" w:firstLineChars="200"/>
        <w:jc w:val="both"/>
        <w:textAlignment w:val="auto"/>
        <w:rPr>
          <w:rFonts w:hint="eastAsia" w:ascii="仿宋_GB2312" w:hAnsi="仿宋_GB2312" w:cs="仿宋_GB2312"/>
          <w:b/>
          <w:bCs/>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本行持股比例在百分之五以上的股东有三户：贵州兴义阳光资产经营管理集团股份有限公司，持股4500万股，占注册资本比例9.81%；贵州富康实业投资（集团）有限公司持股2499.588万股，占注册资本比例5.45%</w:t>
      </w:r>
      <w:r>
        <w:rPr>
          <w:rFonts w:hint="eastAsia" w:ascii="仿宋_GB2312" w:hAnsi="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lang w:val="en-US" w:eastAsia="zh-CN"/>
        </w:rPr>
        <w:t>贵州兴森建材有限公司，持股2465.19万</w:t>
      </w:r>
      <w:r>
        <w:rPr>
          <w:rFonts w:hint="eastAsia" w:ascii="仿宋_GB2312" w:hAnsi="仿宋_GB2312" w:cs="仿宋_GB2312"/>
          <w:color w:val="auto"/>
          <w:sz w:val="30"/>
          <w:szCs w:val="30"/>
          <w:lang w:val="en-US" w:eastAsia="zh-CN"/>
        </w:rPr>
        <w:t>股</w:t>
      </w:r>
      <w:r>
        <w:rPr>
          <w:rFonts w:hint="eastAsia" w:ascii="仿宋_GB2312" w:hAnsi="仿宋_GB2312" w:eastAsia="仿宋_GB2312" w:cs="仿宋_GB2312"/>
          <w:color w:val="auto"/>
          <w:sz w:val="30"/>
          <w:szCs w:val="30"/>
          <w:lang w:val="en-US" w:eastAsia="zh-CN"/>
        </w:rPr>
        <w:t>；占注册资本比例5.375%。</w:t>
      </w:r>
      <w:r>
        <w:rPr>
          <w:rFonts w:hint="eastAsia" w:ascii="仿宋_GB2312" w:hAnsi="仿宋_GB2312" w:cs="仿宋_GB2312"/>
          <w:color w:val="auto"/>
          <w:sz w:val="30"/>
          <w:szCs w:val="30"/>
          <w:lang w:val="en-US" w:eastAsia="zh-CN"/>
        </w:rPr>
        <w:t xml:space="preserve">2023年主要股东持股比例无变化。  </w:t>
      </w:r>
      <w:r>
        <w:rPr>
          <w:rFonts w:hint="eastAsia" w:ascii="仿宋_GB2312" w:hAnsi="仿宋_GB2312" w:cs="仿宋_GB2312"/>
          <w:b/>
          <w:bCs/>
          <w:color w:val="auto"/>
          <w:sz w:val="30"/>
          <w:szCs w:val="30"/>
          <w:highlight w:val="none"/>
          <w:lang w:val="en-US" w:eastAsia="zh-CN"/>
        </w:rPr>
        <w:t xml:space="preserve">  </w:t>
      </w:r>
    </w:p>
    <w:p>
      <w:pPr>
        <w:pStyle w:val="6"/>
        <w:pageBreakBefore w:val="0"/>
        <w:widowControl w:val="0"/>
        <w:numPr>
          <w:ilvl w:val="0"/>
          <w:numId w:val="2"/>
        </w:numPr>
        <w:kinsoku/>
        <w:wordWrap/>
        <w:overflowPunct/>
        <w:topLinePunct w:val="0"/>
        <w:autoSpaceDE/>
        <w:autoSpaceDN/>
        <w:bidi w:val="0"/>
        <w:adjustRightInd/>
        <w:snapToGrid/>
        <w:spacing w:after="0" w:line="560" w:lineRule="exact"/>
        <w:ind w:right="0" w:firstLine="602" w:firstLineChars="200"/>
        <w:jc w:val="both"/>
        <w:textAlignment w:val="auto"/>
        <w:rPr>
          <w:rFonts w:hint="eastAsia" w:ascii="仿宋_GB2312" w:hAnsi="仿宋_GB2312" w:eastAsia="仿宋_GB2312" w:cs="仿宋_GB2312"/>
          <w:b/>
          <w:bCs/>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 xml:space="preserve">股东大会情况 </w:t>
      </w:r>
    </w:p>
    <w:p>
      <w:pPr>
        <w:pStyle w:val="6"/>
        <w:pageBreakBefore w:val="0"/>
        <w:widowControl w:val="0"/>
        <w:numPr>
          <w:ilvl w:val="0"/>
          <w:numId w:val="0"/>
        </w:numPr>
        <w:kinsoku/>
        <w:wordWrap/>
        <w:overflowPunct/>
        <w:topLinePunct w:val="0"/>
        <w:autoSpaceDE/>
        <w:autoSpaceDN/>
        <w:bidi w:val="0"/>
        <w:adjustRightInd/>
        <w:snapToGrid/>
        <w:spacing w:after="0" w:line="560" w:lineRule="exact"/>
        <w:ind w:right="0" w:firstLine="602" w:firstLineChars="200"/>
        <w:jc w:val="both"/>
        <w:textAlignment w:val="auto"/>
        <w:rPr>
          <w:rFonts w:hint="eastAsia" w:ascii="仿宋_GB2312" w:hAnsi="仿宋_GB2312" w:eastAsia="仿宋_GB2312" w:cs="仿宋_GB2312"/>
          <w:b/>
          <w:bCs/>
          <w:sz w:val="30"/>
          <w:szCs w:val="30"/>
          <w:highlight w:val="none"/>
          <w:lang w:val="en-US" w:eastAsia="zh-CN"/>
        </w:rPr>
      </w:pPr>
      <w:r>
        <w:rPr>
          <w:rFonts w:hint="eastAsia" w:ascii="仿宋_GB2312" w:hAnsi="仿宋_GB2312" w:cs="仿宋_GB2312"/>
          <w:b/>
          <w:bCs/>
          <w:sz w:val="30"/>
          <w:szCs w:val="30"/>
          <w:highlight w:val="none"/>
          <w:lang w:val="en-US" w:eastAsia="zh-CN"/>
        </w:rPr>
        <w:t>（一）</w:t>
      </w:r>
      <w:r>
        <w:rPr>
          <w:rFonts w:hint="eastAsia" w:ascii="仿宋_GB2312" w:hAnsi="仿宋_GB2312" w:eastAsia="仿宋_GB2312" w:cs="仿宋_GB2312"/>
          <w:b/>
          <w:bCs/>
          <w:sz w:val="30"/>
          <w:szCs w:val="30"/>
          <w:highlight w:val="none"/>
          <w:lang w:val="en-US" w:eastAsia="zh-CN"/>
        </w:rPr>
        <w:t>股东大会职责</w:t>
      </w:r>
    </w:p>
    <w:p>
      <w:pPr>
        <w:pageBreakBefore w:val="0"/>
        <w:widowControl w:val="0"/>
        <w:kinsoku/>
        <w:wordWrap/>
        <w:overflowPunct/>
        <w:topLinePunct w:val="0"/>
        <w:autoSpaceDE/>
        <w:autoSpaceDN/>
        <w:bidi w:val="0"/>
        <w:adjustRightInd/>
        <w:snapToGrid/>
        <w:spacing w:after="0" w:line="560" w:lineRule="exact"/>
        <w:ind w:right="0"/>
        <w:jc w:val="right"/>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1.审议批准本行的发展规划、经营方针和单笔金额为注册</w:t>
      </w:r>
    </w:p>
    <w:p>
      <w:pPr>
        <w:pageBreakBefore w:val="0"/>
        <w:widowControl w:val="0"/>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资本20%以上的投资计划； 2.选举和更换非职工董事、非职工监事，决定有关董事、监事的报酬事项；3.审议批准董事会报告和监事会报告；4.审议批准本行的年度财务预算方案、决算方案、利润分配方案和弥补亏损方案；5.对本行增加或者减少注册资本作出决议；6.对本行发行股份作出决议；7.对发行公司债券作出决议；8.对本行的合并、分立、解散、清算及变更组织形式作出</w:t>
      </w:r>
    </w:p>
    <w:p>
      <w:pPr>
        <w:pageBreakBefore w:val="0"/>
        <w:widowControl w:val="0"/>
        <w:kinsoku/>
        <w:wordWrap/>
        <w:overflowPunct/>
        <w:topLinePunct w:val="0"/>
        <w:autoSpaceDE/>
        <w:autoSpaceDN/>
        <w:bidi w:val="0"/>
        <w:adjustRightInd/>
        <w:snapToGrid/>
        <w:spacing w:after="0" w:line="560" w:lineRule="exact"/>
        <w:ind w:right="0"/>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决议；9.修改本行章程；10.审议通过股东大会、董事会和监事会议事规则；11.审议单独或者合并持有本行3%以上股份的股东的提案；12.审议批准本行除日常经营外重大的对外投资、资产收 购或处置、资产抵押、对外担保、委托他人管理本行资金或其他 资产等重大事项。本款所指重大事项是指金额超过本行最近一期经审计净资产30%的事项；13.听取银行业监督管理机构及其派出机构对本行的监管意见及本行执行整改情况的报告；14.听取监事会对董事的评价报告；听取监事会对监事的评价报告；15.对公司上市作出决议；16.依照法律法规对收购本行股份作出决议；17.审议批准股权激励计划方案； 18.对聘用或解聘为公司财务报告进行定期法定审计的会计师事务所作出决议；19.审议批准法律法规、监管规定或者本章程规定应当由股东大会决定的其他事项。</w:t>
      </w:r>
    </w:p>
    <w:p>
      <w:pPr>
        <w:pageBreakBefore w:val="0"/>
        <w:widowControl w:val="0"/>
        <w:numPr>
          <w:ilvl w:val="0"/>
          <w:numId w:val="0"/>
        </w:numPr>
        <w:kinsoku/>
        <w:wordWrap/>
        <w:overflowPunct/>
        <w:topLinePunct w:val="0"/>
        <w:autoSpaceDE/>
        <w:autoSpaceDN/>
        <w:bidi w:val="0"/>
        <w:adjustRightInd/>
        <w:snapToGrid/>
        <w:spacing w:after="0" w:line="560" w:lineRule="exact"/>
        <w:ind w:right="0" w:firstLine="600" w:firstLineChars="200"/>
        <w:textAlignment w:val="auto"/>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公司法及本条规定的股东大会职权不得授予董事会、其他机构或个人行使</w:t>
      </w:r>
    </w:p>
    <w:p>
      <w:pPr>
        <w:pageBreakBefore w:val="0"/>
        <w:widowControl w:val="0"/>
        <w:numPr>
          <w:ilvl w:val="0"/>
          <w:numId w:val="0"/>
        </w:numPr>
        <w:kinsoku/>
        <w:wordWrap/>
        <w:overflowPunct/>
        <w:topLinePunct w:val="0"/>
        <w:autoSpaceDE/>
        <w:autoSpaceDN/>
        <w:bidi w:val="0"/>
        <w:adjustRightInd/>
        <w:snapToGrid/>
        <w:spacing w:after="0" w:line="560" w:lineRule="exact"/>
        <w:ind w:right="0" w:firstLine="602" w:firstLineChars="200"/>
        <w:textAlignment w:val="auto"/>
        <w:rPr>
          <w:rFonts w:hint="eastAsia" w:ascii="仿宋_GB2312" w:hAnsi="仿宋_GB2312" w:eastAsia="仿宋_GB2312" w:cs="仿宋_GB2312"/>
          <w:b/>
          <w:bCs/>
          <w:sz w:val="30"/>
          <w:szCs w:val="30"/>
          <w:highlight w:val="none"/>
          <w:lang w:val="en-US" w:eastAsia="zh-CN"/>
        </w:rPr>
      </w:pPr>
      <w:r>
        <w:rPr>
          <w:rFonts w:hint="eastAsia" w:ascii="仿宋_GB2312" w:hAnsi="仿宋_GB2312" w:eastAsia="仿宋_GB2312" w:cs="仿宋_GB2312"/>
          <w:b/>
          <w:bCs/>
          <w:sz w:val="30"/>
          <w:szCs w:val="30"/>
          <w:highlight w:val="none"/>
          <w:lang w:val="en-US" w:eastAsia="zh-CN"/>
        </w:rPr>
        <w:t>（二）股东大会召开情况</w:t>
      </w:r>
    </w:p>
    <w:p>
      <w:pPr>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2023年度共计召开3次股东大会。</w:t>
      </w:r>
    </w:p>
    <w:p>
      <w:pPr>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1.2023年2月27日在本行办公大楼211会议室召开第21次临时股东大会。本次股东大会应到股东1128人，股份总额458640000股；实到股东及股东代理人772人，实到股东及股东代理人所持股份数361348702.04股，因贷款逾期限制表决权股东2人，所持股份1846026.00股，实际有表决权的股份359502676.04股，占股份总数的78.38%。本次股东大会召开程序合法、合规、有效。</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会议审议4个议题，分别为：</w:t>
      </w:r>
      <w:r>
        <w:rPr>
          <w:rFonts w:hint="eastAsia" w:ascii="仿宋_GB2312" w:hAnsi="仿宋_GB2312" w:eastAsia="仿宋_GB2312" w:cs="仿宋_GB2312"/>
          <w:sz w:val="30"/>
          <w:szCs w:val="30"/>
          <w:highlight w:val="none"/>
          <w:lang w:val="en-US" w:eastAsia="zh-CN"/>
        </w:rPr>
        <w:t>《关于尤昌文辞去兴义农商银行第二届董事会董事的议案》《关于选举唐永强为兴义农商银行第二届董事会董事的议案》等</w:t>
      </w:r>
      <w:r>
        <w:rPr>
          <w:rFonts w:hint="eastAsia" w:ascii="仿宋_GB2312" w:hAnsi="仿宋_GB2312" w:eastAsia="仿宋_GB2312" w:cs="仿宋_GB2312"/>
          <w:color w:val="auto"/>
          <w:spacing w:val="-14"/>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上述审议事项的表决结果，赞成票股份数均达到《中华人民共和国公司法》《贵州兴义农村商业银行股份有限公司章程》关于股东大会决议通过比例的相关要求，符合《中华人民共和国公司法》及公司章程的相关规定，表决结果合法有效。</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outlineLvl w:val="9"/>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sz w:val="30"/>
          <w:szCs w:val="30"/>
          <w:highlight w:val="none"/>
          <w:lang w:val="en-US" w:eastAsia="zh-CN"/>
        </w:rPr>
        <w:t>2.</w:t>
      </w:r>
      <w:r>
        <w:rPr>
          <w:rFonts w:hint="eastAsia" w:ascii="仿宋_GB2312" w:hAnsi="仿宋_GB2312" w:eastAsia="仿宋_GB2312" w:cs="仿宋_GB2312"/>
          <w:color w:val="auto"/>
          <w:sz w:val="30"/>
          <w:szCs w:val="30"/>
          <w:highlight w:val="none"/>
          <w:lang w:val="en-US" w:eastAsia="zh-CN"/>
        </w:rPr>
        <w:t>2023年5月29日在本行办公大楼211会议室召开第22次临时股东大会。本次股东大会应到股东1124人，股份总额458640000股；实到股东及股东代理人743人（其中，715人委托出席），实到股东及股东代理人所持股份数346883355.24股，占股份总数的75.63%。本次股东大会召开程序合法、合规、有效。</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jc w:val="both"/>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cs="仿宋_GB2312"/>
          <w:color w:val="auto"/>
          <w:sz w:val="30"/>
          <w:szCs w:val="30"/>
          <w:highlight w:val="none"/>
          <w:lang w:val="en-US" w:eastAsia="zh-CN"/>
        </w:rPr>
        <w:t>会议</w:t>
      </w:r>
      <w:r>
        <w:rPr>
          <w:rFonts w:hint="eastAsia" w:ascii="仿宋_GB2312" w:hAnsi="仿宋_GB2312" w:eastAsia="仿宋_GB2312" w:cs="仿宋_GB2312"/>
          <w:color w:val="auto"/>
          <w:sz w:val="30"/>
          <w:szCs w:val="30"/>
          <w:highlight w:val="none"/>
          <w:lang w:val="en-US" w:eastAsia="zh-CN"/>
        </w:rPr>
        <w:t>审议12</w:t>
      </w:r>
      <w:r>
        <w:rPr>
          <w:rFonts w:hint="eastAsia" w:ascii="仿宋_GB2312" w:hAnsi="仿宋_GB2312" w:cs="仿宋_GB2312"/>
          <w:color w:val="auto"/>
          <w:sz w:val="30"/>
          <w:szCs w:val="30"/>
          <w:highlight w:val="none"/>
          <w:lang w:val="en-US" w:eastAsia="zh-CN"/>
        </w:rPr>
        <w:t>项</w:t>
      </w:r>
      <w:r>
        <w:rPr>
          <w:rFonts w:hint="eastAsia" w:ascii="仿宋_GB2312" w:hAnsi="仿宋_GB2312" w:eastAsia="仿宋_GB2312" w:cs="仿宋_GB2312"/>
          <w:color w:val="auto"/>
          <w:sz w:val="30"/>
          <w:szCs w:val="30"/>
          <w:highlight w:val="none"/>
          <w:lang w:val="en-US" w:eastAsia="zh-CN"/>
        </w:rPr>
        <w:t>议题</w:t>
      </w:r>
      <w:r>
        <w:rPr>
          <w:rFonts w:hint="eastAsia" w:ascii="仿宋_GB2312" w:hAnsi="仿宋_GB2312" w:cs="仿宋_GB2312"/>
          <w:color w:val="auto"/>
          <w:sz w:val="30"/>
          <w:szCs w:val="30"/>
          <w:highlight w:val="none"/>
          <w:lang w:val="en-US" w:eastAsia="zh-CN"/>
        </w:rPr>
        <w:t>，分别为：</w:t>
      </w:r>
      <w:r>
        <w:rPr>
          <w:rFonts w:hint="eastAsia" w:ascii="仿宋_GB2312" w:hAnsi="仿宋_GB2312" w:eastAsia="仿宋_GB2312" w:cs="仿宋_GB2312"/>
          <w:sz w:val="30"/>
          <w:szCs w:val="30"/>
          <w:highlight w:val="none"/>
          <w:lang w:val="en-US" w:eastAsia="zh-CN"/>
        </w:rPr>
        <w:t>《贵州兴义农村商业银行股份有限公司2022年度董事会履职情况报告暨2023年工作计划（草案）》《贵州兴义农村商业银行股份有限公司2022年度监事会履职情况报告暨2023年工作计划（草案）》</w:t>
      </w:r>
      <w:r>
        <w:rPr>
          <w:rFonts w:hint="eastAsia" w:ascii="仿宋_GB2312" w:hAnsi="仿宋_GB2312" w:eastAsia="仿宋_GB2312" w:cs="仿宋_GB2312"/>
          <w:color w:val="auto"/>
          <w:spacing w:val="-14"/>
          <w:sz w:val="30"/>
          <w:szCs w:val="30"/>
          <w:highlight w:val="none"/>
          <w:lang w:val="en-US" w:eastAsia="zh-CN"/>
        </w:rPr>
        <w:t>《贵州兴义农村商业银行股份有限公司2022年财务预算执行情况及2023年财务预算方案（草案）》</w:t>
      </w:r>
      <w:r>
        <w:rPr>
          <w:rFonts w:hint="eastAsia" w:ascii="仿宋_GB2312" w:hAnsi="仿宋_GB2312" w:cs="仿宋_GB2312"/>
          <w:color w:val="auto"/>
          <w:spacing w:val="-14"/>
          <w:sz w:val="30"/>
          <w:szCs w:val="30"/>
          <w:highlight w:val="none"/>
          <w:lang w:val="en-US" w:eastAsia="zh-CN"/>
        </w:rPr>
        <w:t>等</w:t>
      </w:r>
      <w:r>
        <w:rPr>
          <w:rFonts w:hint="eastAsia" w:ascii="仿宋_GB2312" w:hAnsi="仿宋_GB2312" w:eastAsia="仿宋_GB2312" w:cs="仿宋_GB2312"/>
          <w:color w:val="auto"/>
          <w:spacing w:val="-14"/>
          <w:sz w:val="30"/>
          <w:szCs w:val="30"/>
          <w:highlight w:val="none"/>
          <w:lang w:val="en-US" w:eastAsia="zh-CN"/>
        </w:rPr>
        <w:t>的议案。</w:t>
      </w:r>
      <w:r>
        <w:rPr>
          <w:rFonts w:hint="eastAsia" w:ascii="仿宋_GB2312" w:hAnsi="仿宋_GB2312" w:eastAsia="仿宋_GB2312" w:cs="仿宋_GB2312"/>
          <w:color w:val="auto"/>
          <w:sz w:val="30"/>
          <w:szCs w:val="30"/>
          <w:highlight w:val="none"/>
          <w:lang w:val="en-US" w:eastAsia="zh-CN"/>
        </w:rPr>
        <w:t>上述审议事项的表决结果，赞成票股份数均达到《中华人民共和国公司法》《贵州兴义农村商业银行股份有限公司章程》关于股东大会决议通过比例的相关要求，符合《中华人民共和国公司法》及公司章程的相关规定，表决结果合法有效。</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600" w:firstLineChars="200"/>
        <w:textAlignment w:val="auto"/>
        <w:outlineLvl w:val="9"/>
        <w:rPr>
          <w:rFonts w:hint="eastAsia" w:ascii="仿宋_GB2312" w:hAnsi="仿宋_GB2312" w:eastAsia="仿宋_GB2312" w:cs="仿宋_GB2312"/>
          <w:color w:val="auto"/>
          <w:sz w:val="30"/>
          <w:szCs w:val="30"/>
          <w:highlight w:val="none"/>
          <w:lang w:val="en-US" w:eastAsia="zh-CN"/>
        </w:rPr>
      </w:pPr>
      <w:r>
        <w:rPr>
          <w:rFonts w:hint="eastAsia" w:ascii="仿宋_GB2312" w:hAnsi="仿宋_GB2312" w:cs="仿宋_GB2312"/>
          <w:color w:val="auto"/>
          <w:sz w:val="30"/>
          <w:szCs w:val="30"/>
          <w:highlight w:val="none"/>
          <w:lang w:val="en-US" w:eastAsia="zh-CN"/>
        </w:rPr>
        <w:t xml:space="preserve"> </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color w:val="auto"/>
          <w:sz w:val="30"/>
          <w:szCs w:val="30"/>
          <w:highlight w:val="none"/>
          <w:lang w:val="en-US" w:eastAsia="zh-CN"/>
        </w:rPr>
        <w:t>2023年11月9日在本行办公大楼211会议室召开第22次临时股东大会。本次股东大会应到股东1123人，股份总额458640000股；实到股东及股东代理人691人（其中，621人委托出席），实到股东及股东代理人所持股份数343149315.42股，占股份总数的74.82%。本次股东大会召开程序合法、合规、有效。</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00" w:firstLineChars="200"/>
        <w:jc w:val="both"/>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cs="仿宋_GB2312"/>
          <w:color w:val="auto"/>
          <w:sz w:val="30"/>
          <w:szCs w:val="30"/>
          <w:highlight w:val="none"/>
          <w:lang w:val="en-US" w:eastAsia="zh-CN"/>
        </w:rPr>
        <w:t>会议</w:t>
      </w:r>
      <w:r>
        <w:rPr>
          <w:rFonts w:hint="eastAsia" w:ascii="仿宋_GB2312" w:hAnsi="仿宋_GB2312" w:eastAsia="仿宋_GB2312" w:cs="仿宋_GB2312"/>
          <w:color w:val="auto"/>
          <w:sz w:val="30"/>
          <w:szCs w:val="30"/>
          <w:highlight w:val="none"/>
          <w:lang w:val="en-US" w:eastAsia="zh-CN"/>
        </w:rPr>
        <w:t>审议1</w:t>
      </w:r>
      <w:r>
        <w:rPr>
          <w:rFonts w:hint="eastAsia" w:ascii="仿宋_GB2312" w:hAnsi="仿宋_GB2312" w:cs="仿宋_GB2312"/>
          <w:color w:val="auto"/>
          <w:sz w:val="30"/>
          <w:szCs w:val="30"/>
          <w:highlight w:val="none"/>
          <w:lang w:val="en-US" w:eastAsia="zh-CN"/>
        </w:rPr>
        <w:t>项</w:t>
      </w:r>
      <w:r>
        <w:rPr>
          <w:rFonts w:hint="eastAsia" w:ascii="仿宋_GB2312" w:hAnsi="仿宋_GB2312" w:eastAsia="仿宋_GB2312" w:cs="仿宋_GB2312"/>
          <w:color w:val="auto"/>
          <w:sz w:val="30"/>
          <w:szCs w:val="30"/>
          <w:highlight w:val="none"/>
          <w:lang w:val="en-US" w:eastAsia="zh-CN"/>
        </w:rPr>
        <w:t>议题</w:t>
      </w:r>
      <w:r>
        <w:rPr>
          <w:rFonts w:hint="eastAsia" w:ascii="仿宋_GB2312" w:hAnsi="仿宋_GB2312" w:cs="仿宋_GB2312"/>
          <w:color w:val="auto"/>
          <w:sz w:val="30"/>
          <w:szCs w:val="30"/>
          <w:highlight w:val="none"/>
          <w:lang w:val="en-US" w:eastAsia="zh-CN"/>
        </w:rPr>
        <w:t>，为：</w:t>
      </w:r>
      <w:r>
        <w:rPr>
          <w:rFonts w:hint="eastAsia" w:ascii="仿宋_GB2312" w:hAnsi="仿宋_GB2312" w:eastAsia="仿宋_GB2312" w:cs="仿宋_GB2312"/>
          <w:sz w:val="30"/>
          <w:szCs w:val="30"/>
          <w:highlight w:val="none"/>
          <w:lang w:val="en-US" w:eastAsia="zh-CN"/>
        </w:rPr>
        <w:t>《贵州兴义农村商业银行股份有限公司2023年不良资产批量转让方案的议案</w:t>
      </w:r>
      <w:r>
        <w:rPr>
          <w:rFonts w:hint="eastAsia" w:ascii="仿宋_GB2312" w:hAnsi="仿宋_GB2312" w:eastAsia="仿宋_GB2312" w:cs="仿宋_GB2312"/>
          <w:color w:val="auto"/>
          <w:spacing w:val="-14"/>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上述审议事项的表决结果，赞成票股份数均达到《中华人民共和国公司法》《贵州兴义农村商业银行股份有限公司章程》关于股东大会决议通过比例的相关要求，符合《中华人民共和国公司法》及公司章程的相关规定，表决结果合法有效。</w:t>
      </w:r>
    </w:p>
    <w:p>
      <w:pPr>
        <w:pStyle w:val="6"/>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left="0" w:leftChars="0" w:firstLine="602" w:firstLineChars="200"/>
        <w:jc w:val="both"/>
        <w:textAlignment w:val="auto"/>
        <w:rPr>
          <w:rFonts w:hint="eastAsia" w:ascii="仿宋_GB2312" w:hAnsi="仿宋_GB2312" w:eastAsia="仿宋_GB2312" w:cs="仿宋_GB2312"/>
          <w:b/>
          <w:kern w:val="2"/>
          <w:sz w:val="30"/>
          <w:szCs w:val="30"/>
          <w:highlight w:val="none"/>
          <w:lang w:val="en-US" w:eastAsia="zh-CN" w:bidi="ar-SA"/>
        </w:rPr>
      </w:pPr>
      <w:r>
        <w:rPr>
          <w:rFonts w:hint="eastAsia" w:ascii="仿宋_GB2312" w:hAnsi="仿宋_GB2312" w:eastAsia="仿宋_GB2312" w:cs="仿宋_GB2312"/>
          <w:b/>
          <w:kern w:val="2"/>
          <w:sz w:val="30"/>
          <w:szCs w:val="30"/>
          <w:highlight w:val="none"/>
          <w:lang w:val="en-US" w:eastAsia="zh-CN" w:bidi="ar-SA"/>
        </w:rPr>
        <w:t xml:space="preserve">董事会情况 </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200"/>
        <w:jc w:val="both"/>
        <w:textAlignment w:val="auto"/>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lang w:val="en-US" w:eastAsia="zh-CN"/>
        </w:rPr>
        <w:t>（一）董事会职责</w:t>
      </w:r>
    </w:p>
    <w:p>
      <w:pPr>
        <w:pageBreakBefore w:val="0"/>
        <w:widowControl/>
        <w:numPr>
          <w:ilvl w:val="0"/>
          <w:numId w:val="0"/>
        </w:numPr>
        <w:kinsoku/>
        <w:wordWrap/>
        <w:topLinePunct w:val="0"/>
        <w:bidi w:val="0"/>
        <w:spacing w:after="0" w:line="600" w:lineRule="atLeast"/>
        <w:ind w:firstLine="600" w:firstLineChars="200"/>
        <w:jc w:val="left"/>
        <w:rPr>
          <w:rFonts w:hint="eastAsia" w:ascii="仿宋_GB2312" w:hAnsi="仿宋_GB2312" w:eastAsia="仿宋_GB2312" w:cs="仿宋_GB2312"/>
          <w:color w:val="auto"/>
          <w:sz w:val="30"/>
          <w:szCs w:val="30"/>
          <w:highlight w:val="none"/>
          <w:lang w:val="en-US" w:eastAsia="zh-CN" w:bidi="ar-SA"/>
        </w:rPr>
      </w:pPr>
      <w:r>
        <w:rPr>
          <w:rFonts w:hint="eastAsia" w:ascii="仿宋_GB2312" w:hAnsi="仿宋_GB2312" w:eastAsia="仿宋_GB2312" w:cs="仿宋_GB2312"/>
          <w:color w:val="auto"/>
          <w:sz w:val="30"/>
          <w:szCs w:val="30"/>
          <w:highlight w:val="none"/>
          <w:lang w:val="en-US" w:eastAsia="zh-CN" w:bidi="ar-SA"/>
        </w:rPr>
        <w:t>1.制定本行发展战略并监督战略实施 ；2.负责召集股东大会，并向股东大会报告工作；3.执行股东大会的决议；</w:t>
      </w:r>
    </w:p>
    <w:p>
      <w:pPr>
        <w:pageBreakBefore w:val="0"/>
        <w:widowControl/>
        <w:numPr>
          <w:ilvl w:val="0"/>
          <w:numId w:val="0"/>
        </w:numPr>
        <w:kinsoku/>
        <w:wordWrap/>
        <w:topLinePunct w:val="0"/>
        <w:bidi w:val="0"/>
        <w:spacing w:after="0" w:line="600" w:lineRule="atLeast"/>
        <w:jc w:val="left"/>
        <w:rPr>
          <w:rFonts w:hint="eastAsia" w:ascii="仿宋_GB2312" w:hAnsi="仿宋_GB2312" w:eastAsia="仿宋_GB2312" w:cs="仿宋_GB2312"/>
          <w:color w:val="auto"/>
          <w:sz w:val="30"/>
          <w:szCs w:val="30"/>
          <w:highlight w:val="none"/>
          <w:lang w:val="en-US" w:eastAsia="zh-CN" w:bidi="ar-SA"/>
        </w:rPr>
      </w:pPr>
      <w:r>
        <w:rPr>
          <w:rFonts w:hint="eastAsia" w:ascii="仿宋_GB2312" w:hAnsi="仿宋_GB2312" w:eastAsia="仿宋_GB2312" w:cs="仿宋_GB2312"/>
          <w:color w:val="auto"/>
          <w:sz w:val="30"/>
          <w:szCs w:val="30"/>
          <w:highlight w:val="none"/>
          <w:lang w:val="en-US" w:eastAsia="zh-CN" w:bidi="ar-SA"/>
        </w:rPr>
        <w:t xml:space="preserve">4.决定本行的经营计划和投资方案及单笔金额为注册 资本20%（含）以下的投资计划；5.制订本行的年度财务预算方案、决算方案、风险资本分配方案、利润分配方案和弥补亏损方案；6.制订本行增加或者减少注册资本方案；7.制订本行发行股份的方案；8.制订发行债券或者其他证券及上市的方案 ；9.制订公司重大收购、收购本行股份或者合并、分立、解散及变更公司形式的方案；10.依照法律法规、监管规定及本行章程，审议批准本行对外投资、资产购置、资产处置与核销、资产抵押、关联交易、数据治理等事项。11.按照监管规定，聘任或者解聘高级管理人员，并决定其报酬、奖惩事项，监督高级管理层履行职责。聘任或者解聘财务、审计、合规部门负责人；12.决定本行的内部管理机构和分支机构的设置；13.审定本行的基本管理制度；14.制订本行章程修改方案；制订股东大会议事规则、董事会议事规则，审议批准董事会专门委员会议事规则 ；15.负责公司信息披露，并对会计和财务报告的真实性、准确性、完整性和及时性承担最终责任 ；16.提请股东大会聘用或者解聘为公司财务报告进行定期法定审计的会计师事务所 ；17.制定公司风险容忍度、风险管理和内部控制政策，承担全面风险管理的最终责任 ；18.制定公司资本规划，承担资本或偿付能力管理最终责任 ；19维护金融消费者和其他利益相关者合法权益；20.负责定期评估并完善本行的公司治理状况；21.本行与股东特别是主要股东之间利益冲突的识别、审查和管理机制；22.承担股东事务的管理责任；23.制定数据战略，审批或授权审批与数据治理相关的重大事项，督促高级管理层提升数据治理有效性；24.选举董事长、副董事长；25.本章程规定和股东大会授予的其他职权。 </w:t>
      </w:r>
    </w:p>
    <w:p>
      <w:pPr>
        <w:pageBreakBefore w:val="0"/>
        <w:kinsoku/>
        <w:wordWrap/>
        <w:topLinePunct w:val="0"/>
        <w:autoSpaceDE w:val="0"/>
        <w:autoSpaceDN w:val="0"/>
        <w:bidi w:val="0"/>
        <w:snapToGrid w:val="0"/>
        <w:spacing w:after="0" w:line="560" w:lineRule="atLeast"/>
        <w:ind w:firstLine="600" w:firstLineChars="200"/>
        <w:rPr>
          <w:rFonts w:hint="eastAsia" w:ascii="仿宋_GB2312" w:hAnsi="仿宋_GB2312" w:eastAsia="仿宋_GB2312" w:cs="仿宋_GB2312"/>
          <w:color w:val="auto"/>
          <w:sz w:val="30"/>
          <w:szCs w:val="30"/>
          <w:highlight w:val="none"/>
          <w:lang w:val="en-US" w:eastAsia="zh-CN" w:bidi="ar-SA"/>
        </w:rPr>
      </w:pPr>
      <w:r>
        <w:rPr>
          <w:rFonts w:hint="eastAsia" w:ascii="仿宋_GB2312" w:hAnsi="仿宋_GB2312" w:eastAsia="仿宋_GB2312" w:cs="仿宋_GB2312"/>
          <w:color w:val="auto"/>
          <w:sz w:val="30"/>
          <w:szCs w:val="30"/>
          <w:highlight w:val="none"/>
          <w:lang w:val="en-US" w:eastAsia="zh-CN" w:bidi="ar-SA"/>
        </w:rPr>
        <w:t>董事会可授权高级管理层行使董事会的部分职权。董事会职权由董事会集体行使。公司法规定的董事会职权原则上不得授予董事长、董事、其他机构或个人行使。某些具体决策事项确有必要授权的，应当通过董事会决议的方式依法进行。授权应当一事一授，不得将董事会职权笼统或永久授予其他机构或个人行使。</w:t>
      </w:r>
    </w:p>
    <w:p>
      <w:pPr>
        <w:pStyle w:val="5"/>
        <w:pageBreakBefore w:val="0"/>
        <w:kinsoku/>
        <w:wordWrap/>
        <w:topLinePunct w:val="0"/>
        <w:bidi w:val="0"/>
        <w:spacing w:before="0" w:beforeLines="0" w:after="0" w:afterLines="0" w:line="560" w:lineRule="exact"/>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b w:val="0"/>
          <w:bCs/>
          <w:color w:val="auto"/>
          <w:sz w:val="30"/>
          <w:szCs w:val="30"/>
          <w:highlight w:val="none"/>
          <w:u w:val="none"/>
          <w:lang w:val="en-US" w:eastAsia="zh-CN"/>
        </w:rPr>
        <w:t xml:space="preserve"> </w:t>
      </w:r>
      <w:r>
        <w:rPr>
          <w:rFonts w:hint="eastAsia" w:ascii="仿宋_GB2312" w:hAnsi="仿宋_GB2312" w:eastAsia="仿宋_GB2312" w:cs="仿宋_GB2312"/>
          <w:sz w:val="30"/>
          <w:szCs w:val="30"/>
          <w:highlight w:val="none"/>
          <w:lang w:eastAsia="zh-CN"/>
        </w:rPr>
        <w:t>（二）董事会人员构成</w:t>
      </w:r>
    </w:p>
    <w:tbl>
      <w:tblPr>
        <w:tblStyle w:val="13"/>
        <w:tblW w:w="7369" w:type="dxa"/>
        <w:tblInd w:w="-47" w:type="dxa"/>
        <w:tblLayout w:type="fixed"/>
        <w:tblCellMar>
          <w:top w:w="15" w:type="dxa"/>
          <w:left w:w="15" w:type="dxa"/>
          <w:bottom w:w="15" w:type="dxa"/>
          <w:right w:w="15" w:type="dxa"/>
        </w:tblCellMar>
      </w:tblPr>
      <w:tblGrid>
        <w:gridCol w:w="872"/>
        <w:gridCol w:w="750"/>
        <w:gridCol w:w="1191"/>
        <w:gridCol w:w="4556"/>
      </w:tblGrid>
      <w:tr>
        <w:tblPrEx>
          <w:tblCellMar>
            <w:top w:w="15" w:type="dxa"/>
            <w:left w:w="15" w:type="dxa"/>
            <w:bottom w:w="15" w:type="dxa"/>
            <w:right w:w="15"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姓名</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性别</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职务</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备注</w:t>
            </w:r>
          </w:p>
        </w:tc>
      </w:tr>
      <w:tr>
        <w:tblPrEx>
          <w:tblCellMar>
            <w:top w:w="15" w:type="dxa"/>
            <w:left w:w="15" w:type="dxa"/>
            <w:bottom w:w="15" w:type="dxa"/>
            <w:right w:w="15"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2"/>
                <w:sz w:val="20"/>
                <w:szCs w:val="20"/>
                <w:highlight w:val="none"/>
                <w:u w:val="none"/>
                <w:lang w:val="en-US" w:eastAsia="zh-CN" w:bidi="ar-SA"/>
              </w:rPr>
              <w:t>唐永强</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男</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eastAsia="zh-CN"/>
              </w:rPr>
              <w:t>董</w:t>
            </w:r>
            <w:r>
              <w:rPr>
                <w:rFonts w:hint="eastAsia" w:ascii="仿宋_GB2312" w:hAnsi="仿宋_GB2312" w:eastAsia="仿宋_GB2312" w:cs="仿宋_GB2312"/>
                <w:color w:val="auto"/>
                <w:kern w:val="0"/>
                <w:sz w:val="20"/>
                <w:szCs w:val="20"/>
                <w:highlight w:val="none"/>
              </w:rPr>
              <w:t>事长</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贵州兴义农村商业银行董事长</w:t>
            </w:r>
          </w:p>
        </w:tc>
      </w:tr>
      <w:tr>
        <w:tblPrEx>
          <w:tblCellMar>
            <w:top w:w="15" w:type="dxa"/>
            <w:left w:w="15" w:type="dxa"/>
            <w:bottom w:w="15" w:type="dxa"/>
            <w:right w:w="15"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江流安</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2"/>
                <w:sz w:val="20"/>
                <w:szCs w:val="20"/>
                <w:highlight w:val="none"/>
                <w:lang w:val="en-US" w:eastAsia="zh-CN" w:bidi="ar-SA"/>
              </w:rPr>
              <w:t>男</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副董事长</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贵州兴义农村商业银行副董事长</w:t>
            </w:r>
            <w:r>
              <w:rPr>
                <w:rFonts w:hint="eastAsia" w:ascii="仿宋_GB2312" w:hAnsi="仿宋_GB2312" w:eastAsia="仿宋_GB2312" w:cs="仿宋_GB2312"/>
                <w:color w:val="auto"/>
                <w:kern w:val="0"/>
                <w:sz w:val="20"/>
                <w:szCs w:val="20"/>
                <w:highlight w:val="none"/>
                <w:lang w:eastAsia="zh-CN"/>
              </w:rPr>
              <w:t>、行长</w:t>
            </w:r>
          </w:p>
        </w:tc>
      </w:tr>
      <w:tr>
        <w:tblPrEx>
          <w:tblCellMar>
            <w:top w:w="15" w:type="dxa"/>
            <w:left w:w="15" w:type="dxa"/>
            <w:bottom w:w="15" w:type="dxa"/>
            <w:right w:w="15" w:type="dxa"/>
          </w:tblCellMar>
        </w:tblPrEx>
        <w:trPr>
          <w:trHeight w:val="40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叶霞</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eastAsia="zh-CN"/>
              </w:rPr>
              <w:t>女</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执行董事</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贵州兴义农村商业银行副</w:t>
            </w:r>
            <w:r>
              <w:rPr>
                <w:rFonts w:hint="eastAsia" w:ascii="仿宋_GB2312" w:hAnsi="仿宋_GB2312" w:eastAsia="仿宋_GB2312" w:cs="仿宋_GB2312"/>
                <w:color w:val="auto"/>
                <w:kern w:val="0"/>
                <w:sz w:val="20"/>
                <w:szCs w:val="20"/>
                <w:highlight w:val="none"/>
                <w:lang w:eastAsia="zh-CN"/>
              </w:rPr>
              <w:t>行长</w:t>
            </w:r>
          </w:p>
        </w:tc>
      </w:tr>
      <w:tr>
        <w:tblPrEx>
          <w:tblCellMar>
            <w:top w:w="15" w:type="dxa"/>
            <w:left w:w="15" w:type="dxa"/>
            <w:bottom w:w="15" w:type="dxa"/>
            <w:right w:w="15" w:type="dxa"/>
          </w:tblCellMar>
        </w:tblPrEx>
        <w:trPr>
          <w:trHeight w:val="442"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2"/>
                <w:sz w:val="20"/>
                <w:szCs w:val="20"/>
                <w:highlight w:val="none"/>
                <w:lang w:val="en-US" w:eastAsia="zh-CN" w:bidi="ar-SA"/>
              </w:rPr>
              <w:t>余天雯</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2"/>
                <w:sz w:val="20"/>
                <w:szCs w:val="20"/>
                <w:highlight w:val="none"/>
                <w:lang w:val="en-US" w:eastAsia="zh-CN" w:bidi="ar-SA"/>
              </w:rPr>
              <w:t>女</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2"/>
                <w:sz w:val="20"/>
                <w:szCs w:val="20"/>
                <w:highlight w:val="none"/>
                <w:lang w:val="en-US" w:eastAsia="zh-CN" w:bidi="ar-SA"/>
              </w:rPr>
              <w:t>董事会秘书</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贵州兴义农村商业银行</w:t>
            </w:r>
            <w:r>
              <w:rPr>
                <w:rFonts w:hint="eastAsia" w:ascii="仿宋_GB2312" w:hAnsi="仿宋_GB2312" w:eastAsia="仿宋_GB2312" w:cs="仿宋_GB2312"/>
                <w:color w:val="auto"/>
                <w:kern w:val="0"/>
                <w:sz w:val="20"/>
                <w:szCs w:val="20"/>
                <w:highlight w:val="none"/>
                <w:lang w:eastAsia="zh-CN"/>
              </w:rPr>
              <w:t>董事会秘书</w:t>
            </w:r>
          </w:p>
        </w:tc>
      </w:tr>
      <w:tr>
        <w:tblPrEx>
          <w:tblCellMar>
            <w:top w:w="15" w:type="dxa"/>
            <w:left w:w="15" w:type="dxa"/>
            <w:bottom w:w="15" w:type="dxa"/>
            <w:right w:w="15" w:type="dxa"/>
          </w:tblCellMar>
        </w:tblPrEx>
        <w:trPr>
          <w:trHeight w:val="4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陈英</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2"/>
                <w:sz w:val="20"/>
                <w:szCs w:val="20"/>
                <w:highlight w:val="none"/>
                <w:lang w:val="en-US" w:eastAsia="zh-CN" w:bidi="ar-SA"/>
              </w:rPr>
              <w:t>女</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独立董事</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贵州心达律师事务所专职律师、副主任</w:t>
            </w:r>
          </w:p>
        </w:tc>
      </w:tr>
      <w:tr>
        <w:tblPrEx>
          <w:tblCellMar>
            <w:top w:w="15" w:type="dxa"/>
            <w:left w:w="15" w:type="dxa"/>
            <w:bottom w:w="15" w:type="dxa"/>
            <w:right w:w="15" w:type="dxa"/>
          </w:tblCellMar>
        </w:tblPrEx>
        <w:trPr>
          <w:trHeight w:val="4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黄</w:t>
            </w:r>
            <w:r>
              <w:rPr>
                <w:rStyle w:val="24"/>
                <w:rFonts w:hint="eastAsia" w:ascii="仿宋_GB2312" w:hAnsi="仿宋_GB2312" w:eastAsia="仿宋_GB2312" w:cs="仿宋_GB2312"/>
                <w:sz w:val="20"/>
                <w:szCs w:val="20"/>
                <w:highlight w:val="none"/>
                <w:lang w:val="en-US" w:eastAsia="zh-CN" w:bidi="ar"/>
              </w:rPr>
              <w:t>珺</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女</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独立董事</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黔西南仁信会计师事务所注册会计师</w:t>
            </w:r>
          </w:p>
        </w:tc>
      </w:tr>
      <w:tr>
        <w:tblPrEx>
          <w:tblCellMar>
            <w:top w:w="15" w:type="dxa"/>
            <w:left w:w="15" w:type="dxa"/>
            <w:bottom w:w="15" w:type="dxa"/>
            <w:right w:w="15" w:type="dxa"/>
          </w:tblCellMar>
        </w:tblPrEx>
        <w:trPr>
          <w:trHeight w:val="4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陈科任</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eastAsia="zh-CN"/>
              </w:rPr>
              <w:t>男</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独立董事</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贵州英睿税务师事务所有限公司总经理 执行合伙人</w:t>
            </w:r>
          </w:p>
        </w:tc>
      </w:tr>
      <w:tr>
        <w:tblPrEx>
          <w:tblCellMar>
            <w:top w:w="15" w:type="dxa"/>
            <w:left w:w="15" w:type="dxa"/>
            <w:bottom w:w="15" w:type="dxa"/>
            <w:right w:w="15" w:type="dxa"/>
          </w:tblCellMar>
        </w:tblPrEx>
        <w:trPr>
          <w:trHeight w:val="4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2"/>
                <w:sz w:val="20"/>
                <w:szCs w:val="20"/>
                <w:highlight w:val="none"/>
                <w:u w:val="none"/>
                <w:lang w:val="en-US" w:eastAsia="zh-CN" w:bidi="ar-SA"/>
              </w:rPr>
              <w:t>吴洪益</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eastAsia="zh-CN"/>
              </w:rPr>
              <w:t>男</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独立董事</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贵州识君律师事务所管理委员会主任</w:t>
            </w:r>
          </w:p>
        </w:tc>
      </w:tr>
      <w:tr>
        <w:tblPrEx>
          <w:tblCellMar>
            <w:top w:w="15" w:type="dxa"/>
            <w:left w:w="15" w:type="dxa"/>
            <w:bottom w:w="15" w:type="dxa"/>
            <w:right w:w="15" w:type="dxa"/>
          </w:tblCellMar>
        </w:tblPrEx>
        <w:trPr>
          <w:trHeight w:val="4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龚淮平</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eastAsia="zh-CN"/>
              </w:rPr>
              <w:t>男</w:t>
            </w:r>
          </w:p>
        </w:tc>
        <w:tc>
          <w:tcPr>
            <w:tcW w:w="119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股东董事</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color w:val="auto"/>
                <w:kern w:val="0"/>
                <w:sz w:val="20"/>
                <w:szCs w:val="20"/>
                <w:highlight w:val="none"/>
                <w:lang w:val="en-US" w:eastAsia="zh-CN"/>
              </w:rPr>
              <w:t>贵州荣盛集团董事、常务副总经理</w:t>
            </w:r>
          </w:p>
        </w:tc>
      </w:tr>
      <w:tr>
        <w:tblPrEx>
          <w:tblCellMar>
            <w:top w:w="15" w:type="dxa"/>
            <w:left w:w="15" w:type="dxa"/>
            <w:bottom w:w="15" w:type="dxa"/>
            <w:right w:w="15" w:type="dxa"/>
          </w:tblCellMar>
        </w:tblPrEx>
        <w:trPr>
          <w:trHeight w:val="4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王文军</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男</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i w:val="0"/>
                <w:color w:val="000000"/>
                <w:kern w:val="0"/>
                <w:sz w:val="20"/>
                <w:szCs w:val="20"/>
                <w:highlight w:val="none"/>
                <w:u w:val="none"/>
                <w:lang w:val="en-US" w:eastAsia="zh-CN" w:bidi="ar"/>
              </w:rPr>
              <w:t>股东董事</w:t>
            </w:r>
          </w:p>
        </w:tc>
        <w:tc>
          <w:tcPr>
            <w:tcW w:w="45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贵州一树药业大家康健连锁有限公司董事长</w:t>
            </w:r>
          </w:p>
        </w:tc>
      </w:tr>
      <w:tr>
        <w:tblPrEx>
          <w:tblCellMar>
            <w:top w:w="15" w:type="dxa"/>
            <w:left w:w="15" w:type="dxa"/>
            <w:bottom w:w="15" w:type="dxa"/>
            <w:right w:w="15" w:type="dxa"/>
          </w:tblCellMar>
        </w:tblPrEx>
        <w:trPr>
          <w:trHeight w:val="4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王泳鱇</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女</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i w:val="0"/>
                <w:color w:val="000000"/>
                <w:kern w:val="0"/>
                <w:sz w:val="20"/>
                <w:szCs w:val="20"/>
                <w:highlight w:val="none"/>
                <w:u w:val="none"/>
                <w:lang w:val="en-US" w:eastAsia="zh-CN" w:bidi="ar"/>
              </w:rPr>
              <w:t>股东董事</w:t>
            </w:r>
          </w:p>
        </w:tc>
        <w:tc>
          <w:tcPr>
            <w:tcW w:w="45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黔西南州康汇商贸有限责任公司董事长</w:t>
            </w:r>
          </w:p>
        </w:tc>
      </w:tr>
      <w:tr>
        <w:tblPrEx>
          <w:tblCellMar>
            <w:top w:w="15" w:type="dxa"/>
            <w:left w:w="15" w:type="dxa"/>
            <w:bottom w:w="15" w:type="dxa"/>
            <w:right w:w="15" w:type="dxa"/>
          </w:tblCellMar>
        </w:tblPrEx>
        <w:trPr>
          <w:trHeight w:val="4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赵进前</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男</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i w:val="0"/>
                <w:color w:val="000000"/>
                <w:kern w:val="0"/>
                <w:sz w:val="20"/>
                <w:szCs w:val="20"/>
                <w:highlight w:val="none"/>
                <w:u w:val="none"/>
                <w:lang w:val="en-US" w:eastAsia="zh-CN" w:bidi="ar"/>
              </w:rPr>
              <w:t>股东董事</w:t>
            </w:r>
          </w:p>
        </w:tc>
        <w:tc>
          <w:tcPr>
            <w:tcW w:w="45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i w:val="0"/>
                <w:color w:val="000000"/>
                <w:kern w:val="0"/>
                <w:sz w:val="20"/>
                <w:szCs w:val="20"/>
                <w:highlight w:val="none"/>
                <w:u w:val="none"/>
                <w:lang w:val="en-US" w:eastAsia="zh-CN" w:bidi="ar"/>
              </w:rPr>
              <w:t>顶效开发区进前实业有限公司董事长</w:t>
            </w:r>
          </w:p>
        </w:tc>
      </w:tr>
      <w:tr>
        <w:tblPrEx>
          <w:tblCellMar>
            <w:top w:w="15" w:type="dxa"/>
            <w:left w:w="15" w:type="dxa"/>
            <w:bottom w:w="15" w:type="dxa"/>
            <w:right w:w="15" w:type="dxa"/>
          </w:tblCellMar>
        </w:tblPrEx>
        <w:trPr>
          <w:trHeight w:val="4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汤俊华</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男</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股东董事</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  贵州富康集团实业投资（集团）有限公司财务总监</w:t>
            </w:r>
          </w:p>
        </w:tc>
      </w:tr>
    </w:tbl>
    <w:p>
      <w:pPr>
        <w:pStyle w:val="5"/>
        <w:pageBreakBefore w:val="0"/>
        <w:kinsoku/>
        <w:wordWrap/>
        <w:topLinePunct w:val="0"/>
        <w:bidi w:val="0"/>
        <w:spacing w:before="0" w:beforeLines="0" w:after="0" w:afterLines="0" w:line="560" w:lineRule="exac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xml:space="preserve">    （三）董事会召开情况</w:t>
      </w:r>
    </w:p>
    <w:p>
      <w:pPr>
        <w:pStyle w:val="6"/>
        <w:pageBreakBefore w:val="0"/>
        <w:numPr>
          <w:ilvl w:val="0"/>
          <w:numId w:val="0"/>
        </w:numPr>
        <w:kinsoku/>
        <w:wordWrap/>
        <w:topLinePunct w:val="0"/>
        <w:bidi w:val="0"/>
        <w:spacing w:after="0" w:line="560" w:lineRule="exact"/>
        <w:ind w:leftChars="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 xml:space="preserve">   2023年本行召开董事会37次，其中现场会议8次，书面传签29次，审议议题</w:t>
      </w:r>
      <w:r>
        <w:rPr>
          <w:rFonts w:hint="eastAsia" w:ascii="仿宋_GB2312" w:hAnsi="仿宋_GB2312" w:cs="仿宋_GB2312"/>
          <w:color w:val="auto"/>
          <w:sz w:val="30"/>
          <w:szCs w:val="30"/>
          <w:highlight w:val="none"/>
          <w:lang w:val="en-US" w:eastAsia="zh-CN"/>
        </w:rPr>
        <w:t>80</w:t>
      </w:r>
      <w:r>
        <w:rPr>
          <w:rFonts w:hint="eastAsia" w:ascii="仿宋_GB2312" w:hAnsi="仿宋_GB2312" w:eastAsia="仿宋_GB2312" w:cs="仿宋_GB2312"/>
          <w:color w:val="auto"/>
          <w:sz w:val="30"/>
          <w:szCs w:val="30"/>
          <w:highlight w:val="none"/>
          <w:lang w:val="en-US" w:eastAsia="zh-CN"/>
        </w:rPr>
        <w:t>个，听取报告</w:t>
      </w:r>
      <w:r>
        <w:rPr>
          <w:rFonts w:hint="eastAsia" w:ascii="仿宋_GB2312" w:hAnsi="仿宋_GB2312" w:cs="仿宋_GB2312"/>
          <w:color w:val="auto"/>
          <w:sz w:val="30"/>
          <w:szCs w:val="30"/>
          <w:highlight w:val="none"/>
          <w:lang w:val="en-US" w:eastAsia="zh-CN"/>
        </w:rPr>
        <w:t>36</w:t>
      </w:r>
      <w:r>
        <w:rPr>
          <w:rFonts w:hint="eastAsia" w:ascii="仿宋_GB2312" w:hAnsi="仿宋_GB2312" w:eastAsia="仿宋_GB2312" w:cs="仿宋_GB2312"/>
          <w:color w:val="auto"/>
          <w:sz w:val="30"/>
          <w:szCs w:val="30"/>
          <w:highlight w:val="none"/>
          <w:lang w:val="en-US" w:eastAsia="zh-CN"/>
        </w:rPr>
        <w:t>个，监管通报2个。会议学习了《贵州省农村信用社联合社关联交易管理办法》</w:t>
      </w:r>
      <w:r>
        <w:rPr>
          <w:rFonts w:hint="eastAsia" w:ascii="仿宋_GB2312" w:hAnsi="仿宋_GB2312" w:cs="仿宋_GB2312"/>
          <w:color w:val="auto"/>
          <w:sz w:val="30"/>
          <w:szCs w:val="30"/>
          <w:highlight w:val="none"/>
          <w:lang w:val="en-US" w:eastAsia="zh-CN"/>
        </w:rPr>
        <w:t>和《</w:t>
      </w:r>
      <w:r>
        <w:rPr>
          <w:rFonts w:hint="eastAsia" w:ascii="仿宋_GB2312" w:hAnsi="仿宋_GB2312" w:eastAsia="仿宋_GB2312" w:cs="仿宋_GB2312"/>
          <w:color w:val="auto"/>
          <w:sz w:val="30"/>
          <w:szCs w:val="30"/>
          <w:highlight w:val="none"/>
          <w:lang w:val="en-US" w:eastAsia="zh-CN"/>
        </w:rPr>
        <w:t>银行保险机构涉刑案件风险防控管理办法</w:t>
      </w:r>
      <w:r>
        <w:rPr>
          <w:rFonts w:hint="eastAsia" w:ascii="仿宋_GB2312" w:hAnsi="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w:t>
      </w:r>
    </w:p>
    <w:p>
      <w:pPr>
        <w:pStyle w:val="6"/>
        <w:pageBreakBefore w:val="0"/>
        <w:numPr>
          <w:ilvl w:val="0"/>
          <w:numId w:val="0"/>
        </w:numPr>
        <w:kinsoku/>
        <w:wordWrap/>
        <w:topLinePunct w:val="0"/>
        <w:bidi w:val="0"/>
        <w:spacing w:after="0" w:line="560" w:lineRule="exact"/>
        <w:ind w:firstLine="300" w:firstLineChars="100"/>
        <w:textAlignment w:val="auto"/>
        <w:rPr>
          <w:rFonts w:hint="eastAsia" w:ascii="仿宋_GB2312" w:hAnsi="仿宋_GB2312" w:eastAsia="仿宋_GB2312" w:cs="仿宋_GB2312"/>
          <w:b/>
          <w:bCs/>
          <w:sz w:val="30"/>
          <w:szCs w:val="30"/>
          <w:highlight w:val="none"/>
          <w:lang w:val="en-US" w:eastAsia="zh-CN"/>
        </w:rPr>
      </w:pPr>
      <w:r>
        <w:rPr>
          <w:rFonts w:hint="eastAsia" w:ascii="仿宋_GB2312" w:hAnsi="仿宋_GB2312" w:cs="仿宋_GB2312"/>
          <w:b w:val="0"/>
          <w:bCs w:val="0"/>
          <w:color w:val="auto"/>
          <w:sz w:val="30"/>
          <w:szCs w:val="30"/>
          <w:highlight w:val="none"/>
          <w:lang w:val="en-US" w:eastAsia="zh-CN"/>
        </w:rPr>
        <w:t xml:space="preserve"> </w:t>
      </w:r>
      <w:r>
        <w:rPr>
          <w:rFonts w:hint="eastAsia" w:ascii="仿宋_GB2312" w:hAnsi="仿宋_GB2312" w:eastAsia="仿宋_GB2312" w:cs="仿宋_GB2312"/>
          <w:b/>
          <w:bCs/>
          <w:sz w:val="30"/>
          <w:szCs w:val="30"/>
          <w:highlight w:val="none"/>
          <w:lang w:val="en-US" w:eastAsia="zh-CN"/>
        </w:rPr>
        <w:t>（四）董事会下设委员会召开情况</w:t>
      </w:r>
    </w:p>
    <w:p>
      <w:pPr>
        <w:pStyle w:val="6"/>
        <w:pageBreakBefore w:val="0"/>
        <w:numPr>
          <w:ilvl w:val="0"/>
          <w:numId w:val="0"/>
        </w:numPr>
        <w:kinsoku/>
        <w:wordWrap/>
        <w:topLinePunct w:val="0"/>
        <w:bidi w:val="0"/>
        <w:spacing w:after="0" w:line="560" w:lineRule="exact"/>
        <w:ind w:leftChars="0" w:firstLine="64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202</w:t>
      </w:r>
      <w:r>
        <w:rPr>
          <w:rFonts w:hint="eastAsia" w:ascii="仿宋_GB2312" w:hAnsi="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lang w:val="en-US" w:eastAsia="zh-CN"/>
        </w:rPr>
        <w:t>年本行董事会下设11个委</w:t>
      </w:r>
      <w:r>
        <w:rPr>
          <w:rFonts w:hint="eastAsia" w:ascii="仿宋_GB2312" w:hAnsi="仿宋_GB2312" w:cs="仿宋_GB2312"/>
          <w:color w:val="auto"/>
          <w:sz w:val="30"/>
          <w:szCs w:val="30"/>
          <w:highlight w:val="none"/>
          <w:lang w:val="en-US" w:eastAsia="zh-CN"/>
        </w:rPr>
        <w:t>员会</w:t>
      </w:r>
      <w:r>
        <w:rPr>
          <w:rFonts w:hint="eastAsia" w:ascii="仿宋_GB2312" w:hAnsi="仿宋_GB2312" w:eastAsia="仿宋_GB2312" w:cs="仿宋_GB2312"/>
          <w:color w:val="auto"/>
          <w:sz w:val="30"/>
          <w:szCs w:val="30"/>
          <w:highlight w:val="none"/>
          <w:lang w:val="en-US" w:eastAsia="zh-CN"/>
        </w:rPr>
        <w:t>，共召开会议</w:t>
      </w:r>
      <w:r>
        <w:rPr>
          <w:rFonts w:hint="eastAsia" w:ascii="仿宋_GB2312" w:hAnsi="仿宋_GB2312" w:cs="仿宋_GB2312"/>
          <w:color w:val="auto"/>
          <w:sz w:val="30"/>
          <w:szCs w:val="30"/>
          <w:highlight w:val="none"/>
          <w:lang w:val="en-US" w:eastAsia="zh-CN"/>
        </w:rPr>
        <w:t>43</w:t>
      </w:r>
      <w:r>
        <w:rPr>
          <w:rFonts w:hint="eastAsia" w:ascii="仿宋_GB2312" w:hAnsi="仿宋_GB2312" w:eastAsia="仿宋_GB2312" w:cs="仿宋_GB2312"/>
          <w:color w:val="auto"/>
          <w:sz w:val="30"/>
          <w:szCs w:val="30"/>
          <w:highlight w:val="none"/>
          <w:lang w:val="en-US" w:eastAsia="zh-CN"/>
        </w:rPr>
        <w:t>次，审议</w:t>
      </w:r>
      <w:r>
        <w:rPr>
          <w:rFonts w:hint="eastAsia" w:ascii="仿宋_GB2312" w:hAnsi="仿宋_GB2312" w:cs="仿宋_GB2312"/>
          <w:color w:val="auto"/>
          <w:sz w:val="30"/>
          <w:szCs w:val="30"/>
          <w:highlight w:val="none"/>
          <w:lang w:val="en-US" w:eastAsia="zh-CN"/>
        </w:rPr>
        <w:t>55</w:t>
      </w:r>
      <w:r>
        <w:rPr>
          <w:rFonts w:hint="eastAsia" w:ascii="仿宋_GB2312" w:hAnsi="仿宋_GB2312" w:eastAsia="仿宋_GB2312" w:cs="仿宋_GB2312"/>
          <w:color w:val="auto"/>
          <w:sz w:val="30"/>
          <w:szCs w:val="30"/>
          <w:highlight w:val="none"/>
          <w:lang w:val="en-US" w:eastAsia="zh-CN"/>
        </w:rPr>
        <w:t>个议题，听取报告</w:t>
      </w:r>
      <w:r>
        <w:rPr>
          <w:rFonts w:hint="eastAsia" w:ascii="仿宋_GB2312" w:hAnsi="仿宋_GB2312" w:cs="仿宋_GB2312"/>
          <w:color w:val="auto"/>
          <w:sz w:val="30"/>
          <w:szCs w:val="30"/>
          <w:highlight w:val="none"/>
          <w:lang w:val="en-US" w:eastAsia="zh-CN"/>
        </w:rPr>
        <w:t>22</w:t>
      </w:r>
      <w:r>
        <w:rPr>
          <w:rFonts w:hint="eastAsia" w:ascii="仿宋_GB2312" w:hAnsi="仿宋_GB2312" w:eastAsia="仿宋_GB2312" w:cs="仿宋_GB2312"/>
          <w:color w:val="auto"/>
          <w:sz w:val="30"/>
          <w:szCs w:val="30"/>
          <w:highlight w:val="none"/>
          <w:lang w:val="en-US" w:eastAsia="zh-CN"/>
        </w:rPr>
        <w:t>个</w:t>
      </w:r>
      <w:r>
        <w:rPr>
          <w:rFonts w:hint="eastAsia" w:ascii="仿宋_GB2312" w:hAnsi="仿宋_GB2312" w:cs="仿宋_GB2312"/>
          <w:color w:val="auto"/>
          <w:sz w:val="30"/>
          <w:szCs w:val="30"/>
          <w:highlight w:val="none"/>
          <w:lang w:val="en-US" w:eastAsia="zh-CN"/>
        </w:rPr>
        <w:t>，学习</w:t>
      </w:r>
      <w:r>
        <w:rPr>
          <w:rFonts w:hint="eastAsia" w:ascii="仿宋_GB2312" w:hAnsi="仿宋_GB2312" w:eastAsia="仿宋_GB2312" w:cs="仿宋_GB2312"/>
          <w:color w:val="auto"/>
          <w:sz w:val="30"/>
          <w:szCs w:val="30"/>
          <w:highlight w:val="none"/>
          <w:lang w:val="en-US" w:eastAsia="zh-CN"/>
        </w:rPr>
        <w:t>文件制度</w:t>
      </w:r>
      <w:r>
        <w:rPr>
          <w:rFonts w:hint="eastAsia" w:ascii="仿宋_GB2312" w:hAnsi="仿宋_GB2312" w:cs="仿宋_GB2312"/>
          <w:color w:val="auto"/>
          <w:sz w:val="30"/>
          <w:szCs w:val="30"/>
          <w:highlight w:val="none"/>
          <w:lang w:val="en-US" w:eastAsia="zh-CN"/>
        </w:rPr>
        <w:t>15</w:t>
      </w:r>
      <w:r>
        <w:rPr>
          <w:rFonts w:hint="eastAsia" w:ascii="仿宋_GB2312" w:hAnsi="仿宋_GB2312" w:eastAsia="仿宋_GB2312" w:cs="仿宋_GB2312"/>
          <w:color w:val="auto"/>
          <w:sz w:val="30"/>
          <w:szCs w:val="30"/>
          <w:highlight w:val="none"/>
          <w:lang w:val="en-US" w:eastAsia="zh-CN"/>
        </w:rPr>
        <w:t>个。</w:t>
      </w:r>
    </w:p>
    <w:p>
      <w:pPr>
        <w:pStyle w:val="5"/>
        <w:pageBreakBefore w:val="0"/>
        <w:kinsoku/>
        <w:wordWrap/>
        <w:topLinePunct w:val="0"/>
        <w:bidi w:val="0"/>
        <w:spacing w:before="0" w:beforeLines="0" w:after="0" w:afterLines="0" w:line="560" w:lineRule="exact"/>
        <w:ind w:firstLine="602"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xml:space="preserve">（五）独立董事工作情况 </w:t>
      </w:r>
    </w:p>
    <w:p>
      <w:pPr>
        <w:pStyle w:val="6"/>
        <w:pageBreakBefore w:val="0"/>
        <w:numPr>
          <w:ilvl w:val="0"/>
          <w:numId w:val="0"/>
        </w:numPr>
        <w:kinsoku/>
        <w:wordWrap/>
        <w:topLinePunct w:val="0"/>
        <w:bidi w:val="0"/>
        <w:spacing w:after="0" w:line="56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2023年本行独立董事4人，独立董事积极参加股东大会、董事会、董事会委员会会议，在会议的召开过程中发表独立意见。关联交易控制委员会、提名委员会、合规委员会、薪酬委员会主任由独立董事担任；审计委员会、关联交易控制委员会委员成员3人，其中独立董事3人。对财务与业务审计方面独立董事与部负责人进行业务交流。</w:t>
      </w:r>
    </w:p>
    <w:p>
      <w:pPr>
        <w:pStyle w:val="4"/>
        <w:pageBreakBefore w:val="0"/>
        <w:kinsoku/>
        <w:wordWrap/>
        <w:topLinePunct w:val="0"/>
        <w:bidi w:val="0"/>
        <w:spacing w:before="0" w:beforeLines="0" w:after="0" w:afterLines="0" w:line="560" w:lineRule="exact"/>
        <w:ind w:firstLine="602"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xml:space="preserve">五、监事会工作情况； </w:t>
      </w:r>
    </w:p>
    <w:p>
      <w:pPr>
        <w:pStyle w:val="5"/>
        <w:pageBreakBefore w:val="0"/>
        <w:kinsoku/>
        <w:wordWrap/>
        <w:topLinePunct w:val="0"/>
        <w:bidi w:val="0"/>
        <w:spacing w:before="0" w:beforeLines="0" w:after="0" w:afterLines="0" w:line="560" w:lineRule="exact"/>
        <w:ind w:firstLine="602"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（一）监事会职责</w:t>
      </w:r>
    </w:p>
    <w:p>
      <w:pPr>
        <w:pageBreakBefore w:val="0"/>
        <w:kinsoku/>
        <w:wordWrap/>
        <w:topLinePunct w:val="0"/>
        <w:autoSpaceDE w:val="0"/>
        <w:autoSpaceDN w:val="0"/>
        <w:bidi w:val="0"/>
        <w:snapToGrid w:val="0"/>
        <w:spacing w:after="0" w:line="560" w:lineRule="atLeast"/>
        <w:ind w:firstLine="600" w:firstLineChars="200"/>
        <w:rPr>
          <w:rFonts w:hint="eastAsia" w:ascii="仿宋_GB2312" w:hAnsi="仿宋_GB2312" w:eastAsia="仿宋_GB2312" w:cs="仿宋_GB2312"/>
          <w:color w:val="auto"/>
          <w:sz w:val="30"/>
          <w:szCs w:val="30"/>
          <w:highlight w:val="none"/>
          <w:lang w:val="en-US" w:eastAsia="zh-CN" w:bidi="ar-SA"/>
        </w:rPr>
      </w:pPr>
      <w:r>
        <w:rPr>
          <w:rFonts w:hint="eastAsia" w:ascii="仿宋_GB2312" w:hAnsi="仿宋_GB2312" w:eastAsia="仿宋_GB2312" w:cs="仿宋_GB2312"/>
          <w:color w:val="auto"/>
          <w:sz w:val="30"/>
          <w:szCs w:val="30"/>
          <w:highlight w:val="none"/>
          <w:lang w:val="en-US" w:eastAsia="zh-CN" w:bidi="ar-SA"/>
        </w:rPr>
        <w:t>1.监督董事会、高级管理人员履行职责的情况；2.要求董事、董事长及高级管理人员纠正其损害本行利益的行为；3.对违反有关法律、行政法规、本章程或者股东大会决议的董事、高级管理人员提出罢免的建议；4.对董事和高级管理人员进行专项审计和离任审计；5.检查、监督本行的财务活动；6.对本行的经营决策、风险管理和内部控制等进行审计，指导内部稽核部门的活动；7.对董事、董事长及高级管理人员进行质询；8.对各董事、监事的履职情况作出评价，并向股东大会报告；9.指派监事列席董事会会议或高级管理人员会议；10.提议召开临时股东大会，在董事会不履行召集和主持股东大会职责时召集和主持股东大会；11.向股东大会提出提案；12.按照《公司法》规定对董事、高级管理人员提起诉讼；13.有关法律法规、行政规章和本章程规定应当由监事会行使的其他职权。14.监督董事会确立稳健的经营理念、价值准则和制定符合公司情况的发展战略；15.对公司发展战略的科学性、合理性和稳健性进行评估，形成评估报告；16.对公司经营决策、风险管理和内部控制等进行监督检查并督促整改；17.对董事的选聘程序进行监督；18.对公司薪酬管理制度实施情况及高级管理人员薪酬方案的科学性、合理性进行监督；监事会除上述履行职责外，还应当重点关注以上14-18事项。</w:t>
      </w:r>
    </w:p>
    <w:p>
      <w:pPr>
        <w:pStyle w:val="5"/>
        <w:pageBreakBefore w:val="0"/>
        <w:kinsoku/>
        <w:wordWrap/>
        <w:topLinePunct w:val="0"/>
        <w:bidi w:val="0"/>
        <w:spacing w:before="0" w:beforeLines="0" w:after="0" w:afterLines="0" w:line="560" w:lineRule="exact"/>
        <w:ind w:firstLine="602" w:firstLineChars="200"/>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（二）人员构成情况</w:t>
      </w:r>
    </w:p>
    <w:p>
      <w:pPr>
        <w:pStyle w:val="11"/>
        <w:keepNext w:val="0"/>
        <w:keepLines w:val="0"/>
        <w:pageBreakBefore w:val="0"/>
        <w:widowControl/>
        <w:suppressLineNumbers w:val="0"/>
        <w:kinsoku/>
        <w:wordWrap/>
        <w:overflowPunct/>
        <w:topLinePunct w:val="0"/>
        <w:autoSpaceDE/>
        <w:autoSpaceDN/>
        <w:bidi w:val="0"/>
        <w:spacing w:after="0" w:line="560" w:lineRule="exact"/>
        <w:ind w:firstLine="600" w:firstLineChars="200"/>
        <w:jc w:val="both"/>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rPr>
        <w:t>本行监事会人数9人，其中，职工监事3人</w:t>
      </w:r>
      <w:r>
        <w:rPr>
          <w:rFonts w:hint="eastAsia" w:ascii="仿宋_GB2312" w:hAnsi="仿宋_GB2312" w:eastAsia="仿宋_GB2312" w:cs="仿宋_GB2312"/>
          <w:color w:val="auto"/>
          <w:sz w:val="30"/>
          <w:szCs w:val="30"/>
          <w:highlight w:val="none"/>
          <w:lang w:eastAsia="zh-CN"/>
        </w:rPr>
        <w:t>（钱静、李琳、杨琳）</w:t>
      </w:r>
      <w:r>
        <w:rPr>
          <w:rFonts w:hint="eastAsia" w:ascii="仿宋_GB2312" w:hAnsi="仿宋_GB2312" w:eastAsia="仿宋_GB2312" w:cs="仿宋_GB2312"/>
          <w:color w:val="auto"/>
          <w:sz w:val="30"/>
          <w:szCs w:val="30"/>
          <w:highlight w:val="none"/>
        </w:rPr>
        <w:t>，股东监事3人</w:t>
      </w:r>
      <w:r>
        <w:rPr>
          <w:rFonts w:hint="eastAsia" w:ascii="仿宋_GB2312" w:hAnsi="仿宋_GB2312" w:eastAsia="仿宋_GB2312" w:cs="仿宋_GB2312"/>
          <w:color w:val="auto"/>
          <w:sz w:val="30"/>
          <w:szCs w:val="30"/>
          <w:highlight w:val="none"/>
          <w:lang w:eastAsia="zh-CN"/>
        </w:rPr>
        <w:t>（李明祥、胡卫强、冉庭会）</w:t>
      </w:r>
      <w:r>
        <w:rPr>
          <w:rFonts w:hint="eastAsia" w:ascii="仿宋_GB2312" w:hAnsi="仿宋_GB2312" w:eastAsia="仿宋_GB2312" w:cs="仿宋_GB2312"/>
          <w:color w:val="auto"/>
          <w:sz w:val="30"/>
          <w:szCs w:val="30"/>
          <w:highlight w:val="none"/>
        </w:rPr>
        <w:t>，外部监事3人</w:t>
      </w:r>
      <w:r>
        <w:rPr>
          <w:rFonts w:hint="eastAsia" w:ascii="仿宋_GB2312" w:hAnsi="仿宋_GB2312" w:eastAsia="仿宋_GB2312" w:cs="仿宋_GB2312"/>
          <w:color w:val="auto"/>
          <w:sz w:val="30"/>
          <w:szCs w:val="30"/>
          <w:highlight w:val="none"/>
          <w:lang w:eastAsia="zh-CN"/>
        </w:rPr>
        <w:t>（刘信敏、莫雄方、崔影尔）</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lang w:eastAsia="zh-CN"/>
        </w:rPr>
        <w:t>具体情况如下：</w:t>
      </w:r>
    </w:p>
    <w:tbl>
      <w:tblPr>
        <w:tblStyle w:val="13"/>
        <w:tblW w:w="7369" w:type="dxa"/>
        <w:tblInd w:w="-47" w:type="dxa"/>
        <w:tblLayout w:type="fixed"/>
        <w:tblCellMar>
          <w:top w:w="15" w:type="dxa"/>
          <w:left w:w="15" w:type="dxa"/>
          <w:bottom w:w="15" w:type="dxa"/>
          <w:right w:w="15" w:type="dxa"/>
        </w:tblCellMar>
      </w:tblPr>
      <w:tblGrid>
        <w:gridCol w:w="872"/>
        <w:gridCol w:w="750"/>
        <w:gridCol w:w="1191"/>
        <w:gridCol w:w="4556"/>
      </w:tblGrid>
      <w:tr>
        <w:tblPrEx>
          <w:tblCellMar>
            <w:top w:w="15" w:type="dxa"/>
            <w:left w:w="15" w:type="dxa"/>
            <w:bottom w:w="15" w:type="dxa"/>
            <w:right w:w="15"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姓名</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性别</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监事会职务</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备注</w:t>
            </w:r>
          </w:p>
        </w:tc>
      </w:tr>
      <w:tr>
        <w:tblPrEx>
          <w:tblCellMar>
            <w:top w:w="15" w:type="dxa"/>
            <w:left w:w="15" w:type="dxa"/>
            <w:bottom w:w="15" w:type="dxa"/>
            <w:right w:w="15"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钱静</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男</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监事长</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贵州兴义农村商业银行监事长</w:t>
            </w:r>
          </w:p>
        </w:tc>
      </w:tr>
      <w:tr>
        <w:tblPrEx>
          <w:tblCellMar>
            <w:top w:w="15" w:type="dxa"/>
            <w:left w:w="15" w:type="dxa"/>
            <w:bottom w:w="15" w:type="dxa"/>
            <w:right w:w="15"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李琳</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eastAsia="zh-CN"/>
              </w:rPr>
              <w:t>女</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职工</w:t>
            </w:r>
            <w:r>
              <w:rPr>
                <w:rFonts w:hint="eastAsia" w:ascii="仿宋_GB2312" w:hAnsi="仿宋_GB2312" w:eastAsia="仿宋_GB2312" w:cs="仿宋_GB2312"/>
                <w:color w:val="auto"/>
                <w:kern w:val="0"/>
                <w:sz w:val="20"/>
                <w:szCs w:val="20"/>
                <w:highlight w:val="none"/>
              </w:rPr>
              <w:t>监事</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 xml:space="preserve"> </w:t>
            </w:r>
            <w:r>
              <w:rPr>
                <w:rFonts w:hint="eastAsia" w:ascii="仿宋_GB2312" w:hAnsi="仿宋_GB2312" w:eastAsia="仿宋_GB2312" w:cs="仿宋_GB2312"/>
                <w:color w:val="auto"/>
                <w:kern w:val="0"/>
                <w:sz w:val="20"/>
                <w:szCs w:val="20"/>
                <w:highlight w:val="none"/>
              </w:rPr>
              <w:t>贵州兴义农村商业银行</w:t>
            </w:r>
            <w:r>
              <w:rPr>
                <w:rFonts w:hint="eastAsia" w:ascii="仿宋_GB2312" w:hAnsi="仿宋_GB2312" w:eastAsia="仿宋_GB2312" w:cs="仿宋_GB2312"/>
                <w:color w:val="auto"/>
                <w:kern w:val="0"/>
                <w:sz w:val="20"/>
                <w:szCs w:val="20"/>
                <w:highlight w:val="none"/>
                <w:lang w:eastAsia="zh-CN"/>
              </w:rPr>
              <w:t>综合管理部总经理</w:t>
            </w:r>
          </w:p>
        </w:tc>
      </w:tr>
      <w:tr>
        <w:tblPrEx>
          <w:tblCellMar>
            <w:top w:w="15" w:type="dxa"/>
            <w:left w:w="15" w:type="dxa"/>
            <w:bottom w:w="15" w:type="dxa"/>
            <w:right w:w="15" w:type="dxa"/>
          </w:tblCellMar>
        </w:tblPrEx>
        <w:trPr>
          <w:trHeight w:val="404"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杨琳</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eastAsia="zh-CN"/>
              </w:rPr>
              <w:t>女</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职工监事</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贵州兴义农村商业银行纪律检查室临时负责人</w:t>
            </w:r>
          </w:p>
        </w:tc>
      </w:tr>
      <w:tr>
        <w:tblPrEx>
          <w:tblCellMar>
            <w:top w:w="15" w:type="dxa"/>
            <w:left w:w="15" w:type="dxa"/>
            <w:bottom w:w="15" w:type="dxa"/>
            <w:right w:w="15" w:type="dxa"/>
          </w:tblCellMar>
        </w:tblPrEx>
        <w:trPr>
          <w:trHeight w:val="442"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李明祥</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男</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股东监事</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黔西南州旧机动车交易中心有限责任公司董事长</w:t>
            </w:r>
          </w:p>
        </w:tc>
      </w:tr>
      <w:tr>
        <w:tblPrEx>
          <w:tblCellMar>
            <w:top w:w="15" w:type="dxa"/>
            <w:left w:w="15" w:type="dxa"/>
            <w:bottom w:w="15" w:type="dxa"/>
            <w:right w:w="15" w:type="dxa"/>
          </w:tblCellMar>
        </w:tblPrEx>
        <w:trPr>
          <w:trHeight w:val="4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2"/>
                <w:sz w:val="20"/>
                <w:szCs w:val="20"/>
                <w:highlight w:val="none"/>
                <w:lang w:val="en-US" w:eastAsia="zh-CN" w:bidi="ar-SA"/>
              </w:rPr>
              <w:t>胡卫强</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男</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股东监事</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2"/>
                <w:sz w:val="20"/>
                <w:szCs w:val="20"/>
                <w:highlight w:val="none"/>
                <w:lang w:val="en-US" w:eastAsia="zh-CN" w:bidi="ar-SA"/>
              </w:rPr>
              <w:t>贵州兴义阳光资产经营管理集团有限公司财务部经理</w:t>
            </w:r>
          </w:p>
        </w:tc>
      </w:tr>
      <w:tr>
        <w:tblPrEx>
          <w:tblCellMar>
            <w:top w:w="15" w:type="dxa"/>
            <w:left w:w="15" w:type="dxa"/>
            <w:bottom w:w="15" w:type="dxa"/>
            <w:right w:w="15" w:type="dxa"/>
          </w:tblCellMar>
        </w:tblPrEx>
        <w:trPr>
          <w:trHeight w:val="4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冉庭会</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女</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股东监事</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贵州海纳精工钢化玻璃有限责任公司董事长</w:t>
            </w:r>
          </w:p>
        </w:tc>
      </w:tr>
      <w:tr>
        <w:tblPrEx>
          <w:tblCellMar>
            <w:top w:w="15" w:type="dxa"/>
            <w:left w:w="15" w:type="dxa"/>
            <w:bottom w:w="15" w:type="dxa"/>
            <w:right w:w="15" w:type="dxa"/>
          </w:tblCellMar>
        </w:tblPrEx>
        <w:trPr>
          <w:trHeight w:val="4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刘信敏</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女</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外部监事</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黔西南州诚信和财税咨询服务有限公司总经理、贵州正信合税务师事务所总经理</w:t>
            </w:r>
          </w:p>
        </w:tc>
      </w:tr>
      <w:tr>
        <w:tblPrEx>
          <w:tblCellMar>
            <w:top w:w="15" w:type="dxa"/>
            <w:left w:w="15" w:type="dxa"/>
            <w:bottom w:w="15" w:type="dxa"/>
            <w:right w:w="15" w:type="dxa"/>
          </w:tblCellMar>
        </w:tblPrEx>
        <w:trPr>
          <w:trHeight w:val="4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莫雄方</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eastAsia="zh-CN"/>
              </w:rPr>
              <w:t>男</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外部监事</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贵州久智信房地产开发有限公司财务总监、贵州元乾税务师事务所有限公司副总经理</w:t>
            </w:r>
          </w:p>
        </w:tc>
      </w:tr>
      <w:tr>
        <w:tblPrEx>
          <w:tblCellMar>
            <w:top w:w="15" w:type="dxa"/>
            <w:left w:w="15" w:type="dxa"/>
            <w:bottom w:w="15" w:type="dxa"/>
            <w:right w:w="15" w:type="dxa"/>
          </w:tblCellMar>
        </w:tblPrEx>
        <w:trPr>
          <w:trHeight w:val="4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崔影尔</w:t>
            </w:r>
          </w:p>
        </w:tc>
        <w:tc>
          <w:tcPr>
            <w:tcW w:w="750"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eastAsia="zh-CN"/>
              </w:rPr>
              <w:t>女</w:t>
            </w:r>
          </w:p>
        </w:tc>
        <w:tc>
          <w:tcPr>
            <w:tcW w:w="119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外部监事</w:t>
            </w:r>
          </w:p>
        </w:tc>
        <w:tc>
          <w:tcPr>
            <w:tcW w:w="4556"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黔西南州大禹会计服务有限公司总经理</w:t>
            </w:r>
          </w:p>
        </w:tc>
      </w:tr>
    </w:tbl>
    <w:p>
      <w:pPr>
        <w:pStyle w:val="5"/>
        <w:pageBreakBefore w:val="0"/>
        <w:numPr>
          <w:ilvl w:val="0"/>
          <w:numId w:val="0"/>
        </w:numPr>
        <w:kinsoku/>
        <w:wordWrap/>
        <w:topLinePunct w:val="0"/>
        <w:bidi w:val="0"/>
        <w:spacing w:before="0" w:beforeLines="0" w:after="0" w:afterLines="0" w:line="560" w:lineRule="exact"/>
        <w:ind w:firstLine="602"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（三）监事会工作情况</w:t>
      </w:r>
    </w:p>
    <w:p>
      <w:pPr>
        <w:keepNext w:val="0"/>
        <w:keepLines w:val="0"/>
        <w:pageBreakBefore w:val="0"/>
        <w:widowControl/>
        <w:kinsoku/>
        <w:wordWrap/>
        <w:overflowPunct/>
        <w:topLinePunct w:val="0"/>
        <w:autoSpaceDE/>
        <w:autoSpaceDN/>
        <w:bidi w:val="0"/>
        <w:adjustRightInd/>
        <w:snapToGrid/>
        <w:spacing w:after="0" w:line="560" w:lineRule="exact"/>
        <w:ind w:firstLine="602" w:firstLineChars="200"/>
        <w:textAlignment w:val="auto"/>
        <w:rPr>
          <w:rFonts w:hint="eastAsia" w:ascii="仿宋_GB2312" w:hAnsi="仿宋_GB2312" w:eastAsia="仿宋_GB2312" w:cs="仿宋_GB2312"/>
          <w:color w:val="auto"/>
          <w:sz w:val="30"/>
          <w:szCs w:val="30"/>
          <w:highlight w:val="none"/>
          <w:shd w:val="clear" w:color="auto" w:fill="FFFFFF"/>
          <w:lang w:val="en-US" w:eastAsia="zh-CN"/>
        </w:rPr>
      </w:pPr>
      <w:r>
        <w:rPr>
          <w:rFonts w:hint="eastAsia" w:ascii="仿宋_GB2312" w:hAnsi="仿宋_GB2312" w:eastAsia="仿宋_GB2312" w:cs="仿宋_GB2312"/>
          <w:b/>
          <w:bCs/>
          <w:color w:val="auto"/>
          <w:sz w:val="30"/>
          <w:szCs w:val="30"/>
          <w:highlight w:val="none"/>
          <w:shd w:val="clear" w:color="auto" w:fill="FFFFFF"/>
          <w:lang w:val="en-US" w:eastAsia="zh-CN"/>
        </w:rPr>
        <w:t>1.监事会会议召开情况。</w:t>
      </w:r>
      <w:r>
        <w:rPr>
          <w:rFonts w:hint="eastAsia" w:ascii="仿宋_GB2312" w:hAnsi="仿宋_GB2312" w:eastAsia="仿宋_GB2312" w:cs="仿宋_GB2312"/>
          <w:color w:val="auto"/>
          <w:sz w:val="30"/>
          <w:szCs w:val="30"/>
          <w:highlight w:val="none"/>
          <w:shd w:val="clear" w:color="auto" w:fill="FFFFFF"/>
        </w:rPr>
        <w:t>2023年，共组织召开监事会会议6次，其中：现场会议5次，书面传签1次。审议议案10项</w:t>
      </w:r>
      <w:r>
        <w:rPr>
          <w:rFonts w:hint="eastAsia" w:ascii="仿宋_GB2312" w:hAnsi="仿宋_GB2312" w:eastAsia="仿宋_GB2312" w:cs="仿宋_GB2312"/>
          <w:color w:val="auto"/>
          <w:sz w:val="30"/>
          <w:szCs w:val="30"/>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02" w:firstLineChars="200"/>
        <w:jc w:val="both"/>
        <w:textAlignment w:val="auto"/>
        <w:rPr>
          <w:rFonts w:hint="default" w:ascii="仿宋_GB2312" w:hAnsi="仿宋_GB2312" w:eastAsia="仿宋_GB2312" w:cs="仿宋_GB2312"/>
          <w:color w:val="auto"/>
          <w:sz w:val="30"/>
          <w:szCs w:val="30"/>
          <w:highlight w:val="none"/>
          <w:shd w:val="clear" w:color="auto" w:fill="FFFFFF"/>
          <w:lang w:val="en-US" w:eastAsia="zh-CN"/>
        </w:rPr>
      </w:pPr>
      <w:r>
        <w:rPr>
          <w:rFonts w:hint="eastAsia" w:ascii="仿宋_GB2312" w:hAnsi="仿宋_GB2312" w:eastAsia="仿宋_GB2312" w:cs="仿宋_GB2312"/>
          <w:b/>
          <w:bCs/>
          <w:color w:val="auto"/>
          <w:sz w:val="30"/>
          <w:szCs w:val="30"/>
          <w:highlight w:val="none"/>
          <w:shd w:val="clear" w:color="auto" w:fill="FFFFFF"/>
          <w:lang w:val="en-US" w:eastAsia="zh-CN"/>
        </w:rPr>
        <w:t>2.召开专业委员会会议情况。</w:t>
      </w:r>
      <w:r>
        <w:rPr>
          <w:rFonts w:hint="eastAsia" w:ascii="仿宋_GB2312" w:hAnsi="仿宋_GB2312" w:eastAsia="仿宋_GB2312" w:cs="仿宋_GB2312"/>
          <w:color w:val="auto"/>
          <w:sz w:val="30"/>
          <w:szCs w:val="30"/>
          <w:highlight w:val="none"/>
          <w:shd w:val="clear" w:color="auto" w:fill="FFFFFF"/>
          <w:lang w:val="en-US" w:eastAsia="zh-CN"/>
        </w:rPr>
        <w:t xml:space="preserve">2023年，监督委员会召开会议2次，听取12个报告，提名与薪酬委员会召开会议5次。 </w:t>
      </w:r>
    </w:p>
    <w:p>
      <w:pPr>
        <w:pStyle w:val="15"/>
        <w:keepNext w:val="0"/>
        <w:keepLines w:val="0"/>
        <w:pageBreakBefore w:val="0"/>
        <w:widowControl/>
        <w:kinsoku/>
        <w:wordWrap/>
        <w:overflowPunct/>
        <w:topLinePunct w:val="0"/>
        <w:autoSpaceDE/>
        <w:autoSpaceDN/>
        <w:bidi w:val="0"/>
        <w:adjustRightInd/>
        <w:snapToGrid/>
        <w:spacing w:after="0" w:line="560" w:lineRule="exact"/>
        <w:ind w:left="0" w:leftChars="0" w:firstLine="602" w:firstLineChars="200"/>
        <w:jc w:val="both"/>
        <w:textAlignment w:val="auto"/>
        <w:rPr>
          <w:rFonts w:hint="eastAsia" w:ascii="仿宋_GB2312" w:hAnsi="仿宋_GB2312" w:eastAsia="仿宋_GB2312" w:cs="仿宋_GB2312"/>
          <w:color w:val="auto"/>
          <w:sz w:val="30"/>
          <w:szCs w:val="30"/>
          <w:highlight w:val="none"/>
          <w:shd w:val="clear" w:color="auto" w:fill="FFFFFF"/>
          <w:lang w:val="en-US" w:eastAsia="zh-CN"/>
        </w:rPr>
      </w:pPr>
      <w:r>
        <w:rPr>
          <w:rFonts w:hint="eastAsia" w:ascii="仿宋_GB2312" w:hAnsi="仿宋_GB2312" w:eastAsia="仿宋_GB2312" w:cs="仿宋_GB2312"/>
          <w:b/>
          <w:bCs/>
          <w:color w:val="auto"/>
          <w:sz w:val="30"/>
          <w:szCs w:val="30"/>
          <w:highlight w:val="none"/>
          <w:shd w:val="clear" w:color="auto" w:fill="FFFFFF"/>
          <w:lang w:val="en-US" w:eastAsia="zh-CN"/>
        </w:rPr>
        <w:t>3.出席股东大会情况。</w:t>
      </w:r>
      <w:r>
        <w:rPr>
          <w:rFonts w:hint="eastAsia" w:ascii="仿宋_GB2312" w:hAnsi="仿宋_GB2312" w:eastAsia="仿宋_GB2312" w:cs="仿宋_GB2312"/>
          <w:color w:val="auto"/>
          <w:sz w:val="30"/>
          <w:szCs w:val="30"/>
          <w:highlight w:val="none"/>
          <w:shd w:val="clear" w:color="auto" w:fill="FFFFFF"/>
          <w:lang w:val="en-US" w:eastAsia="zh-CN"/>
        </w:rPr>
        <w:t>监事会成员出席兴义农商银行2023年度召开的股东大会3次，全程参与股东大会28项议案审议过程。</w:t>
      </w:r>
    </w:p>
    <w:p>
      <w:pPr>
        <w:pStyle w:val="15"/>
        <w:keepNext w:val="0"/>
        <w:keepLines w:val="0"/>
        <w:pageBreakBefore w:val="0"/>
        <w:widowControl/>
        <w:kinsoku/>
        <w:wordWrap/>
        <w:overflowPunct/>
        <w:topLinePunct w:val="0"/>
        <w:autoSpaceDE/>
        <w:autoSpaceDN/>
        <w:bidi w:val="0"/>
        <w:adjustRightInd/>
        <w:snapToGrid/>
        <w:spacing w:after="0" w:line="560" w:lineRule="exact"/>
        <w:ind w:left="0" w:leftChars="0" w:firstLine="602" w:firstLineChars="200"/>
        <w:jc w:val="both"/>
        <w:textAlignment w:val="auto"/>
        <w:rPr>
          <w:rFonts w:hint="eastAsia" w:ascii="仿宋_GB2312" w:hAnsi="仿宋_GB2312" w:eastAsia="仿宋_GB2312" w:cs="仿宋_GB2312"/>
          <w:color w:val="auto"/>
          <w:sz w:val="30"/>
          <w:szCs w:val="30"/>
          <w:highlight w:val="none"/>
          <w:shd w:val="clear" w:color="auto" w:fill="FFFFFF"/>
          <w:lang w:val="en-US" w:eastAsia="zh-CN"/>
        </w:rPr>
      </w:pPr>
      <w:r>
        <w:rPr>
          <w:rFonts w:hint="eastAsia" w:ascii="仿宋_GB2312" w:hAnsi="仿宋_GB2312" w:eastAsia="仿宋_GB2312" w:cs="仿宋_GB2312"/>
          <w:b/>
          <w:bCs/>
          <w:color w:val="auto"/>
          <w:sz w:val="30"/>
          <w:szCs w:val="30"/>
          <w:highlight w:val="none"/>
          <w:shd w:val="clear" w:color="auto" w:fill="FFFFFF"/>
          <w:lang w:val="en-US" w:eastAsia="zh-CN"/>
        </w:rPr>
        <w:t>4.列席董事会会议情况。</w:t>
      </w:r>
      <w:r>
        <w:rPr>
          <w:rFonts w:hint="eastAsia" w:ascii="仿宋_GB2312" w:hAnsi="仿宋_GB2312" w:eastAsia="仿宋_GB2312" w:cs="仿宋_GB2312"/>
          <w:color w:val="auto"/>
          <w:sz w:val="30"/>
          <w:szCs w:val="30"/>
          <w:highlight w:val="none"/>
          <w:shd w:val="clear" w:color="auto" w:fill="FFFFFF"/>
          <w:lang w:val="en-US" w:eastAsia="zh-CN"/>
        </w:rPr>
        <w:t>监事会积极主动参与和监督董事会决策过程，</w:t>
      </w:r>
      <w:r>
        <w:rPr>
          <w:rFonts w:hint="eastAsia" w:ascii="仿宋_GB2312" w:hAnsi="仿宋_GB2312" w:eastAsia="仿宋_GB2312" w:cs="仿宋_GB2312"/>
          <w:color w:val="auto"/>
          <w:sz w:val="30"/>
          <w:szCs w:val="30"/>
          <w:highlight w:val="none"/>
        </w:rPr>
        <w:t>列席董事会会议7次，全程监督2023年不良资产批量转让方案、2024年资本充足率管理计划等59项决议事项的审议过程</w:t>
      </w:r>
      <w:r>
        <w:rPr>
          <w:rFonts w:hint="eastAsia" w:ascii="仿宋_GB2312" w:hAnsi="仿宋_GB2312" w:eastAsia="仿宋_GB2312" w:cs="仿宋_GB2312"/>
          <w:color w:val="auto"/>
          <w:sz w:val="30"/>
          <w:szCs w:val="30"/>
          <w:highlight w:val="none"/>
          <w:shd w:val="clear" w:color="auto" w:fill="FFFFFF"/>
          <w:lang w:val="en-US" w:eastAsia="zh-CN"/>
        </w:rPr>
        <w:t>。</w:t>
      </w:r>
    </w:p>
    <w:p>
      <w:pPr>
        <w:pStyle w:val="15"/>
        <w:keepNext w:val="0"/>
        <w:keepLines w:val="0"/>
        <w:pageBreakBefore w:val="0"/>
        <w:widowControl/>
        <w:kinsoku/>
        <w:wordWrap/>
        <w:overflowPunct/>
        <w:topLinePunct w:val="0"/>
        <w:autoSpaceDE/>
        <w:autoSpaceDN/>
        <w:bidi w:val="0"/>
        <w:adjustRightInd/>
        <w:snapToGrid/>
        <w:spacing w:after="0" w:line="560" w:lineRule="exact"/>
        <w:ind w:left="0" w:leftChars="0" w:firstLine="602" w:firstLineChars="200"/>
        <w:jc w:val="both"/>
        <w:textAlignment w:val="auto"/>
        <w:rPr>
          <w:rFonts w:hint="eastAsia" w:ascii="仿宋_GB2312" w:hAnsi="仿宋_GB2312" w:eastAsia="仿宋_GB2312" w:cs="仿宋_GB2312"/>
          <w:b w:val="0"/>
          <w:bCs w:val="0"/>
          <w:color w:val="auto"/>
          <w:sz w:val="30"/>
          <w:szCs w:val="30"/>
          <w:highlight w:val="none"/>
          <w:shd w:val="clear" w:color="auto" w:fill="FFFFFF"/>
          <w:lang w:val="en-US" w:eastAsia="zh-CN"/>
        </w:rPr>
      </w:pPr>
      <w:r>
        <w:rPr>
          <w:rFonts w:hint="eastAsia" w:ascii="仿宋_GB2312" w:hAnsi="仿宋_GB2312" w:eastAsia="仿宋_GB2312" w:cs="仿宋_GB2312"/>
          <w:b/>
          <w:bCs/>
          <w:color w:val="auto"/>
          <w:sz w:val="30"/>
          <w:szCs w:val="30"/>
          <w:highlight w:val="none"/>
          <w:shd w:val="clear" w:color="auto" w:fill="FFFFFF"/>
          <w:lang w:val="en-US" w:eastAsia="zh-CN"/>
        </w:rPr>
        <w:t>5.列席经营层会议情况。</w:t>
      </w:r>
      <w:r>
        <w:rPr>
          <w:rFonts w:hint="eastAsia" w:ascii="仿宋_GB2312" w:hAnsi="仿宋_GB2312" w:eastAsia="仿宋_GB2312" w:cs="仿宋_GB2312"/>
          <w:color w:val="auto"/>
          <w:sz w:val="30"/>
          <w:szCs w:val="30"/>
          <w:highlight w:val="none"/>
          <w:shd w:val="clear" w:color="auto" w:fill="FFFFFF"/>
        </w:rPr>
        <w:t>坚持派员参与经营层会议，全年参加经营层周例会17次</w:t>
      </w:r>
      <w:r>
        <w:rPr>
          <w:rFonts w:hint="eastAsia" w:ascii="仿宋_GB2312" w:hAnsi="仿宋_GB2312" w:eastAsia="仿宋_GB2312" w:cs="仿宋_GB2312"/>
          <w:color w:val="auto"/>
          <w:sz w:val="30"/>
          <w:szCs w:val="30"/>
          <w:highlight w:val="none"/>
          <w:shd w:val="clear" w:color="auto" w:fill="FFFFFF"/>
          <w:lang w:eastAsia="zh-CN"/>
        </w:rPr>
        <w:t>，</w:t>
      </w:r>
      <w:r>
        <w:rPr>
          <w:rFonts w:hint="eastAsia" w:ascii="仿宋_GB2312" w:hAnsi="仿宋_GB2312" w:eastAsia="仿宋_GB2312" w:cs="仿宋_GB2312"/>
          <w:color w:val="auto"/>
          <w:sz w:val="30"/>
          <w:szCs w:val="30"/>
          <w:highlight w:val="none"/>
          <w:shd w:val="clear" w:color="auto" w:fill="FFFFFF"/>
        </w:rPr>
        <w:t>列席授信审批会议17次</w:t>
      </w:r>
      <w:r>
        <w:rPr>
          <w:rFonts w:hint="eastAsia" w:ascii="仿宋_GB2312" w:hAnsi="仿宋_GB2312" w:eastAsia="仿宋_GB2312" w:cs="仿宋_GB2312"/>
          <w:color w:val="auto"/>
          <w:sz w:val="30"/>
          <w:szCs w:val="30"/>
          <w:highlight w:val="none"/>
          <w:shd w:val="clear" w:color="auto" w:fill="FFFFFF"/>
          <w:lang w:eastAsia="zh-CN"/>
        </w:rPr>
        <w:t>、</w:t>
      </w:r>
      <w:r>
        <w:rPr>
          <w:rFonts w:hint="eastAsia" w:ascii="仿宋_GB2312" w:hAnsi="仿宋_GB2312" w:eastAsia="仿宋_GB2312" w:cs="仿宋_GB2312"/>
          <w:color w:val="auto"/>
          <w:sz w:val="30"/>
          <w:szCs w:val="30"/>
          <w:highlight w:val="none"/>
          <w:shd w:val="clear" w:color="auto" w:fill="FFFFFF"/>
        </w:rPr>
        <w:t>采购委员会会议8次</w:t>
      </w:r>
      <w:r>
        <w:rPr>
          <w:rFonts w:hint="eastAsia" w:ascii="仿宋_GB2312" w:hAnsi="仿宋_GB2312" w:eastAsia="仿宋_GB2312" w:cs="仿宋_GB2312"/>
          <w:b w:val="0"/>
          <w:bCs w:val="0"/>
          <w:color w:val="auto"/>
          <w:sz w:val="30"/>
          <w:szCs w:val="30"/>
          <w:highlight w:val="none"/>
          <w:shd w:val="clear" w:color="auto" w:fill="FFFFFF"/>
          <w:lang w:val="en-US" w:eastAsia="zh-CN"/>
        </w:rPr>
        <w:t>。</w:t>
      </w:r>
    </w:p>
    <w:p>
      <w:pPr>
        <w:pStyle w:val="15"/>
        <w:keepNext w:val="0"/>
        <w:keepLines w:val="0"/>
        <w:pageBreakBefore w:val="0"/>
        <w:widowControl/>
        <w:kinsoku/>
        <w:wordWrap/>
        <w:overflowPunct/>
        <w:topLinePunct w:val="0"/>
        <w:autoSpaceDE/>
        <w:autoSpaceDN/>
        <w:bidi w:val="0"/>
        <w:adjustRightInd/>
        <w:snapToGrid/>
        <w:spacing w:after="0" w:line="560" w:lineRule="exact"/>
        <w:ind w:left="0" w:leftChars="0" w:firstLine="602" w:firstLineChars="200"/>
        <w:jc w:val="both"/>
        <w:textAlignment w:val="auto"/>
        <w:rPr>
          <w:rFonts w:hint="eastAsia" w:ascii="仿宋_GB2312" w:hAnsi="仿宋_GB2312" w:eastAsia="仿宋_GB2312" w:cs="仿宋_GB2312"/>
          <w:b/>
          <w:sz w:val="30"/>
          <w:szCs w:val="30"/>
          <w:highlight w:val="none"/>
          <w:lang w:val="en-US" w:eastAsia="zh-CN" w:bidi="ar-SA"/>
        </w:rPr>
      </w:pPr>
      <w:r>
        <w:rPr>
          <w:rFonts w:hint="eastAsia" w:ascii="仿宋_GB2312" w:hAnsi="仿宋_GB2312" w:eastAsia="仿宋_GB2312" w:cs="仿宋_GB2312"/>
          <w:b/>
          <w:sz w:val="30"/>
          <w:szCs w:val="30"/>
          <w:highlight w:val="none"/>
          <w:lang w:val="en-US" w:eastAsia="zh-CN" w:bidi="ar-SA"/>
        </w:rPr>
        <w:t>（四）外部监事工作情况</w:t>
      </w:r>
    </w:p>
    <w:p>
      <w:pPr>
        <w:pStyle w:val="6"/>
        <w:keepNext w:val="0"/>
        <w:keepLines w:val="0"/>
        <w:pageBreakBefore w:val="0"/>
        <w:kinsoku/>
        <w:wordWrap/>
        <w:overflowPunct/>
        <w:topLinePunct w:val="0"/>
        <w:autoSpaceDE/>
        <w:autoSpaceDN/>
        <w:bidi w:val="0"/>
        <w:adjustRightInd/>
        <w:snapToGrid/>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 xml:space="preserve">本行3名外部监事2022年度为本行工作的时间达到15个工作日要求，符合《贵州兴义农村商业银行股份有限公司章程》第二百一十八条规定。 </w:t>
      </w:r>
    </w:p>
    <w:p>
      <w:pPr>
        <w:pStyle w:val="15"/>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200"/>
        <w:jc w:val="both"/>
        <w:textAlignment w:val="auto"/>
        <w:rPr>
          <w:rFonts w:hint="eastAsia" w:ascii="仿宋_GB2312" w:hAnsi="仿宋_GB2312" w:eastAsia="仿宋_GB2312" w:cs="仿宋_GB2312"/>
          <w:b/>
          <w:sz w:val="30"/>
          <w:szCs w:val="30"/>
          <w:highlight w:val="none"/>
          <w:lang w:val="en-US" w:eastAsia="zh-CN" w:bidi="ar-SA"/>
        </w:rPr>
      </w:pPr>
      <w:r>
        <w:rPr>
          <w:rFonts w:hint="eastAsia" w:ascii="仿宋_GB2312" w:hAnsi="仿宋_GB2312" w:eastAsia="仿宋_GB2312" w:cs="仿宋_GB2312"/>
          <w:b/>
          <w:sz w:val="30"/>
          <w:szCs w:val="30"/>
          <w:highlight w:val="none"/>
          <w:lang w:val="en-US" w:eastAsia="zh-CN" w:bidi="ar-SA"/>
        </w:rPr>
        <w:t>六、高级管理层会议召开情况</w:t>
      </w:r>
    </w:p>
    <w:p>
      <w:pPr>
        <w:pStyle w:val="15"/>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200"/>
        <w:jc w:val="both"/>
        <w:textAlignment w:val="auto"/>
        <w:rPr>
          <w:rFonts w:hint="eastAsia" w:ascii="仿宋_GB2312" w:hAnsi="仿宋_GB2312" w:eastAsia="仿宋_GB2312" w:cs="仿宋_GB2312"/>
          <w:b/>
          <w:sz w:val="30"/>
          <w:szCs w:val="30"/>
          <w:highlight w:val="none"/>
          <w:lang w:val="en-US" w:eastAsia="zh-CN" w:bidi="ar-SA"/>
        </w:rPr>
      </w:pPr>
      <w:r>
        <w:rPr>
          <w:rFonts w:hint="eastAsia" w:ascii="仿宋_GB2312" w:hAnsi="仿宋_GB2312" w:eastAsia="仿宋_GB2312" w:cs="仿宋_GB2312"/>
          <w:b/>
          <w:sz w:val="30"/>
          <w:szCs w:val="30"/>
          <w:highlight w:val="none"/>
          <w:lang w:val="en-US" w:eastAsia="zh-CN" w:bidi="ar-SA"/>
        </w:rPr>
        <w:t>（一）高级管理层职责</w:t>
      </w:r>
    </w:p>
    <w:p>
      <w:pPr>
        <w:pageBreakBefore w:val="0"/>
        <w:widowControl/>
        <w:kinsoku/>
        <w:wordWrap/>
        <w:topLinePunct w:val="0"/>
        <w:autoSpaceDE w:val="0"/>
        <w:autoSpaceDN w:val="0"/>
        <w:bidi w:val="0"/>
        <w:adjustRightInd w:val="0"/>
        <w:snapToGrid w:val="0"/>
        <w:spacing w:after="0" w:line="560" w:lineRule="atLeast"/>
        <w:ind w:firstLine="640" w:firstLineChars="200"/>
        <w:jc w:val="left"/>
        <w:rPr>
          <w:rFonts w:hint="eastAsia" w:ascii="仿宋_GB2312" w:hAnsi="宋体" w:eastAsia="仿宋_GB2312" w:cs="仿宋_GB2312"/>
          <w:bCs/>
          <w:color w:val="000000"/>
          <w:kern w:val="0"/>
          <w:sz w:val="32"/>
          <w:szCs w:val="32"/>
        </w:rPr>
      </w:pPr>
      <w:r>
        <w:rPr>
          <w:rFonts w:hint="eastAsia" w:ascii="仿宋_GB2312" w:hAnsi="宋体" w:eastAsia="仿宋_GB2312" w:cs="仿宋_GB2312"/>
          <w:bCs/>
          <w:color w:val="000000"/>
          <w:kern w:val="0"/>
          <w:sz w:val="32"/>
          <w:szCs w:val="32"/>
          <w:lang w:val="en-US" w:eastAsia="zh-CN"/>
        </w:rPr>
        <w:t>1.</w:t>
      </w:r>
      <w:r>
        <w:rPr>
          <w:rFonts w:hint="eastAsia" w:ascii="仿宋_GB2312" w:hAnsi="宋体" w:eastAsia="仿宋_GB2312" w:cs="仿宋_GB2312"/>
          <w:bCs/>
          <w:color w:val="000000"/>
          <w:kern w:val="0"/>
          <w:sz w:val="32"/>
          <w:szCs w:val="32"/>
        </w:rPr>
        <w:t>主持本行的日常经营管理工作，并向董事会报告工作；</w:t>
      </w:r>
      <w:r>
        <w:rPr>
          <w:rFonts w:hint="eastAsia" w:ascii="仿宋_GB2312" w:hAnsi="宋体" w:eastAsia="仿宋_GB2312" w:cs="仿宋_GB2312"/>
          <w:bCs/>
          <w:color w:val="000000"/>
          <w:kern w:val="0"/>
          <w:sz w:val="32"/>
          <w:szCs w:val="32"/>
          <w:lang w:val="en-US" w:eastAsia="zh-CN"/>
        </w:rPr>
        <w:t>2.</w:t>
      </w:r>
      <w:r>
        <w:rPr>
          <w:rFonts w:hint="eastAsia" w:ascii="仿宋_GB2312" w:hAnsi="宋体" w:eastAsia="仿宋_GB2312" w:cs="仿宋_GB2312"/>
          <w:bCs/>
          <w:color w:val="000000"/>
          <w:kern w:val="0"/>
          <w:sz w:val="32"/>
          <w:szCs w:val="32"/>
        </w:rPr>
        <w:t>组织实施董事会决议、本行年度计划和投资方案；</w:t>
      </w:r>
      <w:r>
        <w:rPr>
          <w:rFonts w:hint="eastAsia" w:ascii="仿宋_GB2312" w:hAnsi="宋体" w:eastAsia="仿宋_GB2312" w:cs="仿宋_GB2312"/>
          <w:bCs/>
          <w:color w:val="000000"/>
          <w:kern w:val="0"/>
          <w:sz w:val="32"/>
          <w:szCs w:val="32"/>
          <w:lang w:val="en-US" w:eastAsia="zh-CN"/>
        </w:rPr>
        <w:t>3.</w:t>
      </w:r>
      <w:r>
        <w:rPr>
          <w:rFonts w:hint="eastAsia" w:ascii="仿宋_GB2312" w:hAnsi="宋体" w:eastAsia="仿宋_GB2312" w:cs="仿宋_GB2312"/>
          <w:bCs/>
          <w:color w:val="000000"/>
          <w:kern w:val="0"/>
          <w:sz w:val="32"/>
          <w:szCs w:val="32"/>
        </w:rPr>
        <w:t>拟订本行内部管理机构设置方案；</w:t>
      </w:r>
      <w:r>
        <w:rPr>
          <w:rFonts w:hint="eastAsia" w:ascii="仿宋_GB2312" w:hAnsi="宋体" w:eastAsia="仿宋_GB2312" w:cs="仿宋_GB2312"/>
          <w:bCs/>
          <w:color w:val="000000"/>
          <w:kern w:val="0"/>
          <w:sz w:val="32"/>
          <w:szCs w:val="32"/>
          <w:lang w:val="en-US" w:eastAsia="zh-CN"/>
        </w:rPr>
        <w:t>4.</w:t>
      </w:r>
      <w:r>
        <w:rPr>
          <w:rFonts w:hint="eastAsia" w:ascii="仿宋_GB2312" w:hAnsi="宋体" w:eastAsia="仿宋_GB2312" w:cs="仿宋_GB2312"/>
          <w:bCs/>
          <w:color w:val="000000"/>
          <w:kern w:val="0"/>
          <w:sz w:val="32"/>
          <w:szCs w:val="32"/>
        </w:rPr>
        <w:t>拟订本行的基本管理制度；</w:t>
      </w:r>
      <w:r>
        <w:rPr>
          <w:rFonts w:hint="eastAsia" w:ascii="仿宋_GB2312" w:hAnsi="宋体" w:eastAsia="仿宋_GB2312" w:cs="仿宋_GB2312"/>
          <w:bCs/>
          <w:color w:val="000000"/>
          <w:kern w:val="0"/>
          <w:sz w:val="32"/>
          <w:szCs w:val="32"/>
          <w:lang w:val="en-US" w:eastAsia="zh-CN"/>
        </w:rPr>
        <w:t>5.</w:t>
      </w:r>
      <w:r>
        <w:rPr>
          <w:rFonts w:hint="eastAsia" w:ascii="仿宋_GB2312" w:hAnsi="宋体" w:eastAsia="仿宋_GB2312" w:cs="仿宋_GB2312"/>
          <w:bCs/>
          <w:color w:val="000000"/>
          <w:kern w:val="0"/>
          <w:sz w:val="32"/>
          <w:szCs w:val="32"/>
        </w:rPr>
        <w:t>制订本行的具体规章；</w:t>
      </w:r>
      <w:r>
        <w:rPr>
          <w:rFonts w:hint="eastAsia" w:ascii="仿宋_GB2312" w:hAnsi="宋体" w:eastAsia="仿宋_GB2312" w:cs="仿宋_GB2312"/>
          <w:bCs/>
          <w:color w:val="000000"/>
          <w:kern w:val="0"/>
          <w:sz w:val="32"/>
          <w:szCs w:val="32"/>
          <w:lang w:val="en-US" w:eastAsia="zh-CN"/>
        </w:rPr>
        <w:t>6.</w:t>
      </w:r>
      <w:r>
        <w:rPr>
          <w:rFonts w:hint="eastAsia" w:ascii="仿宋_GB2312" w:hAnsi="宋体" w:eastAsia="仿宋_GB2312" w:cs="仿宋_GB2312"/>
          <w:bCs/>
          <w:color w:val="auto"/>
          <w:kern w:val="0"/>
          <w:sz w:val="32"/>
          <w:szCs w:val="32"/>
        </w:rPr>
        <w:t>提请董事会聘任或者解聘本行副行长和财务、合规、审计部门负责人</w:t>
      </w:r>
      <w:r>
        <w:rPr>
          <w:rFonts w:hint="eastAsia" w:ascii="仿宋_GB2312" w:hAnsi="宋体" w:eastAsia="仿宋_GB2312" w:cs="仿宋_GB2312"/>
          <w:bCs/>
          <w:color w:val="auto"/>
          <w:kern w:val="0"/>
          <w:sz w:val="32"/>
          <w:szCs w:val="32"/>
          <w:lang w:eastAsia="zh-CN"/>
        </w:rPr>
        <w:t>；</w:t>
      </w:r>
      <w:r>
        <w:rPr>
          <w:rFonts w:hint="eastAsia" w:ascii="仿宋_GB2312" w:hAnsi="宋体" w:eastAsia="仿宋_GB2312" w:cs="仿宋_GB2312"/>
          <w:bCs/>
          <w:color w:val="auto"/>
          <w:kern w:val="0"/>
          <w:sz w:val="32"/>
          <w:szCs w:val="32"/>
          <w:lang w:val="en-US" w:eastAsia="zh-CN"/>
        </w:rPr>
        <w:t>7.</w:t>
      </w:r>
      <w:r>
        <w:rPr>
          <w:rFonts w:hint="eastAsia" w:ascii="仿宋_GB2312" w:hAnsi="宋体" w:eastAsia="仿宋_GB2312" w:cs="仿宋_GB2312"/>
          <w:bCs/>
          <w:color w:val="000000"/>
          <w:kern w:val="0"/>
          <w:sz w:val="32"/>
          <w:szCs w:val="32"/>
        </w:rPr>
        <w:t>聘任或者解聘除应由董事会聘任或者解聘以外的管理人员；</w:t>
      </w:r>
      <w:r>
        <w:rPr>
          <w:rFonts w:hint="eastAsia" w:ascii="仿宋_GB2312" w:hAnsi="宋体" w:eastAsia="仿宋_GB2312" w:cs="仿宋_GB2312"/>
          <w:bCs/>
          <w:color w:val="000000"/>
          <w:kern w:val="0"/>
          <w:sz w:val="32"/>
          <w:szCs w:val="32"/>
          <w:lang w:val="en-US" w:eastAsia="zh-CN"/>
        </w:rPr>
        <w:t>8.</w:t>
      </w:r>
      <w:r>
        <w:rPr>
          <w:rFonts w:hint="eastAsia" w:ascii="仿宋_GB2312" w:hAnsi="宋体" w:eastAsia="仿宋_GB2312" w:cs="仿宋_GB2312"/>
          <w:bCs/>
          <w:color w:val="000000"/>
          <w:kern w:val="0"/>
          <w:sz w:val="32"/>
          <w:szCs w:val="32"/>
        </w:rPr>
        <w:t>拟</w:t>
      </w:r>
      <w:r>
        <w:rPr>
          <w:rFonts w:hint="eastAsia" w:ascii="仿宋_GB2312" w:hAnsi="宋体" w:eastAsia="仿宋_GB2312" w:cs="仿宋_GB2312"/>
          <w:bCs/>
          <w:color w:val="000000"/>
          <w:kern w:val="0"/>
          <w:sz w:val="32"/>
          <w:szCs w:val="32"/>
          <w:lang w:eastAsia="zh-CN"/>
        </w:rPr>
        <w:t>订</w:t>
      </w:r>
      <w:r>
        <w:rPr>
          <w:rFonts w:hint="eastAsia" w:ascii="仿宋_GB2312" w:hAnsi="宋体" w:eastAsia="仿宋_GB2312" w:cs="仿宋_GB2312"/>
          <w:bCs/>
          <w:color w:val="000000"/>
          <w:kern w:val="0"/>
          <w:sz w:val="32"/>
          <w:szCs w:val="32"/>
        </w:rPr>
        <w:t>本行职工的工资、福利、奖惩、聘用和解聘方案；</w:t>
      </w:r>
      <w:r>
        <w:rPr>
          <w:rFonts w:hint="eastAsia" w:ascii="仿宋_GB2312" w:hAnsi="宋体" w:eastAsia="仿宋_GB2312" w:cs="仿宋_GB2312"/>
          <w:bCs/>
          <w:color w:val="000000"/>
          <w:kern w:val="0"/>
          <w:sz w:val="32"/>
          <w:szCs w:val="32"/>
          <w:lang w:val="en-US" w:eastAsia="zh-CN"/>
        </w:rPr>
        <w:t>9.</w:t>
      </w:r>
      <w:r>
        <w:rPr>
          <w:rFonts w:hint="eastAsia" w:ascii="仿宋_GB2312" w:hAnsi="宋体" w:eastAsia="仿宋_GB2312" w:cs="仿宋_GB2312"/>
          <w:bCs/>
          <w:color w:val="000000"/>
          <w:kern w:val="0"/>
          <w:sz w:val="32"/>
          <w:szCs w:val="32"/>
        </w:rPr>
        <w:t>提议召开董事会临时会议；</w:t>
      </w:r>
      <w:r>
        <w:rPr>
          <w:rFonts w:hint="eastAsia" w:ascii="仿宋_GB2312" w:hAnsi="宋体" w:eastAsia="仿宋_GB2312" w:cs="仿宋_GB2312"/>
          <w:bCs/>
          <w:color w:val="000000"/>
          <w:kern w:val="0"/>
          <w:sz w:val="32"/>
          <w:szCs w:val="32"/>
          <w:lang w:val="en-US" w:eastAsia="zh-CN"/>
        </w:rPr>
        <w:t>10.</w:t>
      </w:r>
      <w:r>
        <w:rPr>
          <w:rFonts w:hint="eastAsia" w:ascii="仿宋_GB2312" w:hAnsi="宋体" w:eastAsia="仿宋_GB2312" w:cs="仿宋_GB2312"/>
          <w:bCs/>
          <w:color w:val="000000"/>
          <w:kern w:val="0"/>
          <w:sz w:val="32"/>
          <w:szCs w:val="32"/>
        </w:rPr>
        <w:t>授权高级管理层成员、内部各职能部门及分支机构负责人从事正常业务和管理；</w:t>
      </w:r>
      <w:r>
        <w:rPr>
          <w:rFonts w:hint="eastAsia" w:ascii="仿宋_GB2312" w:hAnsi="宋体" w:eastAsia="仿宋_GB2312" w:cs="仿宋_GB2312"/>
          <w:bCs/>
          <w:color w:val="000000"/>
          <w:kern w:val="0"/>
          <w:sz w:val="32"/>
          <w:szCs w:val="32"/>
          <w:lang w:val="en-US" w:eastAsia="zh-CN"/>
        </w:rPr>
        <w:t>11.</w:t>
      </w:r>
      <w:r>
        <w:rPr>
          <w:rFonts w:hint="eastAsia" w:ascii="仿宋_GB2312" w:hAnsi="宋体" w:eastAsia="仿宋_GB2312" w:cs="仿宋_GB2312"/>
          <w:bCs/>
          <w:color w:val="000000"/>
          <w:kern w:val="0"/>
          <w:sz w:val="32"/>
          <w:szCs w:val="32"/>
        </w:rPr>
        <w:t>在本行发生挤兑等重大突发事件时，采取紧急措施，并立即向人民银行、</w:t>
      </w:r>
      <w:r>
        <w:rPr>
          <w:rFonts w:hint="eastAsia" w:ascii="仿宋_GB2312" w:hAnsi="宋体" w:eastAsia="仿宋_GB2312" w:cs="仿宋_GB2312"/>
          <w:bCs/>
          <w:color w:val="000000"/>
          <w:kern w:val="0"/>
          <w:sz w:val="32"/>
          <w:szCs w:val="32"/>
          <w:lang w:eastAsia="zh-CN"/>
        </w:rPr>
        <w:t>银行业监督管理机构</w:t>
      </w:r>
      <w:r>
        <w:rPr>
          <w:rFonts w:hint="eastAsia" w:ascii="仿宋_GB2312" w:hAnsi="宋体" w:eastAsia="仿宋_GB2312" w:cs="仿宋_GB2312"/>
          <w:bCs/>
          <w:color w:val="000000"/>
          <w:kern w:val="0"/>
          <w:sz w:val="32"/>
          <w:szCs w:val="32"/>
        </w:rPr>
        <w:t>及其派出机构和董事会、监事会报告；</w:t>
      </w:r>
      <w:r>
        <w:rPr>
          <w:rFonts w:hint="eastAsia" w:ascii="仿宋_GB2312" w:hAnsi="宋体" w:eastAsia="仿宋_GB2312" w:cs="仿宋_GB2312"/>
          <w:bCs/>
          <w:color w:val="000000"/>
          <w:kern w:val="0"/>
          <w:sz w:val="32"/>
          <w:szCs w:val="32"/>
          <w:lang w:val="en-US" w:eastAsia="zh-CN"/>
        </w:rPr>
        <w:t>12.</w:t>
      </w:r>
      <w:r>
        <w:rPr>
          <w:rFonts w:hint="eastAsia" w:ascii="仿宋_GB2312" w:hAnsi="仿宋_GB2312" w:eastAsia="仿宋_GB2312" w:cs="仿宋_GB2312"/>
          <w:color w:val="auto"/>
          <w:sz w:val="32"/>
          <w:szCs w:val="32"/>
        </w:rPr>
        <w:t>建立数据治理体系，制定全面科学有效的数据管理制度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持续提升数据质量，发挥数据价值，定期向</w:t>
      </w:r>
      <w:r>
        <w:rPr>
          <w:rFonts w:hint="eastAsia" w:ascii="仿宋_GB2312" w:hAnsi="仿宋_GB2312" w:eastAsia="仿宋_GB2312" w:cs="仿宋_GB2312"/>
          <w:color w:val="auto"/>
          <w:sz w:val="32"/>
          <w:szCs w:val="32"/>
          <w:lang w:eastAsia="zh-CN"/>
        </w:rPr>
        <w:t>董</w:t>
      </w:r>
      <w:r>
        <w:rPr>
          <w:rFonts w:hint="eastAsia" w:ascii="仿宋_GB2312" w:hAnsi="仿宋_GB2312" w:eastAsia="仿宋_GB2312" w:cs="仿宋_GB2312"/>
          <w:color w:val="auto"/>
          <w:sz w:val="32"/>
          <w:szCs w:val="32"/>
        </w:rPr>
        <w:t>事会报告；</w:t>
      </w:r>
      <w:r>
        <w:rPr>
          <w:rFonts w:hint="eastAsia" w:ascii="仿宋_GB2312" w:hAnsi="仿宋_GB2312" w:eastAsia="仿宋_GB2312" w:cs="仿宋_GB2312"/>
          <w:color w:val="auto"/>
          <w:sz w:val="32"/>
          <w:szCs w:val="32"/>
          <w:lang w:val="en-US" w:eastAsia="zh-CN"/>
        </w:rPr>
        <w:t>13.</w:t>
      </w:r>
      <w:r>
        <w:rPr>
          <w:rFonts w:hint="eastAsia" w:ascii="仿宋_GB2312" w:hAnsi="宋体" w:eastAsia="仿宋_GB2312" w:cs="仿宋_GB2312"/>
          <w:bCs/>
          <w:color w:val="000000"/>
          <w:kern w:val="0"/>
          <w:sz w:val="32"/>
          <w:szCs w:val="32"/>
        </w:rPr>
        <w:t>法律法规和本章程规定，以及董事会授予的其他职权。</w:t>
      </w:r>
    </w:p>
    <w:p>
      <w:pPr>
        <w:pStyle w:val="15"/>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200"/>
        <w:jc w:val="both"/>
        <w:textAlignment w:val="auto"/>
        <w:rPr>
          <w:rFonts w:hint="eastAsia" w:ascii="仿宋_GB2312" w:hAnsi="仿宋_GB2312" w:eastAsia="仿宋_GB2312" w:cs="仿宋_GB2312"/>
          <w:b/>
          <w:sz w:val="30"/>
          <w:szCs w:val="30"/>
          <w:highlight w:val="none"/>
          <w:lang w:val="en-US" w:eastAsia="zh-CN" w:bidi="ar-SA"/>
        </w:rPr>
      </w:pPr>
      <w:r>
        <w:rPr>
          <w:rFonts w:hint="eastAsia" w:ascii="仿宋_GB2312" w:hAnsi="仿宋_GB2312" w:eastAsia="仿宋_GB2312" w:cs="仿宋_GB2312"/>
          <w:b/>
          <w:sz w:val="30"/>
          <w:szCs w:val="30"/>
          <w:highlight w:val="none"/>
          <w:lang w:val="en-US" w:eastAsia="zh-CN" w:bidi="ar-SA"/>
        </w:rPr>
        <w:t>（二）高级管理层人员构成</w:t>
      </w:r>
    </w:p>
    <w:tbl>
      <w:tblPr>
        <w:tblStyle w:val="13"/>
        <w:tblW w:w="7725" w:type="dxa"/>
        <w:tblInd w:w="-47" w:type="dxa"/>
        <w:tblLayout w:type="fixed"/>
        <w:tblCellMar>
          <w:top w:w="15" w:type="dxa"/>
          <w:left w:w="15" w:type="dxa"/>
          <w:bottom w:w="15" w:type="dxa"/>
          <w:right w:w="15" w:type="dxa"/>
        </w:tblCellMar>
      </w:tblPr>
      <w:tblGrid>
        <w:gridCol w:w="872"/>
        <w:gridCol w:w="583"/>
        <w:gridCol w:w="1095"/>
        <w:gridCol w:w="5175"/>
      </w:tblGrid>
      <w:tr>
        <w:tblPrEx>
          <w:tblCellMar>
            <w:top w:w="15" w:type="dxa"/>
            <w:left w:w="15" w:type="dxa"/>
            <w:bottom w:w="15" w:type="dxa"/>
            <w:right w:w="15"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姓名</w:t>
            </w:r>
          </w:p>
        </w:tc>
        <w:tc>
          <w:tcPr>
            <w:tcW w:w="58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性别</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职务</w:t>
            </w:r>
          </w:p>
        </w:tc>
        <w:tc>
          <w:tcPr>
            <w:tcW w:w="51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b/>
                <w:color w:val="auto"/>
                <w:sz w:val="20"/>
                <w:szCs w:val="20"/>
                <w:highlight w:val="none"/>
              </w:rPr>
            </w:pPr>
            <w:r>
              <w:rPr>
                <w:rFonts w:hint="eastAsia" w:ascii="仿宋_GB2312" w:hAnsi="仿宋_GB2312" w:eastAsia="仿宋_GB2312" w:cs="仿宋_GB2312"/>
                <w:b/>
                <w:color w:val="auto"/>
                <w:kern w:val="0"/>
                <w:sz w:val="20"/>
                <w:szCs w:val="20"/>
                <w:highlight w:val="none"/>
              </w:rPr>
              <w:t>备注</w:t>
            </w:r>
          </w:p>
        </w:tc>
      </w:tr>
      <w:tr>
        <w:tblPrEx>
          <w:tblCellMar>
            <w:top w:w="15" w:type="dxa"/>
            <w:left w:w="15" w:type="dxa"/>
            <w:bottom w:w="15" w:type="dxa"/>
            <w:right w:w="15"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江流安</w:t>
            </w:r>
          </w:p>
        </w:tc>
        <w:tc>
          <w:tcPr>
            <w:tcW w:w="58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男</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lang w:eastAsia="zh-CN"/>
              </w:rPr>
              <w:t>行长</w:t>
            </w:r>
          </w:p>
        </w:tc>
        <w:tc>
          <w:tcPr>
            <w:tcW w:w="51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kern w:val="0"/>
                <w:sz w:val="20"/>
                <w:szCs w:val="20"/>
                <w:highlight w:val="none"/>
              </w:rPr>
              <w:t>贵州兴义农村商业银行</w:t>
            </w:r>
            <w:r>
              <w:rPr>
                <w:rFonts w:hint="eastAsia" w:ascii="仿宋_GB2312" w:hAnsi="仿宋_GB2312" w:eastAsia="仿宋_GB2312" w:cs="仿宋_GB2312"/>
                <w:color w:val="auto"/>
                <w:kern w:val="0"/>
                <w:sz w:val="20"/>
                <w:szCs w:val="20"/>
                <w:highlight w:val="none"/>
                <w:lang w:eastAsia="zh-CN"/>
              </w:rPr>
              <w:t>党委副书记、</w:t>
            </w:r>
            <w:r>
              <w:rPr>
                <w:rFonts w:hint="eastAsia" w:ascii="仿宋_GB2312" w:hAnsi="仿宋_GB2312" w:eastAsia="仿宋_GB2312" w:cs="仿宋_GB2312"/>
                <w:color w:val="auto"/>
                <w:kern w:val="0"/>
                <w:sz w:val="20"/>
                <w:szCs w:val="20"/>
                <w:highlight w:val="none"/>
              </w:rPr>
              <w:t>副董事长</w:t>
            </w:r>
            <w:r>
              <w:rPr>
                <w:rFonts w:hint="eastAsia" w:ascii="仿宋_GB2312" w:hAnsi="仿宋_GB2312" w:eastAsia="仿宋_GB2312" w:cs="仿宋_GB2312"/>
                <w:color w:val="auto"/>
                <w:kern w:val="0"/>
                <w:sz w:val="20"/>
                <w:szCs w:val="20"/>
                <w:highlight w:val="none"/>
                <w:lang w:eastAsia="zh-CN"/>
              </w:rPr>
              <w:t>、行长</w:t>
            </w:r>
          </w:p>
        </w:tc>
      </w:tr>
      <w:tr>
        <w:tblPrEx>
          <w:tblCellMar>
            <w:top w:w="15" w:type="dxa"/>
            <w:left w:w="15" w:type="dxa"/>
            <w:bottom w:w="15" w:type="dxa"/>
            <w:right w:w="15" w:type="dxa"/>
          </w:tblCellMar>
        </w:tblPrEx>
        <w:trPr>
          <w:trHeight w:val="285"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叶霞</w:t>
            </w:r>
          </w:p>
        </w:tc>
        <w:tc>
          <w:tcPr>
            <w:tcW w:w="58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sz w:val="20"/>
                <w:szCs w:val="20"/>
                <w:highlight w:val="none"/>
                <w:lang w:eastAsia="zh-CN"/>
              </w:rPr>
              <w:t>女</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副行长</w:t>
            </w:r>
          </w:p>
        </w:tc>
        <w:tc>
          <w:tcPr>
            <w:tcW w:w="51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贵州兴义农村商业银行</w:t>
            </w:r>
            <w:r>
              <w:rPr>
                <w:rFonts w:hint="eastAsia" w:ascii="仿宋_GB2312" w:hAnsi="仿宋_GB2312" w:eastAsia="仿宋_GB2312" w:cs="仿宋_GB2312"/>
                <w:color w:val="auto"/>
                <w:kern w:val="0"/>
                <w:sz w:val="20"/>
                <w:szCs w:val="20"/>
                <w:highlight w:val="none"/>
                <w:lang w:eastAsia="zh-CN"/>
              </w:rPr>
              <w:t>党委委员、</w:t>
            </w:r>
            <w:r>
              <w:rPr>
                <w:rFonts w:hint="eastAsia" w:ascii="仿宋_GB2312" w:hAnsi="仿宋_GB2312" w:eastAsia="仿宋_GB2312" w:cs="仿宋_GB2312"/>
                <w:color w:val="auto"/>
                <w:kern w:val="0"/>
                <w:sz w:val="20"/>
                <w:szCs w:val="20"/>
                <w:highlight w:val="none"/>
              </w:rPr>
              <w:t>副</w:t>
            </w:r>
            <w:r>
              <w:rPr>
                <w:rFonts w:hint="eastAsia" w:ascii="仿宋_GB2312" w:hAnsi="仿宋_GB2312" w:eastAsia="仿宋_GB2312" w:cs="仿宋_GB2312"/>
                <w:color w:val="auto"/>
                <w:kern w:val="0"/>
                <w:sz w:val="20"/>
                <w:szCs w:val="20"/>
                <w:highlight w:val="none"/>
                <w:lang w:eastAsia="zh-CN"/>
              </w:rPr>
              <w:t>行长</w:t>
            </w:r>
          </w:p>
        </w:tc>
      </w:tr>
      <w:tr>
        <w:tblPrEx>
          <w:tblCellMar>
            <w:top w:w="15" w:type="dxa"/>
            <w:left w:w="15" w:type="dxa"/>
            <w:bottom w:w="15" w:type="dxa"/>
            <w:right w:w="15" w:type="dxa"/>
          </w:tblCellMar>
        </w:tblPrEx>
        <w:trPr>
          <w:trHeight w:val="349"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2"/>
                <w:sz w:val="20"/>
                <w:szCs w:val="20"/>
                <w:highlight w:val="none"/>
                <w:u w:val="none"/>
                <w:lang w:val="en-US" w:eastAsia="zh-CN" w:bidi="ar-SA"/>
              </w:rPr>
              <w:t>柳保华</w:t>
            </w:r>
          </w:p>
        </w:tc>
        <w:tc>
          <w:tcPr>
            <w:tcW w:w="58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2"/>
                <w:sz w:val="20"/>
                <w:szCs w:val="20"/>
                <w:highlight w:val="none"/>
                <w:lang w:val="en-US" w:eastAsia="zh-CN" w:bidi="ar-SA"/>
              </w:rPr>
              <w:t>男</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风险总监</w:t>
            </w:r>
          </w:p>
        </w:tc>
        <w:tc>
          <w:tcPr>
            <w:tcW w:w="51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贵州兴义农村商业银行</w:t>
            </w:r>
            <w:r>
              <w:rPr>
                <w:rFonts w:hint="eastAsia" w:ascii="仿宋_GB2312" w:hAnsi="仿宋_GB2312" w:eastAsia="仿宋_GB2312" w:cs="仿宋_GB2312"/>
                <w:color w:val="auto"/>
                <w:kern w:val="0"/>
                <w:sz w:val="20"/>
                <w:szCs w:val="20"/>
                <w:highlight w:val="none"/>
                <w:lang w:eastAsia="zh-CN"/>
              </w:rPr>
              <w:t>党委委员、风险总监</w:t>
            </w:r>
          </w:p>
        </w:tc>
      </w:tr>
      <w:tr>
        <w:tblPrEx>
          <w:tblCellMar>
            <w:top w:w="15" w:type="dxa"/>
            <w:left w:w="15" w:type="dxa"/>
            <w:bottom w:w="15" w:type="dxa"/>
            <w:right w:w="15" w:type="dxa"/>
          </w:tblCellMar>
        </w:tblPrEx>
        <w:trPr>
          <w:trHeight w:val="392"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2"/>
                <w:sz w:val="20"/>
                <w:szCs w:val="20"/>
                <w:highlight w:val="none"/>
                <w:lang w:val="en-US" w:eastAsia="zh-CN" w:bidi="ar-SA"/>
              </w:rPr>
              <w:t>张东伟</w:t>
            </w:r>
          </w:p>
        </w:tc>
        <w:tc>
          <w:tcPr>
            <w:tcW w:w="58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2"/>
                <w:sz w:val="20"/>
                <w:szCs w:val="20"/>
                <w:highlight w:val="none"/>
                <w:lang w:val="en-US" w:eastAsia="zh-CN" w:bidi="ar-SA"/>
              </w:rPr>
              <w:t>男</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2"/>
                <w:sz w:val="20"/>
                <w:szCs w:val="20"/>
                <w:highlight w:val="none"/>
                <w:lang w:val="en-US" w:eastAsia="zh-CN" w:bidi="ar-SA"/>
              </w:rPr>
              <w:t>副行长</w:t>
            </w:r>
          </w:p>
        </w:tc>
        <w:tc>
          <w:tcPr>
            <w:tcW w:w="51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贵州兴义农村商业银行</w:t>
            </w:r>
            <w:r>
              <w:rPr>
                <w:rFonts w:hint="eastAsia" w:ascii="仿宋_GB2312" w:hAnsi="仿宋_GB2312" w:eastAsia="仿宋_GB2312" w:cs="仿宋_GB2312"/>
                <w:color w:val="auto"/>
                <w:kern w:val="0"/>
                <w:sz w:val="20"/>
                <w:szCs w:val="20"/>
                <w:highlight w:val="none"/>
                <w:lang w:eastAsia="zh-CN"/>
              </w:rPr>
              <w:t>副行长</w:t>
            </w:r>
          </w:p>
        </w:tc>
      </w:tr>
      <w:tr>
        <w:tblPrEx>
          <w:tblCellMar>
            <w:top w:w="15" w:type="dxa"/>
            <w:left w:w="15" w:type="dxa"/>
            <w:bottom w:w="15" w:type="dxa"/>
            <w:right w:w="15" w:type="dxa"/>
          </w:tblCellMar>
        </w:tblPrEx>
        <w:trPr>
          <w:trHeight w:val="39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color w:val="auto"/>
                <w:kern w:val="2"/>
                <w:sz w:val="20"/>
                <w:szCs w:val="20"/>
                <w:highlight w:val="none"/>
                <w:lang w:val="en-US" w:eastAsia="zh-CN" w:bidi="ar-SA"/>
              </w:rPr>
              <w:t>余天雯</w:t>
            </w:r>
          </w:p>
        </w:tc>
        <w:tc>
          <w:tcPr>
            <w:tcW w:w="58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2"/>
                <w:sz w:val="20"/>
                <w:szCs w:val="20"/>
                <w:highlight w:val="none"/>
                <w:lang w:val="en-US" w:eastAsia="zh-CN" w:bidi="ar-SA"/>
              </w:rPr>
              <w:t>女</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color w:val="auto"/>
                <w:kern w:val="2"/>
                <w:sz w:val="20"/>
                <w:szCs w:val="20"/>
                <w:highlight w:val="none"/>
                <w:lang w:val="en-US" w:eastAsia="zh-CN" w:bidi="ar-SA"/>
              </w:rPr>
              <w:t>董事会秘书</w:t>
            </w:r>
          </w:p>
        </w:tc>
        <w:tc>
          <w:tcPr>
            <w:tcW w:w="51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贵州兴义农村商业银行</w:t>
            </w:r>
            <w:r>
              <w:rPr>
                <w:rFonts w:hint="eastAsia" w:ascii="仿宋_GB2312" w:hAnsi="仿宋_GB2312" w:eastAsia="仿宋_GB2312" w:cs="仿宋_GB2312"/>
                <w:color w:val="auto"/>
                <w:kern w:val="0"/>
                <w:sz w:val="20"/>
                <w:szCs w:val="20"/>
                <w:highlight w:val="none"/>
                <w:lang w:eastAsia="zh-CN"/>
              </w:rPr>
              <w:t>董事会秘书</w:t>
            </w:r>
          </w:p>
        </w:tc>
      </w:tr>
      <w:tr>
        <w:tblPrEx>
          <w:tblCellMar>
            <w:top w:w="15" w:type="dxa"/>
            <w:left w:w="15" w:type="dxa"/>
            <w:bottom w:w="15" w:type="dxa"/>
            <w:right w:w="15" w:type="dxa"/>
          </w:tblCellMar>
        </w:tblPrEx>
        <w:trPr>
          <w:trHeight w:val="36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2"/>
                <w:sz w:val="20"/>
                <w:szCs w:val="20"/>
                <w:highlight w:val="none"/>
                <w:u w:val="none"/>
                <w:lang w:val="en-US" w:eastAsia="zh-CN" w:bidi="ar-SA"/>
              </w:rPr>
            </w:pPr>
            <w:r>
              <w:rPr>
                <w:rFonts w:hint="eastAsia" w:ascii="仿宋_GB2312" w:hAnsi="仿宋_GB2312" w:eastAsia="仿宋_GB2312" w:cs="仿宋_GB2312"/>
                <w:i w:val="0"/>
                <w:color w:val="000000"/>
                <w:kern w:val="0"/>
                <w:sz w:val="20"/>
                <w:szCs w:val="20"/>
                <w:highlight w:val="none"/>
                <w:u w:val="none"/>
                <w:lang w:val="en-US" w:eastAsia="zh-CN" w:bidi="ar"/>
              </w:rPr>
              <w:t>余胜红</w:t>
            </w:r>
          </w:p>
        </w:tc>
        <w:tc>
          <w:tcPr>
            <w:tcW w:w="58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eastAsia="zh-CN"/>
              </w:rPr>
              <w:t>女</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总经理</w:t>
            </w:r>
          </w:p>
        </w:tc>
        <w:tc>
          <w:tcPr>
            <w:tcW w:w="51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贵州兴义农村商业银行</w:t>
            </w:r>
            <w:r>
              <w:rPr>
                <w:rFonts w:hint="eastAsia" w:ascii="仿宋_GB2312" w:hAnsi="仿宋_GB2312" w:eastAsia="仿宋_GB2312" w:cs="仿宋_GB2312"/>
                <w:color w:val="auto"/>
                <w:kern w:val="0"/>
                <w:sz w:val="20"/>
                <w:szCs w:val="20"/>
                <w:highlight w:val="none"/>
                <w:lang w:eastAsia="zh-CN"/>
              </w:rPr>
              <w:t>财务统计部总经理</w:t>
            </w:r>
          </w:p>
        </w:tc>
      </w:tr>
      <w:tr>
        <w:tblPrEx>
          <w:tblCellMar>
            <w:top w:w="15" w:type="dxa"/>
            <w:left w:w="15" w:type="dxa"/>
            <w:bottom w:w="15" w:type="dxa"/>
            <w:right w:w="15" w:type="dxa"/>
          </w:tblCellMar>
        </w:tblPrEx>
        <w:trPr>
          <w:trHeight w:val="375"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高昕</w:t>
            </w:r>
          </w:p>
        </w:tc>
        <w:tc>
          <w:tcPr>
            <w:tcW w:w="58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男</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color w:val="auto"/>
                <w:kern w:val="0"/>
                <w:sz w:val="20"/>
                <w:szCs w:val="20"/>
                <w:highlight w:val="none"/>
                <w:lang w:val="en-US" w:eastAsia="zh-CN" w:bidi="ar-SA"/>
              </w:rPr>
              <w:t>总经理</w:t>
            </w:r>
          </w:p>
        </w:tc>
        <w:tc>
          <w:tcPr>
            <w:tcW w:w="51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贵州兴义农村商业银行</w:t>
            </w:r>
            <w:r>
              <w:rPr>
                <w:rFonts w:hint="eastAsia" w:ascii="仿宋_GB2312" w:hAnsi="仿宋_GB2312" w:eastAsia="仿宋_GB2312" w:cs="仿宋_GB2312"/>
                <w:color w:val="auto"/>
                <w:kern w:val="0"/>
                <w:sz w:val="20"/>
                <w:szCs w:val="20"/>
                <w:highlight w:val="none"/>
                <w:lang w:eastAsia="zh-CN"/>
              </w:rPr>
              <w:t>风险管理部（合规管理部）总经理</w:t>
            </w:r>
          </w:p>
        </w:tc>
      </w:tr>
      <w:tr>
        <w:tblPrEx>
          <w:tblCellMar>
            <w:top w:w="15" w:type="dxa"/>
            <w:left w:w="15" w:type="dxa"/>
            <w:bottom w:w="15" w:type="dxa"/>
            <w:right w:w="15" w:type="dxa"/>
          </w:tblCellMar>
        </w:tblPrEx>
        <w:trPr>
          <w:trHeight w:val="340" w:hRule="atLeast"/>
        </w:trPr>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topLinePunct w:val="0"/>
              <w:bidi w:val="0"/>
              <w:spacing w:after="0" w:line="240" w:lineRule="auto"/>
              <w:jc w:val="center"/>
              <w:textAlignment w:val="auto"/>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i w:val="0"/>
                <w:color w:val="000000"/>
                <w:kern w:val="0"/>
                <w:sz w:val="20"/>
                <w:szCs w:val="20"/>
                <w:highlight w:val="none"/>
                <w:u w:val="none"/>
                <w:lang w:val="en-US" w:eastAsia="zh-CN" w:bidi="ar"/>
              </w:rPr>
              <w:t>吴政桦</w:t>
            </w:r>
          </w:p>
        </w:tc>
        <w:tc>
          <w:tcPr>
            <w:tcW w:w="583"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lang w:eastAsia="zh-CN"/>
              </w:rPr>
              <w:t>女</w:t>
            </w:r>
          </w:p>
        </w:tc>
        <w:tc>
          <w:tcPr>
            <w:tcW w:w="1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i w:val="0"/>
                <w:color w:val="000000"/>
                <w:kern w:val="0"/>
                <w:sz w:val="20"/>
                <w:szCs w:val="20"/>
                <w:highlight w:val="none"/>
                <w:u w:val="none"/>
                <w:lang w:val="en-US" w:eastAsia="zh-CN" w:bidi="ar"/>
              </w:rPr>
            </w:pPr>
            <w:r>
              <w:rPr>
                <w:rFonts w:hint="eastAsia" w:ascii="仿宋_GB2312" w:hAnsi="仿宋_GB2312" w:eastAsia="仿宋_GB2312" w:cs="仿宋_GB2312"/>
                <w:color w:val="auto"/>
                <w:kern w:val="0"/>
                <w:sz w:val="20"/>
                <w:szCs w:val="20"/>
                <w:highlight w:val="none"/>
                <w:lang w:val="en-US" w:eastAsia="zh-CN" w:bidi="ar-SA"/>
              </w:rPr>
              <w:t>总经理</w:t>
            </w:r>
          </w:p>
        </w:tc>
        <w:tc>
          <w:tcPr>
            <w:tcW w:w="517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wordWrap/>
              <w:topLinePunct w:val="0"/>
              <w:bidi w:val="0"/>
              <w:spacing w:after="0" w:line="240" w:lineRule="auto"/>
              <w:jc w:val="center"/>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贵州兴义农村商业银行</w:t>
            </w:r>
            <w:r>
              <w:rPr>
                <w:rFonts w:hint="eastAsia" w:ascii="仿宋_GB2312" w:hAnsi="仿宋_GB2312" w:eastAsia="仿宋_GB2312" w:cs="仿宋_GB2312"/>
                <w:color w:val="auto"/>
                <w:kern w:val="0"/>
                <w:sz w:val="20"/>
                <w:szCs w:val="20"/>
                <w:highlight w:val="none"/>
                <w:lang w:eastAsia="zh-CN"/>
              </w:rPr>
              <w:t>稽核审计部总经理</w:t>
            </w:r>
          </w:p>
        </w:tc>
      </w:tr>
    </w:tbl>
    <w:p>
      <w:pPr>
        <w:pStyle w:val="15"/>
        <w:keepNext w:val="0"/>
        <w:keepLines w:val="0"/>
        <w:pageBreakBefore w:val="0"/>
        <w:widowControl/>
        <w:numPr>
          <w:ilvl w:val="0"/>
          <w:numId w:val="0"/>
        </w:numPr>
        <w:kinsoku/>
        <w:wordWrap/>
        <w:overflowPunct/>
        <w:topLinePunct w:val="0"/>
        <w:autoSpaceDE/>
        <w:autoSpaceDN/>
        <w:bidi w:val="0"/>
        <w:adjustRightInd/>
        <w:snapToGrid/>
        <w:spacing w:after="0" w:line="560" w:lineRule="exact"/>
        <w:ind w:leftChars="200"/>
        <w:jc w:val="both"/>
        <w:textAlignment w:val="auto"/>
        <w:rPr>
          <w:rFonts w:hint="eastAsia" w:ascii="仿宋_GB2312" w:hAnsi="仿宋_GB2312" w:eastAsia="仿宋_GB2312" w:cs="仿宋_GB2312"/>
          <w:b/>
          <w:sz w:val="30"/>
          <w:szCs w:val="30"/>
          <w:highlight w:val="none"/>
          <w:lang w:val="en-US" w:eastAsia="zh-CN" w:bidi="ar-SA"/>
        </w:rPr>
      </w:pPr>
      <w:r>
        <w:rPr>
          <w:rFonts w:hint="eastAsia" w:ascii="仿宋_GB2312" w:hAnsi="仿宋_GB2312" w:eastAsia="仿宋_GB2312" w:cs="仿宋_GB2312"/>
          <w:b/>
          <w:sz w:val="30"/>
          <w:szCs w:val="30"/>
          <w:highlight w:val="none"/>
          <w:lang w:val="en-US" w:eastAsia="zh-CN" w:bidi="ar-SA"/>
        </w:rPr>
        <w:t>（三）高级管理层会议召开情况</w:t>
      </w:r>
    </w:p>
    <w:p>
      <w:pPr>
        <w:pStyle w:val="4"/>
        <w:pageBreakBefore w:val="0"/>
        <w:numPr>
          <w:ilvl w:val="0"/>
          <w:numId w:val="0"/>
        </w:numPr>
        <w:kinsoku/>
        <w:wordWrap/>
        <w:topLinePunct w:val="0"/>
        <w:bidi w:val="0"/>
        <w:spacing w:before="0" w:beforeLines="0" w:after="0" w:afterLines="0" w:line="560" w:lineRule="exact"/>
        <w:ind w:firstLine="640" w:firstLineChars="200"/>
        <w:textAlignment w:val="auto"/>
        <w:rPr>
          <w:rFonts w:hint="eastAsia" w:ascii="仿宋_GB2312" w:hAnsi="宋体" w:eastAsia="仿宋_GB2312" w:cs="仿宋_GB2312"/>
          <w:b w:val="0"/>
          <w:bCs/>
          <w:color w:val="000000"/>
          <w:kern w:val="0"/>
          <w:sz w:val="32"/>
          <w:szCs w:val="32"/>
          <w:lang w:val="en-US" w:eastAsia="zh-CN" w:bidi="ar-SA"/>
        </w:rPr>
      </w:pPr>
      <w:r>
        <w:rPr>
          <w:rFonts w:hint="eastAsia" w:ascii="仿宋_GB2312" w:hAnsi="宋体" w:eastAsia="仿宋_GB2312" w:cs="仿宋_GB2312"/>
          <w:b w:val="0"/>
          <w:bCs/>
          <w:color w:val="000000"/>
          <w:kern w:val="0"/>
          <w:sz w:val="32"/>
          <w:szCs w:val="32"/>
          <w:lang w:val="en-US" w:eastAsia="zh-CN" w:bidi="ar-SA"/>
        </w:rPr>
        <w:t>2023年，兴义农商银行经营管理层共组织召开行长办公会40次，审议了《兴义农商银行关于2023年委外催收机构清收情况的报告》、“兴义市青年人才就业夜市”活动及兴义农商银行入驻综合服务中心等相关事项288个。听取汇报了《兴义农商银行2022年4季度流动性风险压力测试情况报告》、《兴义农商银行2022年案防工作报告》、《兴义农商银行2022年度金融消费者投诉及其分析报告》等26项报告；研究讨论了《兴义农商银行2022年利润分配方案》、 《兴义农商银行信息发布三审三校制度》、2023年职工体检、中层任免等206项议题。</w:t>
      </w:r>
    </w:p>
    <w:p>
      <w:pPr>
        <w:pStyle w:val="4"/>
        <w:pageBreakBefore w:val="0"/>
        <w:numPr>
          <w:ilvl w:val="0"/>
          <w:numId w:val="0"/>
        </w:numPr>
        <w:kinsoku/>
        <w:wordWrap/>
        <w:topLinePunct w:val="0"/>
        <w:bidi w:val="0"/>
        <w:spacing w:before="0" w:beforeLines="0" w:after="0" w:afterLines="0" w:line="560" w:lineRule="exact"/>
        <w:ind w:firstLine="602"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 xml:space="preserve">七、薪酬制度及2023年董事、监事和高级管理人员薪酬 </w:t>
      </w:r>
    </w:p>
    <w:p>
      <w:pPr>
        <w:pStyle w:val="6"/>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1.制定有《兴义农商银行工资管理规定》《兴义农商银行绩效薪酬延期支付及追索扣回管理办法》《兴义农商银行2023年度经营目标高质量发展考核方案（试行）》等相关制度。</w:t>
      </w:r>
      <w:r>
        <w:rPr>
          <w:rFonts w:hint="eastAsia" w:ascii="仿宋_GB2312" w:hAnsi="仿宋_GB2312" w:eastAsia="仿宋_GB2312" w:cs="仿宋_GB2312"/>
          <w:kern w:val="2"/>
          <w:sz w:val="30"/>
          <w:szCs w:val="30"/>
          <w:highlight w:val="none"/>
          <w:lang w:val="en-US" w:eastAsia="zh-CN" w:bidi="ar-SA"/>
        </w:rPr>
        <w:t>2.董事、监事薪酬：</w:t>
      </w:r>
      <w:r>
        <w:rPr>
          <w:rFonts w:hint="eastAsia" w:ascii="仿宋_GB2312" w:hAnsi="仿宋_GB2312" w:eastAsia="仿宋_GB2312" w:cs="仿宋_GB2312"/>
          <w:color w:val="auto"/>
          <w:kern w:val="2"/>
          <w:sz w:val="30"/>
          <w:szCs w:val="30"/>
          <w:highlight w:val="none"/>
          <w:lang w:val="en-US" w:eastAsia="zh-CN" w:bidi="ar-SA"/>
        </w:rPr>
        <w:t>2023年董事计发劳务报酬9人、监事计发劳务报酬5人， 代缴个人所得税8.30万元，实发37.62万元。</w:t>
      </w:r>
      <w:r>
        <w:rPr>
          <w:rFonts w:hint="eastAsia" w:ascii="仿宋_GB2312" w:hAnsi="仿宋_GB2312" w:eastAsia="仿宋_GB2312" w:cs="仿宋_GB2312"/>
          <w:sz w:val="30"/>
          <w:szCs w:val="30"/>
          <w:highlight w:val="none"/>
          <w:lang w:val="en-US" w:eastAsia="zh-CN"/>
        </w:rPr>
        <w:t>3.高级管理人员薪酬：高级管理人员7人</w:t>
      </w:r>
      <w:r>
        <w:rPr>
          <w:rFonts w:hint="eastAsia" w:ascii="仿宋_GB2312" w:hAnsi="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lang w:val="en-US" w:eastAsia="zh-CN"/>
        </w:rPr>
        <w:t>基本年薪总额</w:t>
      </w:r>
      <w:r>
        <w:rPr>
          <w:rFonts w:hint="eastAsia" w:ascii="仿宋_GB2312" w:hAnsi="仿宋_GB2312" w:cs="仿宋_GB2312"/>
          <w:sz w:val="30"/>
          <w:szCs w:val="30"/>
          <w:highlight w:val="none"/>
          <w:lang w:val="en-US" w:eastAsia="zh-CN"/>
        </w:rPr>
        <w:t>165.64</w:t>
      </w:r>
      <w:r>
        <w:rPr>
          <w:rFonts w:hint="eastAsia" w:ascii="仿宋_GB2312" w:hAnsi="仿宋_GB2312" w:eastAsia="仿宋_GB2312" w:cs="仿宋_GB2312"/>
          <w:sz w:val="30"/>
          <w:szCs w:val="30"/>
          <w:highlight w:val="none"/>
          <w:lang w:val="en-US" w:eastAsia="zh-CN"/>
        </w:rPr>
        <w:t>万元。</w:t>
      </w:r>
    </w:p>
    <w:p>
      <w:pPr>
        <w:pStyle w:val="6"/>
        <w:pageBreakBefore w:val="0"/>
        <w:numPr>
          <w:ilvl w:val="0"/>
          <w:numId w:val="0"/>
        </w:numPr>
        <w:kinsoku/>
        <w:wordWrap/>
        <w:topLinePunct w:val="0"/>
        <w:bidi w:val="0"/>
        <w:spacing w:after="0" w:line="560" w:lineRule="exact"/>
        <w:ind w:firstLine="602" w:firstLineChars="200"/>
        <w:textAlignment w:val="auto"/>
        <w:rPr>
          <w:rFonts w:hint="eastAsia" w:ascii="仿宋_GB2312" w:hAnsi="仿宋_GB2312" w:eastAsia="仿宋_GB2312" w:cs="仿宋_GB2312"/>
          <w:b/>
          <w:kern w:val="2"/>
          <w:sz w:val="30"/>
          <w:szCs w:val="30"/>
          <w:highlight w:val="none"/>
          <w:lang w:val="en-US" w:eastAsia="zh-CN" w:bidi="ar-SA"/>
        </w:rPr>
      </w:pPr>
      <w:r>
        <w:rPr>
          <w:rFonts w:hint="eastAsia" w:ascii="仿宋_GB2312" w:hAnsi="仿宋_GB2312" w:cs="仿宋_GB2312"/>
          <w:b/>
          <w:kern w:val="2"/>
          <w:sz w:val="30"/>
          <w:szCs w:val="30"/>
          <w:highlight w:val="none"/>
          <w:lang w:val="en-US" w:eastAsia="zh-CN" w:bidi="ar-SA"/>
        </w:rPr>
        <w:t>八</w:t>
      </w:r>
      <w:r>
        <w:rPr>
          <w:rFonts w:hint="eastAsia" w:ascii="仿宋_GB2312" w:hAnsi="仿宋_GB2312" w:eastAsia="仿宋_GB2312" w:cs="仿宋_GB2312"/>
          <w:b/>
          <w:kern w:val="2"/>
          <w:sz w:val="30"/>
          <w:szCs w:val="30"/>
          <w:highlight w:val="none"/>
          <w:lang w:val="en-US" w:eastAsia="zh-CN" w:bidi="ar-SA"/>
        </w:rPr>
        <w:t>、部门设置情况和分支机构设置情况</w:t>
      </w:r>
    </w:p>
    <w:p>
      <w:pPr>
        <w:pStyle w:val="6"/>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2023末本行经营层设置28管理部门（合署办公部门12个，其中8个合署办公、独立部门4个），1个营业部，46个支行。</w:t>
      </w:r>
    </w:p>
    <w:p>
      <w:pPr>
        <w:pStyle w:val="6"/>
        <w:pageBreakBefore w:val="0"/>
        <w:kinsoku/>
        <w:wordWrap/>
        <w:topLinePunct w:val="0"/>
        <w:bidi w:val="0"/>
        <w:spacing w:after="0" w:line="560" w:lineRule="exact"/>
        <w:ind w:firstLine="640" w:firstLineChars="200"/>
        <w:textAlignment w:val="auto"/>
        <w:rPr>
          <w:rFonts w:hint="eastAsia" w:ascii="仿宋_GB2312" w:hAnsi="仿宋_GB2312" w:eastAsia="仿宋_GB2312" w:cs="仿宋_GB2312"/>
          <w:sz w:val="20"/>
          <w:szCs w:val="20"/>
          <w:highlight w:val="none"/>
          <w:lang w:val="en-US" w:eastAsia="zh-CN"/>
        </w:rPr>
      </w:pPr>
      <w:r>
        <w:drawing>
          <wp:anchor distT="0" distB="0" distL="114300" distR="114300" simplePos="0" relativeHeight="251661312" behindDoc="0" locked="0" layoutInCell="1" allowOverlap="1">
            <wp:simplePos x="0" y="0"/>
            <wp:positionH relativeFrom="column">
              <wp:posOffset>-21590</wp:posOffset>
            </wp:positionH>
            <wp:positionV relativeFrom="paragraph">
              <wp:posOffset>337820</wp:posOffset>
            </wp:positionV>
            <wp:extent cx="6081395" cy="3411855"/>
            <wp:effectExtent l="0" t="0" r="14605" b="17145"/>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081395" cy="3411855"/>
                    </a:xfrm>
                    <a:prstGeom prst="rect">
                      <a:avLst/>
                    </a:prstGeom>
                    <a:noFill/>
                    <a:ln>
                      <a:noFill/>
                    </a:ln>
                  </pic:spPr>
                </pic:pic>
              </a:graphicData>
            </a:graphic>
          </wp:anchor>
        </w:drawing>
      </w:r>
    </w:p>
    <w:tbl>
      <w:tblPr>
        <w:tblStyle w:val="13"/>
        <w:tblW w:w="90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0"/>
        <w:gridCol w:w="1485"/>
        <w:gridCol w:w="3480"/>
        <w:gridCol w:w="1335"/>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9030"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32"/>
                <w:szCs w:val="32"/>
                <w:u w:val="none"/>
                <w:lang w:val="en-US" w:eastAsia="zh-CN" w:bidi="ar"/>
              </w:rPr>
              <w:t>分支机构情况表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序号</w:t>
            </w:r>
          </w:p>
        </w:tc>
        <w:tc>
          <w:tcPr>
            <w:tcW w:w="14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机构名称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支行住所</w:t>
            </w:r>
          </w:p>
        </w:tc>
        <w:tc>
          <w:tcPr>
            <w:tcW w:w="13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负责人姓名</w:t>
            </w:r>
          </w:p>
        </w:tc>
        <w:tc>
          <w:tcPr>
            <w:tcW w:w="20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4"/>
                <w:szCs w:val="24"/>
                <w:u w:val="none"/>
              </w:rPr>
            </w:pPr>
            <w:r>
              <w:rPr>
                <w:rFonts w:hint="eastAsia" w:ascii="楷体_GB2312" w:hAnsi="楷体_GB2312" w:eastAsia="楷体_GB2312" w:cs="楷体_GB2312"/>
                <w:i w:val="0"/>
                <w:color w:val="000000"/>
                <w:kern w:val="0"/>
                <w:sz w:val="24"/>
                <w:szCs w:val="24"/>
                <w:u w:val="none"/>
                <w:lang w:val="en-US" w:eastAsia="zh-CN" w:bidi="ar"/>
              </w:rPr>
              <w:t>开业时间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城北支行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贵州省黔西南布依族苗族自治州兴义市延安路塞纳城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何厚涛</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洒金支行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贵州省兴义市洒金街道办洒金村易地扶贫安置区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郑丽丽</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笔山路支行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贵州省黔西南布依族苗族自治州兴义市黄草办盘江路26号（翔宇明珠门面）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胡志舟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蓝天小微支行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贵州省黔西南布依族苗族自治州兴义市桔山办花园村（蓝天花园）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陈高伦</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富民路支行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贵州省黔西南布依族苗族自治州兴义市黄草办南环路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胡志舟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街心花园支行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贵州省黔西南布依族苗族自治州兴义市黄草办铁匠街33号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刘纯</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龙井支行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贵州省黔西南布依族苗族自治州兴义市马岭街道办龙井村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陈克素</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神奇路支行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贵州省黔西南布依族苗族自治州兴义市桔山办神奇东路地标广场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黄燕凌</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城中支行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贵州省黔西南布依族苗族自治州兴义市黄草办豆芽街27号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刘元会</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南环路支行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贵州省黔西南布依族苗族自治州兴义市黄草办南环路博强华盛大厦第一层23-28号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荀仕明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11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木贾园区支行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贵州省黔西南布依族苗族自治州兴义市木贾办事处木贾商品批发物流城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汤军</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12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龙塘支行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贵州省兴义市龙塘大道飞洋华府林溪郡81-82号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晏良政</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13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迎新路支行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贵州省黔西南布依族苗族自治州兴义市坪东办迎新路29号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徐荣蕊</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14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乌沙支行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贵州省黔西南布依族苗族自治州兴义市乌沙镇街上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李长洲</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15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白碗窑支行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贵州省黔西南布依族苗族自治州兴义市白碗窑镇街上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孔松</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16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桔山支行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贵州省黔西南布依族苗族自治州兴义市桔山办兴义大道大商汇B5路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李裔</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17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瑞金路支行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贵州省黔西南布依族苗族自治州兴义市桔山办瑞金路澳城小区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邵亭</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18</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丰源支行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贵州省黔西南布依族苗族自治州兴义市桔山办富兴西路边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俞文青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19</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桔丰路支行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贵州省黔西南布依族苗族自治州兴义市桔山办桔丰路金州壹街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杨丽源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丰都支行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贵州省黔西南布依族苗族自治州兴义市桔山办丰都办事处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陈斌</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马岭园区支行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贵州省黔西南布依族苗族自治州兴义市桔山新区浙兴商贸博览城3号馆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杨澜</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下五屯支行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贵州省黔西南布依族苗族自治州兴义市下五屯峰林大道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曾勋</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兴泰新区支行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贵州省黔西南布依族苗族自治州兴义市兴泰新区民航大道A-15A—16A-17第五幢一单元N-047号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唐雯雯</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坝佑支行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贵州省黔西南布依族苗族自治州兴义市下午屯街道办事处坝佑街上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涂锋</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敬南支行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贵州省黔西南布依族苗族自治州兴义市敬南镇街上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陈家振</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则戎支行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贵州省黔西南布依族苗族自治州兴义市则戎镇街上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杨健</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万峰林支行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贵州省黔西南布依族苗族自治州兴义市万峰林街道办事处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蒋泽</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28</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南盘江支行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贵州省黔西南布依族苗族自治州兴义市南盘江镇街上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梁光龙</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29</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义龙支行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贵州省黔西南布依族苗族自治州兴义市顶效镇开发大道旁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袁家帅</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30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顶效迎宾支行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贵州省黔西南布依族苗族自治州兴义市顶效镇迎宾东路369号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范元青</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31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万屯支行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贵州省黔西南布依族苗族自治州兴义市万屯镇街上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陈恺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32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郑屯支行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贵州省黔西南布依族苗族自治州兴义市郑屯镇街上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郎非</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33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鲁屯支行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贵州省黔西南布依族苗族自治州兴义市鲁屯镇街上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苟万明</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威舍支行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贵州省黔西南布依族苗族自治州兴义市威舍镇街上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张俊</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35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清水河支行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贵州省黔西南布依族苗族自治州兴义市清水河镇街上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蓬国刚</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36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泥溪支行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贵州省黔西南布依族苗族自治州兴义市清水河开发园区企业家苑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蓬国刚</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37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仓更支行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贵州省黔西南布依族苗族自治州兴义市仓更镇街上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罗军</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38</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沧江支行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贵州省黔西南布依族苗族自治州兴义市沧江乡街上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邓永钦</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39</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泥凼支行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贵州省黔西南布依族苗族自治州兴义市泥凼镇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陈学峰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40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洛万支行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贵州省黔西南布依族苗族自治州兴义市洛万乡街上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李太方</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41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捧乍支行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贵州省黔西南布依族苗族自治州兴义市捧乍镇街上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王再友</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42</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猪场坪支行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贵州省黔西南布依族苗族自治州兴义市猪场坪镇街上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黄秋</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43</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鲁布格支行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贵州省黔西南布依族苗族自治州兴义市鲁布格镇街上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袁明海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44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三江口支行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贵州省黔西南布依族苗族自治州兴义市三江口镇街上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陈胜</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45</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雄武支行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贵州省黔西南布依族苗族自治州兴义市雄武乡街上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赵统府</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46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七舍支行</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贵州省黔西南布依族苗族自治州兴义市七舍镇街上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i w:val="0"/>
                <w:color w:val="000000"/>
                <w:sz w:val="20"/>
                <w:szCs w:val="20"/>
                <w:u w:val="none"/>
              </w:rPr>
            </w:pPr>
            <w:r>
              <w:rPr>
                <w:rFonts w:hint="eastAsia" w:ascii="楷体_GB2312" w:hAnsi="楷体_GB2312" w:eastAsia="楷体_GB2312" w:cs="楷体_GB2312"/>
                <w:i w:val="0"/>
                <w:color w:val="000000"/>
                <w:kern w:val="0"/>
                <w:sz w:val="20"/>
                <w:szCs w:val="20"/>
                <w:u w:val="none"/>
                <w:lang w:val="en-US" w:eastAsia="zh-CN" w:bidi="ar"/>
              </w:rPr>
              <w:t>张尚睿</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topLinePunct w:val="0"/>
              <w:bidi w:val="0"/>
              <w:spacing w:after="0"/>
              <w:jc w:val="center"/>
              <w:textAlignment w:val="center"/>
              <w:rPr>
                <w:rFonts w:hint="eastAsia" w:ascii="楷体_GB2312" w:hAnsi="楷体_GB2312" w:eastAsia="楷体_GB2312" w:cs="楷体_GB2312"/>
                <w:b/>
                <w:i w:val="0"/>
                <w:color w:val="000000"/>
                <w:sz w:val="24"/>
                <w:szCs w:val="24"/>
                <w:u w:val="none"/>
              </w:rPr>
            </w:pPr>
            <w:r>
              <w:rPr>
                <w:rFonts w:hint="eastAsia" w:ascii="楷体_GB2312" w:hAnsi="楷体_GB2312" w:eastAsia="楷体_GB2312" w:cs="楷体_GB2312"/>
                <w:b/>
                <w:i w:val="0"/>
                <w:color w:val="000000"/>
                <w:kern w:val="0"/>
                <w:sz w:val="24"/>
                <w:szCs w:val="24"/>
                <w:u w:val="none"/>
                <w:lang w:val="en-US" w:eastAsia="zh-CN" w:bidi="ar"/>
              </w:rPr>
              <w:t>2012年9月14日</w:t>
            </w:r>
          </w:p>
        </w:tc>
      </w:tr>
    </w:tbl>
    <w:p>
      <w:pPr>
        <w:pStyle w:val="6"/>
        <w:pageBreakBefore w:val="0"/>
        <w:numPr>
          <w:ilvl w:val="0"/>
          <w:numId w:val="0"/>
        </w:numPr>
        <w:kinsoku/>
        <w:wordWrap/>
        <w:topLinePunct w:val="0"/>
        <w:bidi w:val="0"/>
        <w:spacing w:after="0" w:line="560" w:lineRule="exact"/>
        <w:textAlignment w:val="auto"/>
        <w:rPr>
          <w:rFonts w:hint="eastAsia" w:ascii="仿宋_GB2312" w:hAnsi="仿宋_GB2312" w:cs="仿宋_GB2312"/>
          <w:b/>
          <w:kern w:val="2"/>
          <w:sz w:val="30"/>
          <w:szCs w:val="30"/>
          <w:highlight w:val="none"/>
          <w:lang w:val="en-US" w:eastAsia="zh-CN" w:bidi="ar-SA"/>
        </w:rPr>
      </w:pPr>
    </w:p>
    <w:p>
      <w:pPr>
        <w:pStyle w:val="6"/>
        <w:pageBreakBefore w:val="0"/>
        <w:numPr>
          <w:ilvl w:val="0"/>
          <w:numId w:val="0"/>
        </w:numPr>
        <w:kinsoku/>
        <w:wordWrap/>
        <w:topLinePunct w:val="0"/>
        <w:bidi w:val="0"/>
        <w:spacing w:after="0" w:line="560" w:lineRule="exact"/>
        <w:ind w:leftChars="0" w:firstLine="602" w:firstLineChars="200"/>
        <w:textAlignment w:val="auto"/>
        <w:rPr>
          <w:rFonts w:hint="eastAsia" w:ascii="仿宋_GB2312" w:hAnsi="仿宋_GB2312" w:eastAsia="仿宋_GB2312" w:cs="仿宋_GB2312"/>
          <w:b w:val="0"/>
          <w:bCs/>
          <w:kern w:val="2"/>
          <w:sz w:val="30"/>
          <w:szCs w:val="30"/>
          <w:highlight w:val="none"/>
          <w:lang w:val="en-US" w:eastAsia="zh-CN" w:bidi="ar-SA"/>
        </w:rPr>
      </w:pPr>
      <w:r>
        <w:rPr>
          <w:rFonts w:hint="eastAsia" w:ascii="仿宋_GB2312" w:hAnsi="仿宋_GB2312" w:cs="仿宋_GB2312"/>
          <w:b/>
          <w:kern w:val="2"/>
          <w:sz w:val="30"/>
          <w:szCs w:val="30"/>
          <w:highlight w:val="none"/>
          <w:lang w:val="en-US" w:eastAsia="zh-CN" w:bidi="ar-SA"/>
        </w:rPr>
        <w:t>九、</w:t>
      </w:r>
      <w:r>
        <w:rPr>
          <w:rFonts w:hint="eastAsia" w:ascii="仿宋_GB2312" w:hAnsi="仿宋_GB2312" w:eastAsia="仿宋_GB2312" w:cs="仿宋_GB2312"/>
          <w:b/>
          <w:kern w:val="2"/>
          <w:sz w:val="30"/>
          <w:szCs w:val="30"/>
          <w:highlight w:val="none"/>
          <w:lang w:val="en-US" w:eastAsia="zh-CN" w:bidi="ar-SA"/>
        </w:rPr>
        <w:t>对本公司治理情况的整体评价</w:t>
      </w:r>
    </w:p>
    <w:p>
      <w:pPr>
        <w:pStyle w:val="6"/>
        <w:pageBreakBefore w:val="0"/>
        <w:numPr>
          <w:ilvl w:val="0"/>
          <w:numId w:val="0"/>
        </w:numPr>
        <w:kinsoku/>
        <w:wordWrap/>
        <w:topLinePunct w:val="0"/>
        <w:bidi w:val="0"/>
        <w:spacing w:after="0" w:line="560" w:lineRule="exact"/>
        <w:ind w:leftChars="0" w:firstLine="600" w:firstLineChars="200"/>
        <w:textAlignment w:val="auto"/>
        <w:rPr>
          <w:rFonts w:hint="eastAsia" w:ascii="仿宋_GB2312" w:hAnsi="仿宋_GB2312" w:eastAsia="仿宋_GB2312" w:cs="仿宋_GB2312"/>
          <w:b w:val="0"/>
          <w:bCs/>
          <w:kern w:val="2"/>
          <w:sz w:val="30"/>
          <w:szCs w:val="30"/>
          <w:highlight w:val="none"/>
          <w:lang w:val="en-US" w:eastAsia="zh-CN" w:bidi="ar-SA"/>
        </w:rPr>
      </w:pPr>
      <w:r>
        <w:rPr>
          <w:rFonts w:hint="eastAsia" w:ascii="仿宋_GB2312" w:hAnsi="仿宋_GB2312" w:eastAsia="仿宋_GB2312" w:cs="仿宋_GB2312"/>
          <w:b w:val="0"/>
          <w:bCs/>
          <w:kern w:val="2"/>
          <w:sz w:val="30"/>
          <w:szCs w:val="30"/>
          <w:highlight w:val="none"/>
          <w:lang w:val="en-US" w:eastAsia="zh-CN" w:bidi="ar-SA"/>
        </w:rPr>
        <w:t>2023年，根据国家金融监督管理总局、人民银行及上级部门的严格监管要求，全行上下，从各个治理主体到各职能部门，都齐心协力，共同致力于夯实公司治理的基础、优化组织架构、明确“四会一层”的职责边界，并加强风险控制的有效性。具体来说，主要从以下几个方面入手，确保工作落到实处：</w:t>
      </w:r>
      <w:r>
        <w:rPr>
          <w:rFonts w:hint="eastAsia" w:ascii="仿宋_GB2312" w:hAnsi="仿宋_GB2312" w:cs="仿宋_GB2312"/>
          <w:b/>
          <w:bCs w:val="0"/>
          <w:kern w:val="2"/>
          <w:sz w:val="30"/>
          <w:szCs w:val="30"/>
          <w:highlight w:val="none"/>
          <w:lang w:val="en-US" w:eastAsia="zh-CN" w:bidi="ar-SA"/>
        </w:rPr>
        <w:t>一是</w:t>
      </w:r>
      <w:r>
        <w:rPr>
          <w:rFonts w:hint="eastAsia" w:ascii="仿宋_GB2312" w:hAnsi="仿宋_GB2312" w:eastAsia="仿宋_GB2312" w:cs="仿宋_GB2312"/>
          <w:b w:val="0"/>
          <w:bCs/>
          <w:kern w:val="2"/>
          <w:sz w:val="30"/>
          <w:szCs w:val="30"/>
          <w:highlight w:val="none"/>
          <w:lang w:val="en-US" w:eastAsia="zh-CN" w:bidi="ar-SA"/>
        </w:rPr>
        <w:t>不断探索党的领导与公司治理的深度融合，将党的领导贯穿于公司治理的全过程。为此，修订了《公司章程》与《兴义农商银行决策主体权责清单》，确保党的领导在公司治理中得到充分体现。同时，完善了董事会及下设委员会议事规则，明确了董事会向董事长、董事会向各委员会、董事长向行长的授权关系，确保决策链条的清晰和高效</w:t>
      </w:r>
      <w:r>
        <w:rPr>
          <w:rFonts w:hint="eastAsia" w:ascii="仿宋_GB2312" w:hAnsi="仿宋_GB2312" w:cs="仿宋_GB2312"/>
          <w:b w:val="0"/>
          <w:bCs/>
          <w:kern w:val="2"/>
          <w:sz w:val="30"/>
          <w:szCs w:val="30"/>
          <w:highlight w:val="none"/>
          <w:lang w:val="en-US" w:eastAsia="zh-CN" w:bidi="ar-SA"/>
        </w:rPr>
        <w:t>；</w:t>
      </w:r>
      <w:r>
        <w:rPr>
          <w:rFonts w:hint="eastAsia" w:ascii="仿宋_GB2312" w:hAnsi="仿宋_GB2312" w:cs="仿宋_GB2312"/>
          <w:b/>
          <w:bCs w:val="0"/>
          <w:kern w:val="2"/>
          <w:sz w:val="30"/>
          <w:szCs w:val="30"/>
          <w:highlight w:val="none"/>
          <w:lang w:val="en-US" w:eastAsia="zh-CN" w:bidi="ar-SA"/>
        </w:rPr>
        <w:t>二是</w:t>
      </w:r>
      <w:r>
        <w:rPr>
          <w:rFonts w:hint="eastAsia" w:ascii="仿宋_GB2312" w:hAnsi="仿宋_GB2312" w:eastAsia="仿宋_GB2312" w:cs="仿宋_GB2312"/>
          <w:b w:val="0"/>
          <w:bCs/>
          <w:kern w:val="2"/>
          <w:sz w:val="30"/>
          <w:szCs w:val="30"/>
          <w:highlight w:val="none"/>
          <w:lang w:val="en-US" w:eastAsia="zh-CN" w:bidi="ar-SA"/>
        </w:rPr>
        <w:t>注重董事会下设的各委员会之间的沟通机制建设</w:t>
      </w:r>
      <w:r>
        <w:rPr>
          <w:rFonts w:hint="eastAsia" w:ascii="仿宋_GB2312" w:hAnsi="仿宋_GB2312" w:cs="仿宋_GB2312"/>
          <w:b w:val="0"/>
          <w:bCs/>
          <w:kern w:val="2"/>
          <w:sz w:val="30"/>
          <w:szCs w:val="30"/>
          <w:highlight w:val="none"/>
          <w:lang w:val="en-US" w:eastAsia="zh-CN" w:bidi="ar-SA"/>
        </w:rPr>
        <w:t>，</w:t>
      </w:r>
      <w:r>
        <w:rPr>
          <w:rFonts w:hint="eastAsia" w:ascii="仿宋_GB2312" w:hAnsi="仿宋_GB2312" w:eastAsia="仿宋_GB2312" w:cs="仿宋_GB2312"/>
          <w:b w:val="0"/>
          <w:bCs/>
          <w:kern w:val="2"/>
          <w:sz w:val="30"/>
          <w:szCs w:val="30"/>
          <w:highlight w:val="none"/>
          <w:lang w:val="en-US" w:eastAsia="zh-CN" w:bidi="ar-SA"/>
        </w:rPr>
        <w:t>建立较为完善的各层级沟通机制，确保信息的畅通传递、决策的高效执行以及内外部相关方的有效沟通。不仅提高了公司治理的透明度，也</w:t>
      </w:r>
      <w:r>
        <w:rPr>
          <w:rFonts w:hint="eastAsia" w:ascii="仿宋_GB2312" w:hAnsi="仿宋_GB2312" w:cs="仿宋_GB2312"/>
          <w:b w:val="0"/>
          <w:bCs/>
          <w:kern w:val="2"/>
          <w:sz w:val="30"/>
          <w:szCs w:val="30"/>
          <w:highlight w:val="none"/>
          <w:lang w:val="en-US" w:eastAsia="zh-CN" w:bidi="ar-SA"/>
        </w:rPr>
        <w:t>提高</w:t>
      </w:r>
      <w:r>
        <w:rPr>
          <w:rFonts w:hint="eastAsia" w:ascii="仿宋_GB2312" w:hAnsi="仿宋_GB2312" w:eastAsia="仿宋_GB2312" w:cs="仿宋_GB2312"/>
          <w:b w:val="0"/>
          <w:bCs/>
          <w:kern w:val="2"/>
          <w:sz w:val="30"/>
          <w:szCs w:val="30"/>
          <w:highlight w:val="none"/>
          <w:lang w:val="en-US" w:eastAsia="zh-CN" w:bidi="ar-SA"/>
        </w:rPr>
        <w:t>了公司的决策效率和响应速度</w:t>
      </w:r>
      <w:r>
        <w:rPr>
          <w:rFonts w:hint="eastAsia" w:ascii="仿宋_GB2312" w:hAnsi="仿宋_GB2312" w:cs="仿宋_GB2312"/>
          <w:b w:val="0"/>
          <w:bCs/>
          <w:kern w:val="2"/>
          <w:sz w:val="30"/>
          <w:szCs w:val="30"/>
          <w:highlight w:val="none"/>
          <w:lang w:val="en-US" w:eastAsia="zh-CN" w:bidi="ar-SA"/>
        </w:rPr>
        <w:t>；</w:t>
      </w:r>
      <w:r>
        <w:rPr>
          <w:rFonts w:hint="eastAsia" w:ascii="仿宋_GB2312" w:hAnsi="仿宋_GB2312" w:cs="仿宋_GB2312"/>
          <w:b/>
          <w:bCs w:val="0"/>
          <w:kern w:val="2"/>
          <w:sz w:val="30"/>
          <w:szCs w:val="30"/>
          <w:highlight w:val="none"/>
          <w:lang w:val="en-US" w:eastAsia="zh-CN" w:bidi="ar-SA"/>
        </w:rPr>
        <w:t>三是</w:t>
      </w:r>
      <w:r>
        <w:rPr>
          <w:rFonts w:hint="eastAsia" w:ascii="仿宋_GB2312" w:hAnsi="仿宋_GB2312" w:eastAsia="仿宋_GB2312" w:cs="仿宋_GB2312"/>
          <w:b w:val="0"/>
          <w:bCs/>
          <w:kern w:val="2"/>
          <w:sz w:val="30"/>
          <w:szCs w:val="30"/>
          <w:highlight w:val="none"/>
          <w:lang w:val="en-US" w:eastAsia="zh-CN" w:bidi="ar-SA"/>
        </w:rPr>
        <w:t>制定了科学、合理的战略规划。董事会和监事会按照规定对风险承受能力、合规性、稳定性进行评估，确保战略规划与公司实际情况相符。同时积极推动“十四五”战略规划的落地实施，为公司未来的发展提供了明确的指导和保障</w:t>
      </w:r>
      <w:r>
        <w:rPr>
          <w:rFonts w:hint="eastAsia" w:ascii="仿宋_GB2312" w:hAnsi="仿宋_GB2312" w:cs="仿宋_GB2312"/>
          <w:b w:val="0"/>
          <w:bCs/>
          <w:kern w:val="2"/>
          <w:sz w:val="30"/>
          <w:szCs w:val="30"/>
          <w:highlight w:val="none"/>
          <w:lang w:val="en-US" w:eastAsia="zh-CN" w:bidi="ar-SA"/>
        </w:rPr>
        <w:t>；</w:t>
      </w:r>
      <w:r>
        <w:rPr>
          <w:rFonts w:hint="eastAsia" w:ascii="仿宋_GB2312" w:hAnsi="仿宋_GB2312" w:cs="仿宋_GB2312"/>
          <w:b/>
          <w:bCs w:val="0"/>
          <w:kern w:val="2"/>
          <w:sz w:val="30"/>
          <w:szCs w:val="30"/>
          <w:highlight w:val="none"/>
          <w:lang w:val="en-US" w:eastAsia="zh-CN" w:bidi="ar-SA"/>
        </w:rPr>
        <w:t>四是</w:t>
      </w:r>
      <w:r>
        <w:rPr>
          <w:rFonts w:hint="eastAsia" w:ascii="仿宋_GB2312" w:hAnsi="仿宋_GB2312" w:eastAsia="仿宋_GB2312" w:cs="仿宋_GB2312"/>
          <w:b w:val="0"/>
          <w:bCs/>
          <w:kern w:val="2"/>
          <w:sz w:val="30"/>
          <w:szCs w:val="30"/>
          <w:highlight w:val="none"/>
          <w:lang w:val="en-US" w:eastAsia="zh-CN" w:bidi="ar-SA"/>
        </w:rPr>
        <w:t>重视内部规章制度的优化和完善。通过开展内部规章制度的“立、改、废、释”工作，建立了新的制度，废除了不适应的制度，修改了需要完善的制度，使公司的制度体系更加健全、科学、合理</w:t>
      </w:r>
      <w:r>
        <w:rPr>
          <w:rFonts w:hint="eastAsia" w:ascii="仿宋_GB2312" w:hAnsi="仿宋_GB2312" w:cs="仿宋_GB2312"/>
          <w:b w:val="0"/>
          <w:bCs/>
          <w:kern w:val="2"/>
          <w:sz w:val="30"/>
          <w:szCs w:val="30"/>
          <w:highlight w:val="none"/>
          <w:lang w:val="en-US" w:eastAsia="zh-CN" w:bidi="ar-SA"/>
        </w:rPr>
        <w:t>；</w:t>
      </w:r>
      <w:r>
        <w:rPr>
          <w:rFonts w:hint="eastAsia" w:ascii="仿宋_GB2312" w:hAnsi="仿宋_GB2312" w:cs="仿宋_GB2312"/>
          <w:b/>
          <w:bCs w:val="0"/>
          <w:kern w:val="2"/>
          <w:sz w:val="30"/>
          <w:szCs w:val="30"/>
          <w:highlight w:val="none"/>
          <w:lang w:val="en-US" w:eastAsia="zh-CN" w:bidi="ar-SA"/>
        </w:rPr>
        <w:t>五是</w:t>
      </w:r>
      <w:r>
        <w:rPr>
          <w:rFonts w:hint="eastAsia" w:ascii="仿宋_GB2312" w:hAnsi="仿宋_GB2312" w:eastAsia="仿宋_GB2312" w:cs="仿宋_GB2312"/>
          <w:b w:val="0"/>
          <w:bCs/>
          <w:kern w:val="2"/>
          <w:sz w:val="30"/>
          <w:szCs w:val="30"/>
          <w:highlight w:val="none"/>
          <w:lang w:val="en-US" w:eastAsia="zh-CN" w:bidi="ar-SA"/>
        </w:rPr>
        <w:t>强化了内部审计与合规管理。建立健全内部审计机制，加强对业务运营、风险管理等关键环节的监督与评估，及时发现和纠正潜在风险。同时加强合规文化建设，确保全体员工严格遵守法律法规和内部规章制度，防范合规风险</w:t>
      </w:r>
      <w:r>
        <w:rPr>
          <w:rFonts w:hint="eastAsia" w:ascii="仿宋_GB2312" w:hAnsi="仿宋_GB2312" w:cs="仿宋_GB2312"/>
          <w:b w:val="0"/>
          <w:bCs/>
          <w:kern w:val="2"/>
          <w:sz w:val="30"/>
          <w:szCs w:val="30"/>
          <w:highlight w:val="none"/>
          <w:lang w:val="en-US" w:eastAsia="zh-CN" w:bidi="ar-SA"/>
        </w:rPr>
        <w:t>；</w:t>
      </w:r>
      <w:r>
        <w:rPr>
          <w:rFonts w:hint="eastAsia" w:ascii="仿宋_GB2312" w:hAnsi="仿宋_GB2312" w:cs="仿宋_GB2312"/>
          <w:b/>
          <w:bCs w:val="0"/>
          <w:kern w:val="2"/>
          <w:sz w:val="30"/>
          <w:szCs w:val="30"/>
          <w:highlight w:val="none"/>
          <w:lang w:val="en-US" w:eastAsia="zh-CN" w:bidi="ar-SA"/>
        </w:rPr>
        <w:t>六是</w:t>
      </w:r>
      <w:r>
        <w:rPr>
          <w:rFonts w:hint="eastAsia" w:ascii="仿宋_GB2312" w:hAnsi="仿宋_GB2312" w:eastAsia="仿宋_GB2312" w:cs="仿宋_GB2312"/>
          <w:b w:val="0"/>
          <w:bCs/>
          <w:kern w:val="2"/>
          <w:sz w:val="30"/>
          <w:szCs w:val="30"/>
          <w:highlight w:val="none"/>
          <w:lang w:val="en-US" w:eastAsia="zh-CN" w:bidi="ar-SA"/>
        </w:rPr>
        <w:t>加强人才培养和引进。优化人才选拔机制，吸引和留住一批具有专业素养和丰富经验的优秀人才，为公司治理和风险控制提供有力的人才保障。同时加强员工培训和教育，提升员工的专业素质和责任意识，为公司的稳健发展提供有力支撑。</w:t>
      </w:r>
    </w:p>
    <w:p>
      <w:pPr>
        <w:pStyle w:val="6"/>
        <w:pageBreakBefore w:val="0"/>
        <w:numPr>
          <w:ilvl w:val="0"/>
          <w:numId w:val="0"/>
        </w:numPr>
        <w:kinsoku/>
        <w:wordWrap/>
        <w:topLinePunct w:val="0"/>
        <w:bidi w:val="0"/>
        <w:spacing w:after="0" w:line="560" w:lineRule="exact"/>
        <w:ind w:leftChars="284"/>
        <w:textAlignment w:val="auto"/>
        <w:rPr>
          <w:rFonts w:hint="eastAsia" w:ascii="仿宋_GB2312" w:hAnsi="仿宋_GB2312" w:eastAsia="仿宋_GB2312" w:cs="仿宋_GB2312"/>
          <w:b/>
          <w:bCs w:val="0"/>
          <w:kern w:val="2"/>
          <w:sz w:val="30"/>
          <w:szCs w:val="30"/>
          <w:highlight w:val="none"/>
          <w:lang w:val="en-US" w:eastAsia="zh-CN" w:bidi="ar-SA"/>
        </w:rPr>
      </w:pPr>
      <w:r>
        <w:rPr>
          <w:rFonts w:hint="eastAsia" w:ascii="仿宋_GB2312" w:hAnsi="仿宋_GB2312" w:cs="仿宋_GB2312"/>
          <w:b/>
          <w:bCs w:val="0"/>
          <w:kern w:val="2"/>
          <w:sz w:val="30"/>
          <w:szCs w:val="30"/>
          <w:highlight w:val="none"/>
          <w:lang w:val="en-US" w:eastAsia="zh-CN" w:bidi="ar-SA"/>
        </w:rPr>
        <w:t>十、</w:t>
      </w:r>
      <w:r>
        <w:rPr>
          <w:rFonts w:hint="eastAsia" w:ascii="仿宋_GB2312" w:hAnsi="仿宋_GB2312" w:eastAsia="仿宋_GB2312" w:cs="仿宋_GB2312"/>
          <w:b/>
          <w:bCs w:val="0"/>
          <w:kern w:val="2"/>
          <w:sz w:val="30"/>
          <w:szCs w:val="30"/>
          <w:highlight w:val="none"/>
          <w:lang w:val="en-US" w:eastAsia="zh-CN" w:bidi="ar-SA"/>
        </w:rPr>
        <w:t> 外部审计机构出具的审计情况； </w:t>
      </w:r>
    </w:p>
    <w:p>
      <w:pPr>
        <w:pStyle w:val="6"/>
        <w:pageBreakBefore w:val="0"/>
        <w:numPr>
          <w:ilvl w:val="0"/>
          <w:numId w:val="0"/>
        </w:numPr>
        <w:kinsoku/>
        <w:wordWrap/>
        <w:topLinePunct w:val="0"/>
        <w:bidi w:val="0"/>
        <w:spacing w:after="0" w:line="560" w:lineRule="exact"/>
        <w:ind w:leftChars="0" w:firstLine="600" w:firstLineChars="200"/>
        <w:textAlignment w:val="auto"/>
        <w:rPr>
          <w:rFonts w:hint="default" w:ascii="仿宋_GB2312" w:hAnsi="仿宋_GB2312" w:eastAsia="仿宋_GB2312" w:cs="仿宋_GB2312"/>
          <w:b w:val="0"/>
          <w:bCs/>
          <w:kern w:val="2"/>
          <w:sz w:val="30"/>
          <w:szCs w:val="30"/>
          <w:highlight w:val="none"/>
          <w:lang w:val="en-US" w:eastAsia="zh-CN" w:bidi="ar-SA"/>
        </w:rPr>
      </w:pPr>
      <w:r>
        <w:rPr>
          <w:rFonts w:hint="eastAsia" w:ascii="仿宋_GB2312" w:hAnsi="仿宋_GB2312" w:eastAsia="仿宋_GB2312" w:cs="仿宋_GB2312"/>
          <w:b w:val="0"/>
          <w:bCs/>
          <w:kern w:val="2"/>
          <w:sz w:val="30"/>
          <w:szCs w:val="30"/>
          <w:highlight w:val="none"/>
          <w:lang w:val="en-US" w:eastAsia="zh-CN" w:bidi="ar-SA"/>
        </w:rPr>
        <w:t>本</w:t>
      </w:r>
      <w:r>
        <w:rPr>
          <w:rFonts w:hint="eastAsia" w:ascii="仿宋_GB2312" w:hAnsi="仿宋_GB2312" w:cs="仿宋_GB2312"/>
          <w:b w:val="0"/>
          <w:bCs/>
          <w:kern w:val="2"/>
          <w:sz w:val="30"/>
          <w:szCs w:val="30"/>
          <w:highlight w:val="none"/>
          <w:lang w:val="en-US" w:eastAsia="zh-CN" w:bidi="ar-SA"/>
        </w:rPr>
        <w:t>行2023</w:t>
      </w:r>
      <w:r>
        <w:rPr>
          <w:rFonts w:hint="eastAsia" w:ascii="仿宋_GB2312" w:hAnsi="仿宋_GB2312" w:eastAsia="仿宋_GB2312" w:cs="仿宋_GB2312"/>
          <w:b w:val="0"/>
          <w:bCs/>
          <w:kern w:val="2"/>
          <w:sz w:val="30"/>
          <w:szCs w:val="30"/>
          <w:highlight w:val="none"/>
          <w:lang w:val="en-US" w:eastAsia="zh-CN" w:bidi="ar-SA"/>
        </w:rPr>
        <w:t>度共有6次委托</w:t>
      </w:r>
      <w:bookmarkStart w:id="31" w:name="_GoBack"/>
      <w:bookmarkEnd w:id="31"/>
      <w:r>
        <w:rPr>
          <w:rFonts w:hint="eastAsia" w:ascii="仿宋_GB2312" w:hAnsi="仿宋_GB2312" w:eastAsia="仿宋_GB2312" w:cs="仿宋_GB2312"/>
          <w:b w:val="0"/>
          <w:bCs/>
          <w:kern w:val="2"/>
          <w:sz w:val="30"/>
          <w:szCs w:val="30"/>
          <w:highlight w:val="none"/>
          <w:lang w:val="en-US" w:eastAsia="zh-CN" w:bidi="ar-SA"/>
        </w:rPr>
        <w:t>外部机构开展的审计项目，主要为会计年报审计、不良贷款批量转让审计和固定资产相关工程项目的审计，包括支行基建项目审计、总行15楼文化专区创建项目装修工程审计等。 </w:t>
      </w:r>
      <w:r>
        <w:rPr>
          <w:rFonts w:hint="eastAsia" w:ascii="仿宋_GB2312" w:hAnsi="仿宋_GB2312" w:eastAsia="仿宋_GB2312" w:cs="仿宋_GB2312"/>
          <w:b w:val="0"/>
          <w:bCs/>
          <w:kern w:val="2"/>
          <w:sz w:val="30"/>
          <w:szCs w:val="30"/>
          <w:highlight w:val="none"/>
          <w:lang w:val="en-US" w:eastAsia="zh-CN" w:bidi="ar-SA"/>
        </w:rPr>
        <w:br w:type="textWrapping"/>
      </w:r>
      <w:r>
        <w:rPr>
          <w:rFonts w:hint="eastAsia" w:ascii="仿宋_GB2312" w:hAnsi="仿宋_GB2312" w:cs="仿宋_GB2312"/>
          <w:b w:val="0"/>
          <w:bCs/>
          <w:kern w:val="2"/>
          <w:sz w:val="30"/>
          <w:szCs w:val="30"/>
          <w:highlight w:val="none"/>
          <w:lang w:val="en-US" w:eastAsia="zh-CN" w:bidi="ar-SA"/>
        </w:rPr>
        <w:t xml:space="preserve"> </w:t>
      </w:r>
    </w:p>
    <w:p>
      <w:pPr>
        <w:pStyle w:val="6"/>
        <w:pageBreakBefore w:val="0"/>
        <w:numPr>
          <w:ilvl w:val="0"/>
          <w:numId w:val="1"/>
        </w:numPr>
        <w:kinsoku/>
        <w:wordWrap/>
        <w:topLinePunct w:val="0"/>
        <w:bidi w:val="0"/>
        <w:spacing w:after="0" w:line="560" w:lineRule="exact"/>
        <w:ind w:left="2080" w:leftChars="0" w:firstLine="0" w:firstLineChars="0"/>
        <w:jc w:val="both"/>
        <w:textAlignment w:val="auto"/>
        <w:rPr>
          <w:rFonts w:hint="eastAsia"/>
          <w:b/>
          <w:bCs/>
          <w:sz w:val="30"/>
          <w:szCs w:val="30"/>
          <w:lang w:val="en-US" w:eastAsia="zh-CN"/>
        </w:rPr>
      </w:pPr>
      <w:r>
        <w:rPr>
          <w:rFonts w:hint="eastAsia" w:ascii="黑体" w:hAnsi="黑体" w:eastAsia="黑体" w:cs="黑体"/>
          <w:sz w:val="30"/>
          <w:szCs w:val="30"/>
          <w:lang w:val="en-US" w:eastAsia="zh-CN"/>
        </w:rPr>
        <w:t xml:space="preserve"> 其他重要事项</w:t>
      </w:r>
    </w:p>
    <w:p>
      <w:pPr>
        <w:pStyle w:val="6"/>
        <w:pageBreakBefore w:val="0"/>
        <w:kinsoku/>
        <w:wordWrap/>
        <w:topLinePunct w:val="0"/>
        <w:bidi w:val="0"/>
        <w:spacing w:after="0" w:line="560" w:lineRule="exact"/>
        <w:ind w:firstLine="602" w:firstLineChars="200"/>
        <w:textAlignment w:val="auto"/>
        <w:rPr>
          <w:rFonts w:hint="eastAsia"/>
          <w:b/>
          <w:bCs/>
          <w:sz w:val="30"/>
          <w:szCs w:val="30"/>
          <w:lang w:val="en-US" w:eastAsia="zh-CN"/>
        </w:rPr>
      </w:pPr>
      <w:r>
        <w:rPr>
          <w:rFonts w:hint="eastAsia"/>
          <w:b/>
          <w:bCs/>
          <w:sz w:val="30"/>
          <w:szCs w:val="30"/>
          <w:lang w:val="en-US" w:eastAsia="zh-CN"/>
        </w:rPr>
        <w:t>一、增加或减少注册资本、分立合并事项</w:t>
      </w:r>
    </w:p>
    <w:p>
      <w:pPr>
        <w:pStyle w:val="6"/>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2023年本行未发生增加或减少注册资本、分立合并事项。</w:t>
      </w:r>
    </w:p>
    <w:p>
      <w:pPr>
        <w:pStyle w:val="6"/>
        <w:pageBreakBefore w:val="0"/>
        <w:kinsoku/>
        <w:wordWrap/>
        <w:topLinePunct w:val="0"/>
        <w:bidi w:val="0"/>
        <w:spacing w:after="0" w:line="560" w:lineRule="exact"/>
        <w:ind w:firstLine="602" w:firstLineChars="200"/>
        <w:textAlignment w:val="auto"/>
        <w:rPr>
          <w:rFonts w:hint="eastAsia"/>
          <w:b/>
          <w:bCs/>
          <w:sz w:val="30"/>
          <w:szCs w:val="30"/>
          <w:lang w:val="en-US" w:eastAsia="zh-CN"/>
        </w:rPr>
      </w:pPr>
      <w:r>
        <w:rPr>
          <w:rFonts w:hint="eastAsia"/>
          <w:b/>
          <w:bCs/>
          <w:sz w:val="30"/>
          <w:szCs w:val="30"/>
          <w:lang w:val="en-US" w:eastAsia="zh-CN"/>
        </w:rPr>
        <w:t>二、小微企业金融服务信息情况</w:t>
      </w:r>
    </w:p>
    <w:p>
      <w:pPr>
        <w:pStyle w:val="6"/>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深入贯彻落实人民银行、银保监会及省联社各项货币经济政策，始终坚持“支农支小”地位不动摇，重点围绕乡村振兴和小微实体经济，把服务地方实体经济作为出发点和落脚点。不断加强经营定位与金融服务能力考核指标的监测，确保新增可贷资金用于当地比例不低于70%的监管目标，确保涉农和普惠小微贷款持续稳定增长。截至2023年末，辖内共设小微企业金融服务网点36个，当年累计投放小微企业贷款12142户57.69亿元，当年累放贷款加权平均利率5.85%。其中：普惠型小微企业有贷款余额户数12219户余额50.75亿元，增速18.12%，高于各项贷款增速11.4个百分点。2023年发放的普惠型小微企业贷款加权平均利率为5.95%，普惠型小微企业贷款不良余额1.75亿元，不良率3.45%，在3%的容忍度内。</w:t>
      </w:r>
    </w:p>
    <w:p>
      <w:pPr>
        <w:pStyle w:val="6"/>
        <w:pageBreakBefore w:val="0"/>
        <w:numPr>
          <w:ilvl w:val="0"/>
          <w:numId w:val="0"/>
        </w:numPr>
        <w:kinsoku/>
        <w:wordWrap/>
        <w:topLinePunct w:val="0"/>
        <w:bidi w:val="0"/>
        <w:spacing w:after="0" w:line="560" w:lineRule="exact"/>
        <w:ind w:leftChars="200"/>
        <w:textAlignment w:val="auto"/>
        <w:rPr>
          <w:rFonts w:hint="eastAsia" w:ascii="仿宋_GB2312" w:hAnsi="仿宋_GB2312" w:eastAsia="仿宋_GB2312" w:cs="仿宋_GB2312"/>
          <w:b/>
          <w:bCs/>
          <w:sz w:val="30"/>
          <w:szCs w:val="30"/>
          <w:highlight w:val="none"/>
          <w:lang w:val="en-US" w:eastAsia="zh-CN"/>
        </w:rPr>
      </w:pPr>
      <w:r>
        <w:rPr>
          <w:rFonts w:hint="eastAsia" w:ascii="仿宋_GB2312" w:hAnsi="仿宋_GB2312" w:cs="仿宋_GB2312"/>
          <w:b/>
          <w:bCs/>
          <w:sz w:val="30"/>
          <w:szCs w:val="30"/>
          <w:highlight w:val="none"/>
          <w:lang w:val="en-US" w:eastAsia="zh-CN"/>
        </w:rPr>
        <w:t>三</w:t>
      </w:r>
      <w:r>
        <w:rPr>
          <w:rFonts w:hint="eastAsia" w:ascii="仿宋_GB2312" w:hAnsi="仿宋_GB2312" w:eastAsia="仿宋_GB2312" w:cs="仿宋_GB2312"/>
          <w:b/>
          <w:bCs/>
          <w:sz w:val="30"/>
          <w:szCs w:val="30"/>
          <w:highlight w:val="none"/>
          <w:lang w:val="en-US" w:eastAsia="zh-CN"/>
        </w:rPr>
        <w:t>、年度薪酬报告</w:t>
      </w:r>
    </w:p>
    <w:p>
      <w:pPr>
        <w:pStyle w:val="6"/>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薪酬管理架构及决策程序</w:t>
      </w:r>
      <w:r>
        <w:rPr>
          <w:rFonts w:hint="eastAsia" w:ascii="仿宋_GB2312" w:hAnsi="仿宋_GB2312" w:cs="仿宋_GB2312"/>
          <w:sz w:val="30"/>
          <w:szCs w:val="30"/>
          <w:highlight w:val="none"/>
          <w:lang w:val="en-US" w:eastAsia="zh-CN"/>
        </w:rPr>
        <w:t>，</w:t>
      </w:r>
      <w:r>
        <w:rPr>
          <w:rFonts w:hint="eastAsia" w:ascii="仿宋_GB2312" w:hAnsi="仿宋_GB2312" w:eastAsia="仿宋_GB2312" w:cs="仿宋_GB2312"/>
          <w:b w:val="0"/>
          <w:bCs w:val="0"/>
          <w:sz w:val="30"/>
          <w:szCs w:val="30"/>
          <w:lang w:val="en-US" w:eastAsia="zh-CN"/>
        </w:rPr>
        <w:t>薪酬管理架构：</w:t>
      </w:r>
      <w:r>
        <w:rPr>
          <w:rFonts w:hint="eastAsia" w:ascii="仿宋_GB2312" w:hAnsi="仿宋_GB2312" w:eastAsia="仿宋_GB2312" w:cs="仿宋_GB2312"/>
          <w:sz w:val="30"/>
          <w:szCs w:val="30"/>
          <w:highlight w:val="none"/>
          <w:lang w:val="en-US" w:eastAsia="zh-CN"/>
        </w:rPr>
        <w:t>根据董事会发展战略及人事薪酬改革要求，确定了基本薪酬重保障、福利性收入重公平、绩效薪酬重激励、延期支付重风控的薪酬管理体系。</w:t>
      </w:r>
      <w:r>
        <w:rPr>
          <w:rFonts w:hint="eastAsia" w:ascii="仿宋_GB2312" w:hAnsi="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lang w:val="en-US" w:eastAsia="zh-CN"/>
        </w:rPr>
        <w:t>2023年末本行共有在编合同制员工634人，</w:t>
      </w:r>
      <w:r>
        <w:rPr>
          <w:rFonts w:hint="eastAsia" w:ascii="仿宋_GB2312" w:hAnsi="仿宋_GB2312" w:cs="仿宋_GB2312"/>
          <w:sz w:val="30"/>
          <w:szCs w:val="30"/>
          <w:highlight w:val="none"/>
          <w:lang w:val="en-US" w:eastAsia="zh-CN"/>
        </w:rPr>
        <w:t xml:space="preserve"> </w:t>
      </w:r>
      <w:r>
        <w:rPr>
          <w:rFonts w:hint="eastAsia" w:ascii="仿宋_GB2312" w:hAnsi="仿宋_GB2312" w:eastAsia="仿宋_GB2312" w:cs="仿宋_GB2312"/>
          <w:sz w:val="30"/>
          <w:szCs w:val="30"/>
          <w:highlight w:val="none"/>
          <w:lang w:val="en-US" w:eastAsia="zh-CN"/>
        </w:rPr>
        <w:t>2023年无超出原定薪酬方案的例外情况。</w:t>
      </w:r>
    </w:p>
    <w:p>
      <w:pPr>
        <w:pStyle w:val="6"/>
        <w:pageBreakBefore w:val="0"/>
        <w:numPr>
          <w:ilvl w:val="0"/>
          <w:numId w:val="3"/>
        </w:numPr>
        <w:kinsoku/>
        <w:wordWrap/>
        <w:topLinePunct w:val="0"/>
        <w:bidi w:val="0"/>
        <w:spacing w:after="0" w:line="560" w:lineRule="exact"/>
        <w:ind w:firstLine="600" w:firstLineChars="200"/>
        <w:textAlignment w:val="auto"/>
        <w:rPr>
          <w:rFonts w:hint="eastAsia" w:ascii="仿宋_GB2312" w:hAnsi="仿宋_GB2312" w:cs="仿宋_GB2312"/>
          <w:sz w:val="30"/>
          <w:szCs w:val="30"/>
          <w:highlight w:val="none"/>
          <w:lang w:val="en-US" w:eastAsia="zh-CN"/>
        </w:rPr>
      </w:pPr>
      <w:r>
        <w:rPr>
          <w:rFonts w:hint="eastAsia" w:ascii="仿宋_GB2312" w:hAnsi="仿宋_GB2312" w:eastAsia="仿宋_GB2312" w:cs="仿宋_GB2312"/>
          <w:b w:val="0"/>
          <w:bCs w:val="0"/>
          <w:kern w:val="2"/>
          <w:sz w:val="30"/>
          <w:szCs w:val="30"/>
          <w:lang w:val="en-US" w:eastAsia="zh-CN" w:bidi="ar-SA"/>
        </w:rPr>
        <w:t>基本工资。</w:t>
      </w:r>
      <w:r>
        <w:rPr>
          <w:rFonts w:hint="eastAsia" w:ascii="仿宋_GB2312" w:hAnsi="仿宋_GB2312" w:eastAsia="仿宋_GB2312" w:cs="仿宋_GB2312"/>
          <w:sz w:val="30"/>
          <w:szCs w:val="30"/>
          <w:highlight w:val="none"/>
          <w:lang w:val="en-US" w:eastAsia="zh-CN"/>
        </w:rPr>
        <w:t>包括岗位工资（包含岗位工资、行员等级工资）、津补贴。总额原则上不超过年度薪酬总额的35%；社会保险、住房公积金、补充医疗保险、企业年金、养老保障计划、增量补贴、交通补贴等按照国家、贵州省、省联社和本地有关部门规定执行。</w:t>
      </w:r>
      <w:r>
        <w:rPr>
          <w:rFonts w:hint="eastAsia" w:ascii="仿宋_GB2312" w:hAnsi="仿宋_GB2312" w:cs="仿宋_GB2312"/>
          <w:sz w:val="30"/>
          <w:szCs w:val="30"/>
          <w:highlight w:val="none"/>
          <w:lang w:val="en-US" w:eastAsia="zh-CN"/>
        </w:rPr>
        <w:t xml:space="preserve">            </w:t>
      </w:r>
    </w:p>
    <w:p>
      <w:pPr>
        <w:pStyle w:val="6"/>
        <w:pageBreakBefore w:val="0"/>
        <w:numPr>
          <w:ilvl w:val="0"/>
          <w:numId w:val="3"/>
        </w:numPr>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b w:val="0"/>
          <w:bCs w:val="0"/>
          <w:kern w:val="2"/>
          <w:sz w:val="30"/>
          <w:szCs w:val="30"/>
          <w:lang w:val="en-US" w:eastAsia="zh-CN" w:bidi="ar-SA"/>
        </w:rPr>
        <w:t>以新发展理念为引领</w:t>
      </w:r>
      <w:r>
        <w:rPr>
          <w:rFonts w:hint="eastAsia" w:ascii="仿宋_GB2312" w:hAnsi="仿宋_GB2312" w:eastAsia="仿宋_GB2312" w:cs="仿宋_GB2312"/>
          <w:b/>
          <w:bCs/>
          <w:kern w:val="2"/>
          <w:sz w:val="30"/>
          <w:szCs w:val="30"/>
          <w:lang w:val="en-US" w:eastAsia="zh-CN" w:bidi="ar-SA"/>
        </w:rPr>
        <w:t>。</w:t>
      </w:r>
      <w:r>
        <w:rPr>
          <w:rFonts w:hint="eastAsia" w:ascii="仿宋_GB2312" w:hAnsi="仿宋_GB2312" w:eastAsia="仿宋_GB2312" w:cs="仿宋_GB2312"/>
          <w:sz w:val="30"/>
          <w:szCs w:val="30"/>
          <w:highlight w:val="none"/>
          <w:lang w:val="en-US" w:eastAsia="zh-CN"/>
        </w:rPr>
        <w:t>建立健全科学、有效、适用的“分层分类”“一人一表”考核指标体系。绩效考核指标架构如下：</w:t>
      </w:r>
    </w:p>
    <w:tbl>
      <w:tblPr>
        <w:tblStyle w:val="13"/>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3"/>
        <w:gridCol w:w="633"/>
        <w:gridCol w:w="633"/>
        <w:gridCol w:w="634"/>
        <w:gridCol w:w="765"/>
        <w:gridCol w:w="870"/>
        <w:gridCol w:w="1215"/>
        <w:gridCol w:w="660"/>
        <w:gridCol w:w="690"/>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2533" w:type="dxa"/>
            <w:gridSpan w:val="4"/>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经济效益</w:t>
            </w:r>
          </w:p>
        </w:tc>
        <w:tc>
          <w:tcPr>
            <w:tcW w:w="1635" w:type="dxa"/>
            <w:gridSpan w:val="2"/>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风险成本控制</w:t>
            </w:r>
          </w:p>
        </w:tc>
        <w:tc>
          <w:tcPr>
            <w:tcW w:w="4932" w:type="dxa"/>
            <w:gridSpan w:val="4"/>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社会责任</w:t>
            </w:r>
            <w:r>
              <w:rPr>
                <w:rFonts w:hint="eastAsia" w:ascii="仿宋_GB2312" w:hAnsi="仿宋_GB2312" w:eastAsia="仿宋_GB2312" w:cs="仿宋_GB2312"/>
                <w:color w:val="000000"/>
                <w:kern w:val="0"/>
                <w:sz w:val="20"/>
                <w:szCs w:val="20"/>
                <w:highlight w:val="none"/>
                <w:lang w:eastAsia="zh-CN" w:bidi="ar"/>
              </w:rPr>
              <w:t>（</w:t>
            </w:r>
            <w:r>
              <w:rPr>
                <w:rFonts w:hint="eastAsia" w:ascii="仿宋_GB2312" w:hAnsi="仿宋_GB2312" w:eastAsia="仿宋_GB2312" w:cs="仿宋_GB2312"/>
                <w:color w:val="000000"/>
                <w:kern w:val="0"/>
                <w:sz w:val="20"/>
                <w:szCs w:val="20"/>
                <w:highlight w:val="none"/>
                <w:lang w:bidi="ar"/>
              </w:rPr>
              <w:t>风险管理政策</w:t>
            </w:r>
            <w:r>
              <w:rPr>
                <w:rFonts w:hint="eastAsia" w:ascii="仿宋_GB2312" w:hAnsi="仿宋_GB2312" w:eastAsia="仿宋_GB2312" w:cs="仿宋_GB2312"/>
                <w:color w:val="000000"/>
                <w:kern w:val="0"/>
                <w:sz w:val="20"/>
                <w:szCs w:val="20"/>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63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经营效益</w:t>
            </w:r>
          </w:p>
        </w:tc>
        <w:tc>
          <w:tcPr>
            <w:tcW w:w="63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存款发展</w:t>
            </w:r>
          </w:p>
        </w:tc>
        <w:tc>
          <w:tcPr>
            <w:tcW w:w="633"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贷款发展</w:t>
            </w:r>
          </w:p>
        </w:tc>
        <w:tc>
          <w:tcPr>
            <w:tcW w:w="634"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普惠金融</w:t>
            </w:r>
          </w:p>
        </w:tc>
        <w:tc>
          <w:tcPr>
            <w:tcW w:w="765"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不良贷款率</w:t>
            </w:r>
          </w:p>
        </w:tc>
        <w:tc>
          <w:tcPr>
            <w:tcW w:w="870"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案件风险率</w:t>
            </w:r>
          </w:p>
        </w:tc>
        <w:tc>
          <w:tcPr>
            <w:tcW w:w="1215"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遵守情况、合法性</w:t>
            </w:r>
          </w:p>
        </w:tc>
        <w:tc>
          <w:tcPr>
            <w:tcW w:w="660"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监管评价</w:t>
            </w:r>
          </w:p>
        </w:tc>
        <w:tc>
          <w:tcPr>
            <w:tcW w:w="690" w:type="dxa"/>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客户满意度</w:t>
            </w:r>
          </w:p>
        </w:tc>
        <w:tc>
          <w:tcPr>
            <w:tcW w:w="2367"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highlight w:val="none"/>
                <w:lang w:bidi="ar"/>
              </w:rPr>
              <w:t>总行部（室）条线工作推动</w:t>
            </w:r>
          </w:p>
        </w:tc>
      </w:tr>
    </w:tbl>
    <w:p>
      <w:pPr>
        <w:pStyle w:val="6"/>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cs="仿宋_GB2312"/>
          <w:sz w:val="30"/>
          <w:szCs w:val="30"/>
          <w:highlight w:val="none"/>
          <w:lang w:val="en-US" w:eastAsia="zh-CN"/>
        </w:rPr>
        <w:t>3、</w:t>
      </w:r>
      <w:r>
        <w:rPr>
          <w:rFonts w:hint="eastAsia" w:ascii="仿宋_GB2312" w:hAnsi="仿宋_GB2312" w:eastAsia="仿宋_GB2312" w:cs="仿宋_GB2312"/>
          <w:sz w:val="30"/>
          <w:szCs w:val="30"/>
          <w:highlight w:val="none"/>
          <w:lang w:val="en-US" w:eastAsia="zh-CN"/>
        </w:rPr>
        <w:t>决策程序：工资相关管理办法经行党委会、行长办公会、薪酬管理委员会、职工代表大会、董事会等会议通过后执行，并及时向属地监管部门报告。审计部每年对本行员工上年度工资执行情况进行专项审计，并向董事会、监管部门和审计中心报告。风险、合规、财务、工会等部门参与并监督薪酬机制的执行和完善性反馈工作。</w:t>
      </w:r>
    </w:p>
    <w:p>
      <w:pPr>
        <w:pStyle w:val="6"/>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cs="仿宋_GB2312"/>
          <w:sz w:val="30"/>
          <w:szCs w:val="30"/>
          <w:highlight w:val="none"/>
          <w:lang w:val="en-US" w:eastAsia="zh-CN"/>
        </w:rPr>
        <w:t>4、</w:t>
      </w:r>
      <w:r>
        <w:rPr>
          <w:rFonts w:hint="eastAsia" w:ascii="仿宋_GB2312" w:hAnsi="仿宋_GB2312" w:eastAsia="仿宋_GB2312" w:cs="仿宋_GB2312"/>
          <w:sz w:val="30"/>
          <w:szCs w:val="30"/>
          <w:highlight w:val="none"/>
          <w:lang w:val="en-US" w:eastAsia="zh-CN"/>
        </w:rPr>
        <w:t>薪酬管理委员会的结构和权限：本行董事会下设薪酬委员会，由3名董事组成，审议本行薪酬管理制度和政策；审议全行薪酬管理制度；拟定董事和高级管理人员的薪酬方案，向董事会提出薪酬方案建议，并监督方案的实施；审议本行年度绩效考核指标；负责对本行薪酬制度执行情况进行监督；定期与高级管理层及部门负责人交流本行薪酬管理的风险状况，并提出意见和建议等。董事会根据国家有关法律和政策规定对工资管理负最终责任。</w:t>
      </w:r>
    </w:p>
    <w:p>
      <w:pPr>
        <w:pStyle w:val="6"/>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cs="仿宋_GB2312"/>
          <w:sz w:val="30"/>
          <w:szCs w:val="30"/>
          <w:highlight w:val="none"/>
          <w:lang w:val="en-US" w:eastAsia="zh-CN"/>
        </w:rPr>
        <w:t xml:space="preserve">5、 </w:t>
      </w:r>
      <w:r>
        <w:rPr>
          <w:rFonts w:hint="eastAsia" w:ascii="仿宋_GB2312" w:hAnsi="仿宋_GB2312" w:eastAsia="仿宋_GB2312" w:cs="仿宋_GB2312"/>
          <w:sz w:val="30"/>
          <w:szCs w:val="30"/>
          <w:highlight w:val="none"/>
          <w:lang w:val="en-US" w:eastAsia="zh-CN"/>
        </w:rPr>
        <w:t>2023年度经营目标高质量发展考核方案，将指标架构分为经济效益、风险成本控制、社会责任（坚守定位），考核总计150分，其中经济效益分为经营效益、存款发展、贷款发展等方面，考核总计分值为55分，占比36.67%；风险成本控制分为风险管理和合规经营，考核总计分值48分，占比32%；社会责任（坚守定位）分为绿色普惠、支农支小、数字转型等方面，考核总计分值15分，占比10%。</w:t>
      </w:r>
    </w:p>
    <w:p>
      <w:pPr>
        <w:pStyle w:val="6"/>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cs="仿宋_GB2312"/>
          <w:sz w:val="30"/>
          <w:szCs w:val="30"/>
          <w:highlight w:val="none"/>
          <w:lang w:val="en-US" w:eastAsia="zh-CN"/>
        </w:rPr>
        <w:t xml:space="preserve">6、 </w:t>
      </w:r>
      <w:r>
        <w:rPr>
          <w:rFonts w:hint="eastAsia" w:ascii="仿宋_GB2312" w:hAnsi="仿宋_GB2312" w:eastAsia="仿宋_GB2312" w:cs="仿宋_GB2312"/>
          <w:sz w:val="30"/>
          <w:szCs w:val="30"/>
          <w:highlight w:val="none"/>
          <w:lang w:val="en-US" w:eastAsia="zh-CN"/>
        </w:rPr>
        <w:t>薪酬延期支付：2023年度绩效延期支付比例为：董事长、副董事长、行长，延期支付比例执行55%；监事长，延期支付比例执行51%；副行长，风险总监，工会主席延期支付比例执行45%；董事会秘书延期支付比例执行41%；分支机构负责人（含正副职），会计运营主管、业务发展部、合规风险部、审计部、财务统计部部门正副总经理，延期支付比例执行41%；客户经理，财务统计部资金交易员，延期支付比例执行41%；业务发展部、合规风险部、审计部、财务统计部员工，延期支付比例执行41%；其他岗位员工，延期支付比例执行5%。非现金薪酬情况：2023年度本行无非现金薪酬</w:t>
      </w:r>
    </w:p>
    <w:p>
      <w:pPr>
        <w:pStyle w:val="6"/>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cs="仿宋_GB2312"/>
          <w:sz w:val="30"/>
          <w:szCs w:val="30"/>
          <w:highlight w:val="none"/>
          <w:lang w:val="en-US" w:eastAsia="zh-CN"/>
        </w:rPr>
        <w:t xml:space="preserve"> 7、</w:t>
      </w:r>
      <w:r>
        <w:rPr>
          <w:rFonts w:hint="eastAsia" w:ascii="仿宋_GB2312" w:hAnsi="仿宋_GB2312" w:eastAsia="仿宋_GB2312" w:cs="仿宋_GB2312"/>
          <w:sz w:val="30"/>
          <w:szCs w:val="30"/>
          <w:highlight w:val="none"/>
          <w:lang w:val="en-US" w:eastAsia="zh-CN"/>
        </w:rPr>
        <w:t>制定有《兴义农商银行工资管理规定》《兴义农商银行绩效薪酬延期支付及追索扣回管理办法》《兴义农商银行2023年度经营目标高质量发展考核方案（试行）》等相关制度并报监管部门备案 ；2023年本行根据《商业银行稳健薪酬指引》《银行业金融机构绩效考评监管指引》和省联社高质量发展考核要求，完成经济、风险和社会责任指标的考核。</w:t>
      </w:r>
    </w:p>
    <w:p>
      <w:pPr>
        <w:pStyle w:val="6"/>
        <w:pageBreakBefore w:val="0"/>
        <w:kinsoku/>
        <w:wordWrap/>
        <w:topLinePunct w:val="0"/>
        <w:bidi w:val="0"/>
        <w:spacing w:after="0" w:line="560" w:lineRule="exact"/>
        <w:ind w:firstLine="602" w:firstLineChars="200"/>
        <w:textAlignment w:val="auto"/>
        <w:rPr>
          <w:rFonts w:hint="eastAsia" w:ascii="仿宋_GB2312" w:hAnsi="仿宋_GB2312" w:eastAsia="仿宋_GB2312" w:cs="仿宋_GB2312"/>
          <w:b/>
          <w:bCs/>
          <w:sz w:val="30"/>
          <w:szCs w:val="30"/>
          <w:highlight w:val="none"/>
          <w:lang w:val="en-US" w:eastAsia="zh-CN"/>
        </w:rPr>
      </w:pPr>
      <w:r>
        <w:rPr>
          <w:rFonts w:hint="eastAsia" w:ascii="仿宋_GB2312" w:hAnsi="仿宋_GB2312" w:cs="仿宋_GB2312"/>
          <w:b/>
          <w:bCs/>
          <w:sz w:val="30"/>
          <w:szCs w:val="30"/>
          <w:highlight w:val="none"/>
          <w:lang w:val="en-US" w:eastAsia="zh-CN"/>
        </w:rPr>
        <w:t>四</w:t>
      </w:r>
      <w:r>
        <w:rPr>
          <w:rFonts w:hint="eastAsia" w:ascii="仿宋_GB2312" w:hAnsi="仿宋_GB2312" w:eastAsia="仿宋_GB2312" w:cs="仿宋_GB2312"/>
          <w:b/>
          <w:bCs/>
          <w:sz w:val="30"/>
          <w:szCs w:val="30"/>
          <w:highlight w:val="none"/>
          <w:lang w:val="en-US" w:eastAsia="zh-CN"/>
        </w:rPr>
        <w:t>、关联交易</w:t>
      </w:r>
      <w:r>
        <w:rPr>
          <w:rFonts w:hint="eastAsia" w:ascii="仿宋_GB2312" w:hAnsi="仿宋_GB2312" w:eastAsia="仿宋_GB2312" w:cs="仿宋_GB2312"/>
          <w:b/>
          <w:bCs/>
          <w:color w:val="000000"/>
          <w:spacing w:val="-20"/>
          <w:kern w:val="0"/>
          <w:sz w:val="30"/>
          <w:szCs w:val="30"/>
          <w:highlight w:val="none"/>
          <w:lang w:val="en-US" w:eastAsia="zh-CN" w:bidi="ar-SA"/>
        </w:rPr>
        <w:t>控制情况</w:t>
      </w:r>
    </w:p>
    <w:p>
      <w:pPr>
        <w:pStyle w:val="6"/>
        <w:pageBreakBefore w:val="0"/>
        <w:kinsoku/>
        <w:wordWrap/>
        <w:topLinePunct w:val="0"/>
        <w:bidi w:val="0"/>
        <w:spacing w:after="0" w:line="560" w:lineRule="exact"/>
        <w:ind w:firstLine="600" w:firstLineChars="200"/>
        <w:textAlignment w:val="auto"/>
        <w:rPr>
          <w:rFonts w:hint="eastAsia" w:ascii="仿宋_GB2312" w:hAnsi="仿宋_GB2312" w:eastAsia="仿宋_GB2312" w:cs="仿宋_GB2312"/>
          <w:sz w:val="30"/>
          <w:szCs w:val="30"/>
          <w:highlight w:val="none"/>
          <w:lang w:bidi="zh-CN"/>
        </w:rPr>
      </w:pPr>
      <w:r>
        <w:rPr>
          <w:rFonts w:hint="eastAsia" w:ascii="仿宋_GB2312" w:hAnsi="仿宋_GB2312" w:eastAsia="仿宋_GB2312" w:cs="仿宋_GB2312"/>
          <w:sz w:val="30"/>
          <w:szCs w:val="30"/>
          <w:highlight w:val="none"/>
        </w:rPr>
        <w:t>截至202</w:t>
      </w:r>
      <w:r>
        <w:rPr>
          <w:rFonts w:hint="eastAsia" w:ascii="仿宋_GB2312" w:hAnsi="仿宋_GB2312" w:eastAsia="仿宋_GB2312" w:cs="仿宋_GB2312"/>
          <w:sz w:val="30"/>
          <w:szCs w:val="30"/>
          <w:highlight w:val="none"/>
          <w:lang w:val="en-US" w:eastAsia="zh-CN"/>
        </w:rPr>
        <w:t>3</w:t>
      </w:r>
      <w:r>
        <w:rPr>
          <w:rFonts w:hint="eastAsia" w:ascii="仿宋_GB2312" w:hAnsi="仿宋_GB2312" w:eastAsia="仿宋_GB2312" w:cs="仿宋_GB2312"/>
          <w:sz w:val="30"/>
          <w:szCs w:val="30"/>
          <w:highlight w:val="none"/>
        </w:rPr>
        <w:t>年</w:t>
      </w:r>
      <w:r>
        <w:rPr>
          <w:rFonts w:hint="eastAsia" w:ascii="仿宋_GB2312" w:hAnsi="仿宋_GB2312" w:eastAsia="仿宋_GB2312" w:cs="仿宋_GB2312"/>
          <w:sz w:val="30"/>
          <w:szCs w:val="30"/>
          <w:highlight w:val="none"/>
          <w:lang w:val="en-US" w:eastAsia="zh-CN"/>
        </w:rPr>
        <w:t>末，</w:t>
      </w:r>
      <w:r>
        <w:rPr>
          <w:rFonts w:hint="eastAsia" w:ascii="仿宋_GB2312" w:hAnsi="仿宋_GB2312" w:cs="仿宋_GB2312"/>
          <w:sz w:val="30"/>
          <w:szCs w:val="30"/>
          <w:highlight w:val="none"/>
          <w:lang w:bidi="zh-CN"/>
        </w:rPr>
        <w:t>本行</w:t>
      </w:r>
      <w:r>
        <w:rPr>
          <w:rFonts w:hint="eastAsia" w:ascii="仿宋_GB2312" w:hAnsi="仿宋_GB2312" w:eastAsia="仿宋_GB2312" w:cs="仿宋_GB2312"/>
          <w:sz w:val="30"/>
          <w:szCs w:val="30"/>
          <w:highlight w:val="none"/>
          <w:lang w:bidi="zh-CN"/>
        </w:rPr>
        <w:t>资本</w:t>
      </w:r>
      <w:r>
        <w:rPr>
          <w:rFonts w:hint="eastAsia" w:ascii="仿宋_GB2312" w:hAnsi="仿宋_GB2312" w:eastAsia="仿宋_GB2312" w:cs="仿宋_GB2312"/>
          <w:sz w:val="30"/>
          <w:szCs w:val="30"/>
          <w:highlight w:val="none"/>
          <w:lang w:val="en-US" w:bidi="zh-CN"/>
        </w:rPr>
        <w:t>净额</w:t>
      </w:r>
      <w:r>
        <w:rPr>
          <w:rFonts w:hint="eastAsia" w:ascii="仿宋_GB2312" w:hAnsi="仿宋_GB2312" w:eastAsia="仿宋_GB2312" w:cs="仿宋_GB2312"/>
          <w:sz w:val="30"/>
          <w:szCs w:val="30"/>
          <w:highlight w:val="none"/>
          <w:lang w:bidi="zh-CN"/>
        </w:rPr>
        <w:t>为204466.68万元，对</w:t>
      </w:r>
      <w:r>
        <w:rPr>
          <w:rFonts w:hint="eastAsia" w:ascii="仿宋_GB2312" w:hAnsi="仿宋_GB2312" w:eastAsia="仿宋_GB2312" w:cs="仿宋_GB2312"/>
          <w:sz w:val="30"/>
          <w:szCs w:val="30"/>
          <w:highlight w:val="none"/>
          <w:lang w:val="en-US" w:bidi="zh-CN"/>
        </w:rPr>
        <w:t>单个</w:t>
      </w:r>
      <w:r>
        <w:rPr>
          <w:rFonts w:hint="eastAsia" w:ascii="仿宋_GB2312" w:hAnsi="仿宋_GB2312" w:eastAsia="仿宋_GB2312" w:cs="仿宋_GB2312"/>
          <w:sz w:val="30"/>
          <w:szCs w:val="30"/>
          <w:highlight w:val="none"/>
          <w:lang w:bidi="zh-CN"/>
        </w:rPr>
        <w:t>关联方的最大授信余额</w:t>
      </w:r>
      <w:r>
        <w:rPr>
          <w:rFonts w:hint="eastAsia" w:ascii="仿宋_GB2312" w:hAnsi="仿宋_GB2312" w:eastAsia="仿宋_GB2312" w:cs="仿宋_GB2312"/>
          <w:sz w:val="30"/>
          <w:szCs w:val="30"/>
          <w:highlight w:val="none"/>
          <w:lang w:val="en-US" w:bidi="zh-CN"/>
        </w:rPr>
        <w:t>8000</w:t>
      </w:r>
      <w:r>
        <w:rPr>
          <w:rFonts w:hint="eastAsia" w:ascii="仿宋_GB2312" w:hAnsi="仿宋_GB2312" w:eastAsia="仿宋_GB2312" w:cs="仿宋_GB2312"/>
          <w:sz w:val="30"/>
          <w:szCs w:val="30"/>
          <w:highlight w:val="none"/>
          <w:lang w:bidi="zh-CN"/>
        </w:rPr>
        <w:t>万元</w:t>
      </w:r>
      <w:r>
        <w:rPr>
          <w:rFonts w:hint="eastAsia" w:ascii="仿宋_GB2312" w:hAnsi="仿宋_GB2312" w:cs="仿宋_GB2312"/>
          <w:sz w:val="30"/>
          <w:szCs w:val="30"/>
          <w:highlight w:val="none"/>
          <w:lang w:val="en-US" w:bidi="zh-CN"/>
        </w:rPr>
        <w:t xml:space="preserve"> </w:t>
      </w:r>
      <w:r>
        <w:rPr>
          <w:rFonts w:hint="eastAsia" w:ascii="仿宋_GB2312" w:hAnsi="仿宋_GB2312" w:eastAsia="仿宋_GB2312" w:cs="仿宋_GB2312"/>
          <w:sz w:val="30"/>
          <w:szCs w:val="30"/>
          <w:highlight w:val="none"/>
          <w:lang w:bidi="zh-CN"/>
        </w:rPr>
        <w:t>，占资本</w:t>
      </w:r>
      <w:r>
        <w:rPr>
          <w:rFonts w:hint="eastAsia" w:ascii="仿宋_GB2312" w:hAnsi="仿宋_GB2312" w:eastAsia="仿宋_GB2312" w:cs="仿宋_GB2312"/>
          <w:sz w:val="30"/>
          <w:szCs w:val="30"/>
          <w:highlight w:val="none"/>
          <w:lang w:val="en-US" w:bidi="zh-CN"/>
        </w:rPr>
        <w:t>净额</w:t>
      </w:r>
      <w:r>
        <w:rPr>
          <w:rFonts w:hint="eastAsia" w:ascii="仿宋_GB2312" w:hAnsi="仿宋_GB2312" w:eastAsia="仿宋_GB2312" w:cs="仿宋_GB2312"/>
          <w:sz w:val="30"/>
          <w:szCs w:val="30"/>
          <w:highlight w:val="none"/>
          <w:lang w:bidi="zh-CN"/>
        </w:rPr>
        <w:t>比例3.</w:t>
      </w:r>
      <w:r>
        <w:rPr>
          <w:rFonts w:hint="eastAsia" w:ascii="仿宋_GB2312" w:hAnsi="仿宋_GB2312" w:eastAsia="仿宋_GB2312" w:cs="仿宋_GB2312"/>
          <w:sz w:val="30"/>
          <w:szCs w:val="30"/>
          <w:highlight w:val="none"/>
          <w:lang w:val="en-US" w:bidi="zh-CN"/>
        </w:rPr>
        <w:t>91</w:t>
      </w:r>
      <w:r>
        <w:rPr>
          <w:rFonts w:hint="eastAsia" w:ascii="仿宋_GB2312" w:hAnsi="仿宋_GB2312" w:eastAsia="仿宋_GB2312" w:cs="仿宋_GB2312"/>
          <w:sz w:val="30"/>
          <w:szCs w:val="30"/>
          <w:highlight w:val="none"/>
          <w:lang w:bidi="zh-CN"/>
        </w:rPr>
        <w:t>%，未超过监管规定的10%；对</w:t>
      </w:r>
      <w:r>
        <w:rPr>
          <w:rFonts w:hint="eastAsia" w:ascii="仿宋_GB2312" w:hAnsi="仿宋_GB2312" w:eastAsia="仿宋_GB2312" w:cs="仿宋_GB2312"/>
          <w:sz w:val="30"/>
          <w:szCs w:val="30"/>
          <w:highlight w:val="none"/>
          <w:lang w:val="en-US" w:bidi="zh-CN"/>
        </w:rPr>
        <w:t>单个</w:t>
      </w:r>
      <w:r>
        <w:rPr>
          <w:rFonts w:hint="eastAsia" w:ascii="仿宋_GB2312" w:hAnsi="仿宋_GB2312" w:eastAsia="仿宋_GB2312" w:cs="仿宋_GB2312"/>
          <w:sz w:val="30"/>
          <w:szCs w:val="30"/>
          <w:highlight w:val="none"/>
          <w:lang w:bidi="zh-CN"/>
        </w:rPr>
        <w:t>关联法人所在集团客户的最大授信余额为12400万元</w:t>
      </w:r>
      <w:r>
        <w:rPr>
          <w:rFonts w:hint="eastAsia" w:ascii="仿宋_GB2312" w:hAnsi="仿宋_GB2312" w:cs="仿宋_GB2312"/>
          <w:sz w:val="30"/>
          <w:szCs w:val="30"/>
          <w:highlight w:val="none"/>
          <w:lang w:val="en-US" w:bidi="zh-CN"/>
        </w:rPr>
        <w:t xml:space="preserve"> </w:t>
      </w:r>
      <w:r>
        <w:rPr>
          <w:rFonts w:hint="eastAsia" w:ascii="仿宋_GB2312" w:hAnsi="仿宋_GB2312" w:eastAsia="仿宋_GB2312" w:cs="仿宋_GB2312"/>
          <w:sz w:val="30"/>
          <w:szCs w:val="30"/>
          <w:highlight w:val="none"/>
          <w:lang w:bidi="zh-CN"/>
        </w:rPr>
        <w:t>，占资产净额比例</w:t>
      </w:r>
      <w:r>
        <w:rPr>
          <w:rFonts w:hint="eastAsia" w:ascii="仿宋_GB2312" w:hAnsi="仿宋_GB2312" w:eastAsia="仿宋_GB2312" w:cs="仿宋_GB2312"/>
          <w:sz w:val="30"/>
          <w:szCs w:val="30"/>
          <w:highlight w:val="none"/>
          <w:lang w:val="en-US" w:bidi="zh-CN"/>
        </w:rPr>
        <w:t>6.06</w:t>
      </w:r>
      <w:r>
        <w:rPr>
          <w:rFonts w:hint="eastAsia" w:ascii="仿宋_GB2312" w:hAnsi="仿宋_GB2312" w:eastAsia="仿宋_GB2312" w:cs="仿宋_GB2312"/>
          <w:sz w:val="30"/>
          <w:szCs w:val="30"/>
          <w:highlight w:val="none"/>
          <w:lang w:bidi="zh-CN"/>
        </w:rPr>
        <w:t>%，未超过监管规定的15%；对全部关联方授信余额40319.55万元，占资本净额比例</w:t>
      </w:r>
      <w:r>
        <w:rPr>
          <w:rFonts w:hint="eastAsia" w:ascii="仿宋_GB2312" w:hAnsi="仿宋_GB2312" w:eastAsia="仿宋_GB2312" w:cs="仿宋_GB2312"/>
          <w:sz w:val="30"/>
          <w:szCs w:val="30"/>
          <w:highlight w:val="none"/>
          <w:lang w:val="en-US" w:bidi="zh-CN"/>
        </w:rPr>
        <w:t>19.72</w:t>
      </w:r>
      <w:r>
        <w:rPr>
          <w:rFonts w:hint="eastAsia" w:ascii="仿宋_GB2312" w:hAnsi="仿宋_GB2312" w:eastAsia="仿宋_GB2312" w:cs="仿宋_GB2312"/>
          <w:sz w:val="30"/>
          <w:szCs w:val="30"/>
          <w:highlight w:val="none"/>
          <w:lang w:bidi="zh-CN"/>
        </w:rPr>
        <w:t>%，未超过监管规定的50%。</w:t>
      </w:r>
    </w:p>
    <w:p>
      <w:pPr>
        <w:pStyle w:val="6"/>
        <w:pageBreakBefore w:val="0"/>
        <w:numPr>
          <w:ilvl w:val="0"/>
          <w:numId w:val="0"/>
        </w:numPr>
        <w:kinsoku/>
        <w:wordWrap/>
        <w:topLinePunct w:val="0"/>
        <w:bidi w:val="0"/>
        <w:spacing w:after="0" w:line="560" w:lineRule="exact"/>
        <w:ind w:left="630" w:leftChars="0"/>
        <w:jc w:val="left"/>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cs="仿宋_GB2312"/>
          <w:b/>
          <w:bCs/>
          <w:color w:val="auto"/>
          <w:sz w:val="30"/>
          <w:szCs w:val="30"/>
          <w:highlight w:val="none"/>
          <w:lang w:val="en-US" w:eastAsia="zh-CN"/>
        </w:rPr>
        <w:t xml:space="preserve"> </w:t>
      </w:r>
      <w:r>
        <w:rPr>
          <w:rFonts w:hint="eastAsia" w:ascii="仿宋_GB2312" w:hAnsi="仿宋_GB2312" w:cs="仿宋_GB2312"/>
          <w:b/>
          <w:bCs/>
          <w:sz w:val="30"/>
          <w:szCs w:val="30"/>
          <w:highlight w:val="none"/>
          <w:lang w:val="en-US" w:eastAsia="zh-CN"/>
        </w:rPr>
        <w:t>七</w:t>
      </w:r>
      <w:r>
        <w:rPr>
          <w:rFonts w:hint="eastAsia" w:ascii="仿宋_GB2312" w:hAnsi="仿宋_GB2312" w:eastAsia="仿宋_GB2312" w:cs="仿宋_GB2312"/>
          <w:b/>
          <w:bCs/>
          <w:sz w:val="30"/>
          <w:szCs w:val="30"/>
          <w:highlight w:val="none"/>
          <w:lang w:val="en-US" w:eastAsia="zh-CN"/>
        </w:rPr>
        <w:t>、其他应对外披露的事项</w:t>
      </w:r>
    </w:p>
    <w:p>
      <w:pPr>
        <w:pStyle w:val="6"/>
        <w:pageBreakBefore w:val="0"/>
        <w:numPr>
          <w:ilvl w:val="0"/>
          <w:numId w:val="4"/>
        </w:numPr>
        <w:kinsoku/>
        <w:wordWrap/>
        <w:topLinePunct w:val="0"/>
        <w:bidi w:val="0"/>
        <w:spacing w:after="0" w:line="560" w:lineRule="exact"/>
        <w:ind w:left="0" w:leftChars="0" w:firstLine="602" w:firstLineChars="200"/>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cs="仿宋_GB2312"/>
          <w:b/>
          <w:bCs/>
          <w:color w:val="auto"/>
          <w:sz w:val="30"/>
          <w:szCs w:val="30"/>
          <w:highlight w:val="none"/>
          <w:lang w:val="en-US" w:eastAsia="zh-CN"/>
        </w:rPr>
        <w:t>董监事、</w:t>
      </w:r>
      <w:r>
        <w:rPr>
          <w:rFonts w:hint="eastAsia" w:ascii="仿宋_GB2312" w:hAnsi="仿宋_GB2312" w:eastAsia="仿宋_GB2312" w:cs="仿宋_GB2312"/>
          <w:b/>
          <w:bCs/>
          <w:sz w:val="30"/>
          <w:szCs w:val="30"/>
          <w:highlight w:val="none"/>
          <w:lang w:val="en-US" w:eastAsia="zh-CN"/>
        </w:rPr>
        <w:t>高管变动情况</w:t>
      </w:r>
      <w:r>
        <w:rPr>
          <w:rFonts w:hint="eastAsia" w:ascii="仿宋_GB2312" w:hAnsi="仿宋_GB2312" w:eastAsia="仿宋_GB2312" w:cs="仿宋_GB2312"/>
          <w:sz w:val="30"/>
          <w:szCs w:val="30"/>
          <w:highlight w:val="none"/>
          <w:lang w:val="en-US" w:eastAsia="zh-CN"/>
        </w:rPr>
        <w:t>：</w:t>
      </w:r>
    </w:p>
    <w:p>
      <w:pPr>
        <w:pStyle w:val="6"/>
        <w:pageBreakBefore w:val="0"/>
        <w:numPr>
          <w:ilvl w:val="0"/>
          <w:numId w:val="5"/>
        </w:numPr>
        <w:kinsoku/>
        <w:wordWrap/>
        <w:topLinePunct w:val="0"/>
        <w:bidi w:val="0"/>
        <w:spacing w:after="0" w:line="560" w:lineRule="exact"/>
        <w:ind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sz w:val="30"/>
          <w:szCs w:val="30"/>
          <w:highlight w:val="none"/>
          <w:lang w:val="en-US" w:eastAsia="zh-CN"/>
        </w:rPr>
        <w:t>2023年</w:t>
      </w:r>
      <w:r>
        <w:rPr>
          <w:rFonts w:hint="eastAsia" w:ascii="仿宋_GB2312" w:hAnsi="仿宋_GB2312" w:cs="仿宋_GB2312"/>
          <w:sz w:val="30"/>
          <w:szCs w:val="30"/>
          <w:highlight w:val="none"/>
          <w:lang w:val="en-US" w:eastAsia="zh-CN"/>
        </w:rPr>
        <w:t>2月1日本行第二届第9次会议审议通过</w:t>
      </w:r>
      <w:r>
        <w:rPr>
          <w:rFonts w:hint="eastAsia" w:ascii="仿宋_GB2312" w:hAnsi="仿宋_GB2312" w:eastAsia="仿宋_GB2312" w:cs="仿宋_GB2312"/>
          <w:color w:val="auto"/>
          <w:sz w:val="30"/>
          <w:szCs w:val="30"/>
          <w:highlight w:val="none"/>
          <w:lang w:val="en-US" w:eastAsia="zh-CN"/>
        </w:rPr>
        <w:t>尤昌文本行董事长、董事职务。</w:t>
      </w:r>
    </w:p>
    <w:p>
      <w:pPr>
        <w:pStyle w:val="6"/>
        <w:pageBreakBefore w:val="0"/>
        <w:numPr>
          <w:ilvl w:val="0"/>
          <w:numId w:val="5"/>
        </w:numPr>
        <w:kinsoku/>
        <w:wordWrap/>
        <w:topLinePunct w:val="0"/>
        <w:bidi w:val="0"/>
        <w:spacing w:after="0" w:line="560" w:lineRule="exact"/>
        <w:ind w:left="0" w:leftChars="0" w:firstLine="600"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2023年3月16日向黔西南银保监分局报告。董事会于2023年3月17日聘任唐永强为兴义农商银行董事、董事长。</w:t>
      </w:r>
    </w:p>
    <w:p>
      <w:pPr>
        <w:pStyle w:val="6"/>
        <w:pageBreakBefore w:val="0"/>
        <w:numPr>
          <w:ilvl w:val="0"/>
          <w:numId w:val="5"/>
        </w:numPr>
        <w:kinsoku/>
        <w:wordWrap/>
        <w:topLinePunct w:val="0"/>
        <w:bidi w:val="0"/>
        <w:spacing w:after="0" w:line="560" w:lineRule="exact"/>
        <w:ind w:left="0" w:leftChars="0" w:firstLine="600" w:firstLineChars="200"/>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cs="仿宋_GB2312"/>
          <w:sz w:val="30"/>
          <w:szCs w:val="30"/>
          <w:highlight w:val="none"/>
          <w:lang w:val="en-US" w:eastAsia="zh-CN"/>
        </w:rPr>
        <w:t>2023年5月29日第22次股东大会选举</w:t>
      </w:r>
      <w:r>
        <w:rPr>
          <w:rFonts w:hint="eastAsia" w:ascii="仿宋_GB2312" w:hAnsi="仿宋_GB2312" w:eastAsia="仿宋_GB2312" w:cs="仿宋_GB2312"/>
          <w:sz w:val="30"/>
          <w:szCs w:val="30"/>
          <w:highlight w:val="none"/>
          <w:lang w:val="en-US" w:eastAsia="zh-CN"/>
        </w:rPr>
        <w:t>胡卫强为股东监事。</w:t>
      </w:r>
      <w:r>
        <w:rPr>
          <w:rFonts w:hint="eastAsia" w:ascii="仿宋_GB2312" w:hAnsi="仿宋_GB2312" w:cs="仿宋_GB2312"/>
          <w:sz w:val="30"/>
          <w:szCs w:val="30"/>
          <w:highlight w:val="none"/>
          <w:lang w:val="en-US" w:eastAsia="zh-CN"/>
        </w:rPr>
        <w:t xml:space="preserve"> </w:t>
      </w:r>
    </w:p>
    <w:p>
      <w:pPr>
        <w:pStyle w:val="6"/>
        <w:pageBreakBefore w:val="0"/>
        <w:kinsoku/>
        <w:wordWrap/>
        <w:topLinePunct w:val="0"/>
        <w:bidi w:val="0"/>
        <w:spacing w:after="0" w:line="560" w:lineRule="exact"/>
        <w:ind w:firstLine="600" w:firstLineChars="200"/>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cs="仿宋_GB2312"/>
          <w:sz w:val="30"/>
          <w:szCs w:val="30"/>
          <w:highlight w:val="none"/>
          <w:lang w:val="en-US" w:eastAsia="zh-CN"/>
        </w:rPr>
        <w:t>4.2023年5月29日第22次股东大会选举吴洪益为本行第二届董事会独立董事。</w:t>
      </w:r>
    </w:p>
    <w:p>
      <w:pPr>
        <w:pStyle w:val="6"/>
        <w:pageBreakBefore w:val="0"/>
        <w:numPr>
          <w:ilvl w:val="0"/>
          <w:numId w:val="0"/>
        </w:numPr>
        <w:kinsoku/>
        <w:wordWrap/>
        <w:topLinePunct w:val="0"/>
        <w:bidi w:val="0"/>
        <w:spacing w:after="0" w:line="560" w:lineRule="exact"/>
        <w:ind w:firstLine="602"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cs="仿宋_GB2312"/>
          <w:b/>
          <w:bCs/>
          <w:color w:val="auto"/>
          <w:sz w:val="30"/>
          <w:szCs w:val="30"/>
          <w:highlight w:val="none"/>
          <w:lang w:val="en-US" w:eastAsia="zh-CN"/>
        </w:rPr>
        <w:t>（二）</w:t>
      </w:r>
      <w:r>
        <w:rPr>
          <w:rFonts w:hint="eastAsia" w:ascii="仿宋_GB2312" w:hAnsi="仿宋_GB2312" w:eastAsia="仿宋_GB2312" w:cs="仿宋_GB2312"/>
          <w:b/>
          <w:bCs/>
          <w:color w:val="auto"/>
          <w:sz w:val="30"/>
          <w:szCs w:val="30"/>
          <w:highlight w:val="none"/>
          <w:lang w:val="en-US" w:eastAsia="zh-CN"/>
        </w:rPr>
        <w:t>2023年处罚情况：</w:t>
      </w:r>
      <w:r>
        <w:rPr>
          <w:rFonts w:hint="eastAsia" w:ascii="仿宋_GB2312" w:hAnsi="仿宋_GB2312" w:eastAsia="仿宋_GB2312" w:cs="仿宋_GB2312"/>
          <w:b w:val="0"/>
          <w:bCs w:val="0"/>
          <w:color w:val="auto"/>
          <w:sz w:val="30"/>
          <w:szCs w:val="30"/>
          <w:highlight w:val="none"/>
          <w:lang w:val="en-US" w:eastAsia="zh-CN"/>
        </w:rPr>
        <w:t>国家金融监督管理总局黔西南监管分局</w:t>
      </w:r>
      <w:r>
        <w:rPr>
          <w:rFonts w:hint="eastAsia" w:ascii="仿宋_GB2312" w:hAnsi="仿宋_GB2312" w:eastAsia="仿宋_GB2312" w:cs="仿宋_GB2312"/>
          <w:color w:val="auto"/>
          <w:sz w:val="30"/>
          <w:szCs w:val="30"/>
          <w:highlight w:val="none"/>
          <w:lang w:val="en-US" w:eastAsia="zh-CN"/>
        </w:rPr>
        <w:t>开展检查，对本行处罚50万元；对本行</w:t>
      </w:r>
      <w:r>
        <w:rPr>
          <w:rFonts w:hint="eastAsia" w:ascii="仿宋_GB2312" w:hAnsi="仿宋_GB2312" w:eastAsia="仿宋_GB2312" w:cs="仿宋_GB2312"/>
          <w:i w:val="0"/>
          <w:iCs w:val="0"/>
          <w:caps w:val="0"/>
          <w:color w:val="333333"/>
          <w:spacing w:val="0"/>
          <w:sz w:val="30"/>
          <w:szCs w:val="30"/>
          <w:highlight w:val="none"/>
          <w:shd w:val="clear" w:fill="FEFEFE"/>
        </w:rPr>
        <w:t>捧乍支行</w:t>
      </w:r>
      <w:r>
        <w:rPr>
          <w:rFonts w:hint="eastAsia" w:ascii="仿宋_GB2312" w:hAnsi="仿宋_GB2312" w:eastAsia="仿宋_GB2312" w:cs="仿宋_GB2312"/>
          <w:i w:val="0"/>
          <w:iCs w:val="0"/>
          <w:caps w:val="0"/>
          <w:color w:val="333333"/>
          <w:spacing w:val="0"/>
          <w:sz w:val="30"/>
          <w:szCs w:val="30"/>
          <w:highlight w:val="none"/>
          <w:shd w:val="clear" w:fill="FEFEFE"/>
          <w:lang w:val="en-US" w:eastAsia="zh-CN"/>
        </w:rPr>
        <w:t>和蓝天小微支行</w:t>
      </w:r>
      <w:r>
        <w:rPr>
          <w:rFonts w:hint="eastAsia" w:ascii="仿宋_GB2312" w:hAnsi="仿宋_GB2312" w:eastAsia="仿宋_GB2312" w:cs="仿宋_GB2312"/>
          <w:color w:val="auto"/>
          <w:sz w:val="30"/>
          <w:szCs w:val="30"/>
          <w:highlight w:val="none"/>
          <w:lang w:val="en-US" w:eastAsia="zh-CN"/>
        </w:rPr>
        <w:t>开展信贷业务检查，对</w:t>
      </w:r>
      <w:r>
        <w:rPr>
          <w:rFonts w:hint="eastAsia" w:ascii="仿宋_GB2312" w:hAnsi="仿宋_GB2312" w:eastAsia="仿宋_GB2312" w:cs="仿宋_GB2312"/>
          <w:i w:val="0"/>
          <w:iCs w:val="0"/>
          <w:caps w:val="0"/>
          <w:color w:val="333333"/>
          <w:spacing w:val="0"/>
          <w:sz w:val="30"/>
          <w:szCs w:val="30"/>
          <w:highlight w:val="none"/>
          <w:shd w:val="clear" w:fill="FEFEFE"/>
        </w:rPr>
        <w:t>捧乍支行</w:t>
      </w:r>
      <w:r>
        <w:rPr>
          <w:rFonts w:hint="eastAsia" w:ascii="仿宋_GB2312" w:hAnsi="仿宋_GB2312" w:eastAsia="仿宋_GB2312" w:cs="仿宋_GB2312"/>
          <w:color w:val="auto"/>
          <w:sz w:val="30"/>
          <w:szCs w:val="30"/>
          <w:highlight w:val="none"/>
          <w:lang w:val="en-US" w:eastAsia="zh-CN"/>
        </w:rPr>
        <w:t>处罚20万元，对</w:t>
      </w:r>
      <w:r>
        <w:rPr>
          <w:rFonts w:hint="eastAsia" w:ascii="仿宋_GB2312" w:hAnsi="仿宋_GB2312" w:eastAsia="仿宋_GB2312" w:cs="仿宋_GB2312"/>
          <w:i w:val="0"/>
          <w:iCs w:val="0"/>
          <w:caps w:val="0"/>
          <w:color w:val="333333"/>
          <w:spacing w:val="0"/>
          <w:sz w:val="30"/>
          <w:szCs w:val="30"/>
          <w:highlight w:val="none"/>
          <w:shd w:val="clear" w:fill="FEFEFE"/>
          <w:lang w:val="en-US" w:eastAsia="zh-CN"/>
        </w:rPr>
        <w:t>蓝天小微支行</w:t>
      </w:r>
      <w:r>
        <w:rPr>
          <w:rFonts w:hint="eastAsia" w:ascii="仿宋_GB2312" w:hAnsi="仿宋_GB2312" w:eastAsia="仿宋_GB2312" w:cs="仿宋_GB2312"/>
          <w:color w:val="auto"/>
          <w:sz w:val="30"/>
          <w:szCs w:val="30"/>
          <w:highlight w:val="none"/>
          <w:lang w:val="en-US" w:eastAsia="zh-CN"/>
        </w:rPr>
        <w:t>处罚20万元。</w:t>
      </w:r>
    </w:p>
    <w:p>
      <w:pPr>
        <w:pStyle w:val="6"/>
        <w:pageBreakBefore w:val="0"/>
        <w:numPr>
          <w:ilvl w:val="0"/>
          <w:numId w:val="0"/>
        </w:numPr>
        <w:kinsoku/>
        <w:wordWrap/>
        <w:topLinePunct w:val="0"/>
        <w:bidi w:val="0"/>
        <w:spacing w:after="0" w:line="560" w:lineRule="exact"/>
        <w:ind w:leftChars="200"/>
        <w:textAlignment w:val="auto"/>
        <w:rPr>
          <w:rFonts w:hint="eastAsia" w:ascii="仿宋_GB2312" w:hAnsi="仿宋_GB2312" w:cs="仿宋_GB2312"/>
          <w:b w:val="0"/>
          <w:bCs w:val="0"/>
          <w:color w:val="auto"/>
          <w:sz w:val="30"/>
          <w:szCs w:val="30"/>
          <w:highlight w:val="none"/>
          <w:lang w:val="en-US" w:eastAsia="zh-CN"/>
        </w:rPr>
      </w:pPr>
      <w:r>
        <w:rPr>
          <w:rFonts w:hint="eastAsia" w:ascii="仿宋_GB2312" w:hAnsi="仿宋_GB2312" w:cs="仿宋_GB2312"/>
          <w:b/>
          <w:bCs/>
          <w:color w:val="auto"/>
          <w:sz w:val="30"/>
          <w:szCs w:val="30"/>
          <w:highlight w:val="none"/>
          <w:lang w:val="en-US" w:eastAsia="zh-CN"/>
        </w:rPr>
        <w:t>（三）其他信息情况：</w:t>
      </w:r>
      <w:r>
        <w:rPr>
          <w:rFonts w:hint="eastAsia" w:ascii="仿宋_GB2312" w:hAnsi="仿宋_GB2312" w:cs="仿宋_GB2312"/>
          <w:b w:val="0"/>
          <w:bCs w:val="0"/>
          <w:color w:val="auto"/>
          <w:sz w:val="30"/>
          <w:szCs w:val="30"/>
          <w:highlight w:val="none"/>
          <w:lang w:val="en-US" w:eastAsia="zh-CN"/>
        </w:rPr>
        <w:t>我行主要股东贵州兴森建材有限公司，</w:t>
      </w:r>
    </w:p>
    <w:p>
      <w:pPr>
        <w:pStyle w:val="6"/>
        <w:pageBreakBefore w:val="0"/>
        <w:numPr>
          <w:ilvl w:val="0"/>
          <w:numId w:val="0"/>
        </w:numPr>
        <w:kinsoku/>
        <w:wordWrap/>
        <w:topLinePunct w:val="0"/>
        <w:bidi w:val="0"/>
        <w:spacing w:after="0" w:line="560" w:lineRule="exact"/>
        <w:textAlignment w:val="auto"/>
        <w:rPr>
          <w:rFonts w:hint="default" w:ascii="仿宋_GB2312" w:hAnsi="仿宋_GB2312" w:eastAsia="仿宋_GB2312" w:cs="仿宋_GB2312"/>
          <w:b w:val="0"/>
          <w:bCs w:val="0"/>
          <w:color w:val="auto"/>
          <w:sz w:val="30"/>
          <w:szCs w:val="30"/>
          <w:highlight w:val="none"/>
          <w:lang w:val="en-US" w:eastAsia="zh-CN"/>
        </w:rPr>
      </w:pPr>
      <w:r>
        <w:rPr>
          <w:rFonts w:hint="eastAsia" w:ascii="仿宋_GB2312" w:hAnsi="仿宋_GB2312" w:cs="仿宋_GB2312"/>
          <w:b w:val="0"/>
          <w:bCs w:val="0"/>
          <w:color w:val="auto"/>
          <w:sz w:val="30"/>
          <w:szCs w:val="30"/>
          <w:highlight w:val="none"/>
          <w:lang w:val="en-US" w:eastAsia="zh-CN"/>
        </w:rPr>
        <w:t xml:space="preserve">基于长远战略发展考量与资源整合需要，与多家企业完成合并，正在办理合并工作相关事宜。 </w:t>
      </w:r>
    </w:p>
    <w:p>
      <w:pPr>
        <w:pageBreakBefore w:val="0"/>
        <w:kinsoku/>
        <w:wordWrap/>
        <w:topLinePunct w:val="0"/>
        <w:bidi w:val="0"/>
        <w:spacing w:after="0"/>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2F8BA1-97D5-406A-BAD9-859F43C626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59545D81-E3BB-4E70-88F8-8EAA9A442349}"/>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3" w:fontKey="{AC3263B5-A53F-4C16-B23C-07E2153A3E3A}"/>
  </w:font>
  <w:font w:name="楷体_GB2312">
    <w:panose1 w:val="02010609030101010101"/>
    <w:charset w:val="86"/>
    <w:family w:val="auto"/>
    <w:pitch w:val="default"/>
    <w:sig w:usb0="00000001" w:usb1="080E0000" w:usb2="00000000" w:usb3="00000000" w:csb0="00040000" w:csb1="00000000"/>
    <w:embedRegular r:id="rId4" w:fontKey="{D9B584E6-99F4-4E47-B3A1-7061E76C90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439005"/>
    <w:multiLevelType w:val="singleLevel"/>
    <w:tmpl w:val="B2439005"/>
    <w:lvl w:ilvl="0" w:tentative="0">
      <w:start w:val="1"/>
      <w:numFmt w:val="decimal"/>
      <w:suff w:val="space"/>
      <w:lvlText w:val="%1."/>
      <w:lvlJc w:val="left"/>
    </w:lvl>
  </w:abstractNum>
  <w:abstractNum w:abstractNumId="1">
    <w:nsid w:val="D7E40968"/>
    <w:multiLevelType w:val="singleLevel"/>
    <w:tmpl w:val="D7E40968"/>
    <w:lvl w:ilvl="0" w:tentative="0">
      <w:start w:val="1"/>
      <w:numFmt w:val="decimal"/>
      <w:suff w:val="nothing"/>
      <w:lvlText w:val="%1、"/>
      <w:lvlJc w:val="left"/>
    </w:lvl>
  </w:abstractNum>
  <w:abstractNum w:abstractNumId="2">
    <w:nsid w:val="027AE6D1"/>
    <w:multiLevelType w:val="singleLevel"/>
    <w:tmpl w:val="027AE6D1"/>
    <w:lvl w:ilvl="0" w:tentative="0">
      <w:start w:val="3"/>
      <w:numFmt w:val="chineseCounting"/>
      <w:suff w:val="nothing"/>
      <w:lvlText w:val="%1、"/>
      <w:lvlJc w:val="left"/>
      <w:rPr>
        <w:rFonts w:hint="eastAsia"/>
      </w:rPr>
    </w:lvl>
  </w:abstractNum>
  <w:abstractNum w:abstractNumId="3">
    <w:nsid w:val="0BB608F8"/>
    <w:multiLevelType w:val="singleLevel"/>
    <w:tmpl w:val="0BB608F8"/>
    <w:lvl w:ilvl="0" w:tentative="0">
      <w:start w:val="4"/>
      <w:numFmt w:val="chineseCounting"/>
      <w:suff w:val="space"/>
      <w:lvlText w:val="第%1章"/>
      <w:lvlJc w:val="left"/>
      <w:pPr>
        <w:ind w:left="2080" w:leftChars="0" w:firstLine="0" w:firstLineChars="0"/>
      </w:pPr>
      <w:rPr>
        <w:rFonts w:hint="eastAsia"/>
      </w:rPr>
    </w:lvl>
  </w:abstractNum>
  <w:abstractNum w:abstractNumId="4">
    <w:nsid w:val="1B805C73"/>
    <w:multiLevelType w:val="singleLevel"/>
    <w:tmpl w:val="1B805C73"/>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YWE0ZDM5MjllYWNlMGQwOTYwZDZmNjQ0NTNlMjQifQ=="/>
  </w:docVars>
  <w:rsids>
    <w:rsidRoot w:val="439D7112"/>
    <w:rsid w:val="00545E7A"/>
    <w:rsid w:val="00B561ED"/>
    <w:rsid w:val="02441F1E"/>
    <w:rsid w:val="062800D6"/>
    <w:rsid w:val="0687687D"/>
    <w:rsid w:val="0B460AB5"/>
    <w:rsid w:val="103023B9"/>
    <w:rsid w:val="109B7F20"/>
    <w:rsid w:val="12081BF7"/>
    <w:rsid w:val="142E34B0"/>
    <w:rsid w:val="17424826"/>
    <w:rsid w:val="193237A5"/>
    <w:rsid w:val="1B4548E5"/>
    <w:rsid w:val="1BD73EF7"/>
    <w:rsid w:val="22CD375E"/>
    <w:rsid w:val="23C12F77"/>
    <w:rsid w:val="2690510D"/>
    <w:rsid w:val="27086B28"/>
    <w:rsid w:val="2A6D52E0"/>
    <w:rsid w:val="2B2D7144"/>
    <w:rsid w:val="2C8B4122"/>
    <w:rsid w:val="2EB906E7"/>
    <w:rsid w:val="31A65561"/>
    <w:rsid w:val="3232497F"/>
    <w:rsid w:val="33886563"/>
    <w:rsid w:val="35EB79DF"/>
    <w:rsid w:val="377C52AE"/>
    <w:rsid w:val="392A081F"/>
    <w:rsid w:val="39A224DF"/>
    <w:rsid w:val="3A190BEB"/>
    <w:rsid w:val="3ABF583F"/>
    <w:rsid w:val="3C700C3E"/>
    <w:rsid w:val="411C1395"/>
    <w:rsid w:val="43010842"/>
    <w:rsid w:val="439D7112"/>
    <w:rsid w:val="47066CCB"/>
    <w:rsid w:val="48D15842"/>
    <w:rsid w:val="49B77EAC"/>
    <w:rsid w:val="4CA25779"/>
    <w:rsid w:val="4DE4275A"/>
    <w:rsid w:val="4E21623C"/>
    <w:rsid w:val="4EA73EE0"/>
    <w:rsid w:val="5AA1673B"/>
    <w:rsid w:val="5BF905A9"/>
    <w:rsid w:val="5C830B43"/>
    <w:rsid w:val="5CBB0211"/>
    <w:rsid w:val="5E337FF2"/>
    <w:rsid w:val="5F3933E9"/>
    <w:rsid w:val="6449109D"/>
    <w:rsid w:val="64DF4A2F"/>
    <w:rsid w:val="68550B65"/>
    <w:rsid w:val="69E94EC7"/>
    <w:rsid w:val="6D1C733D"/>
    <w:rsid w:val="6DA34D1E"/>
    <w:rsid w:val="6EB17C80"/>
    <w:rsid w:val="6FFE2B2B"/>
    <w:rsid w:val="732D3174"/>
    <w:rsid w:val="7B276739"/>
    <w:rsid w:val="7D364FB1"/>
    <w:rsid w:val="7F4D0B11"/>
    <w:rsid w:val="7F64263C"/>
    <w:rsid w:val="EE6F7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style>
  <w:style w:type="paragraph" w:styleId="6">
    <w:name w:val="Body Text"/>
    <w:basedOn w:val="1"/>
    <w:autoRedefine/>
    <w:qFormat/>
    <w:uiPriority w:val="99"/>
    <w:rPr>
      <w:rFonts w:eastAsia="仿宋_GB2312"/>
      <w:sz w:val="32"/>
    </w:rPr>
  </w:style>
  <w:style w:type="paragraph" w:styleId="7">
    <w:name w:val="Plain Text"/>
    <w:basedOn w:val="1"/>
    <w:autoRedefine/>
    <w:qFormat/>
    <w:uiPriority w:val="0"/>
    <w:rPr>
      <w:rFonts w:ascii="宋体" w:hAnsi="Courier New" w:eastAsia="宋体"/>
      <w:szCs w:val="21"/>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99"/>
    <w:rPr>
      <w:rFonts w:eastAsia="仿宋_GB2312"/>
      <w:sz w:val="32"/>
      <w:szCs w:val="32"/>
    </w:rPr>
  </w:style>
  <w:style w:type="paragraph" w:styleId="11">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autoRedefine/>
    <w:qFormat/>
    <w:uiPriority w:val="0"/>
    <w:rPr>
      <w:sz w:val="24"/>
    </w:rPr>
  </w:style>
  <w:style w:type="paragraph" w:customStyle="1" w:styleId="15">
    <w:name w:val="正文-公1"/>
    <w:basedOn w:val="1"/>
    <w:autoRedefine/>
    <w:qFormat/>
    <w:uiPriority w:val="0"/>
    <w:pPr>
      <w:ind w:firstLine="200" w:firstLineChars="200"/>
    </w:pPr>
  </w:style>
  <w:style w:type="character" w:customStyle="1" w:styleId="16">
    <w:name w:val="font61"/>
    <w:basedOn w:val="14"/>
    <w:autoRedefine/>
    <w:qFormat/>
    <w:uiPriority w:val="0"/>
    <w:rPr>
      <w:rFonts w:ascii="仿宋" w:hAnsi="仿宋" w:eastAsia="仿宋" w:cs="仿宋"/>
      <w:b/>
      <w:bCs/>
      <w:color w:val="000000"/>
      <w:sz w:val="20"/>
      <w:szCs w:val="20"/>
      <w:u w:val="none"/>
    </w:rPr>
  </w:style>
  <w:style w:type="character" w:customStyle="1" w:styleId="17">
    <w:name w:val="font11"/>
    <w:basedOn w:val="14"/>
    <w:autoRedefine/>
    <w:qFormat/>
    <w:uiPriority w:val="0"/>
    <w:rPr>
      <w:rFonts w:hint="default" w:ascii="Times New Roman" w:hAnsi="Times New Roman" w:cs="Times New Roman"/>
      <w:b/>
      <w:bCs/>
      <w:color w:val="000000"/>
      <w:sz w:val="20"/>
      <w:szCs w:val="20"/>
      <w:u w:val="none"/>
    </w:rPr>
  </w:style>
  <w:style w:type="character" w:customStyle="1" w:styleId="18">
    <w:name w:val="font31"/>
    <w:basedOn w:val="14"/>
    <w:autoRedefine/>
    <w:qFormat/>
    <w:uiPriority w:val="0"/>
    <w:rPr>
      <w:rFonts w:hint="eastAsia" w:ascii="仿宋" w:hAnsi="仿宋" w:eastAsia="仿宋" w:cs="仿宋"/>
      <w:color w:val="000000"/>
      <w:sz w:val="20"/>
      <w:szCs w:val="20"/>
      <w:u w:val="none"/>
    </w:rPr>
  </w:style>
  <w:style w:type="character" w:customStyle="1" w:styleId="19">
    <w:name w:val="font112"/>
    <w:basedOn w:val="14"/>
    <w:autoRedefine/>
    <w:qFormat/>
    <w:uiPriority w:val="0"/>
    <w:rPr>
      <w:rFonts w:hint="eastAsia" w:ascii="仿宋" w:hAnsi="仿宋" w:eastAsia="仿宋" w:cs="仿宋"/>
      <w:color w:val="000000"/>
      <w:sz w:val="20"/>
      <w:szCs w:val="20"/>
      <w:u w:val="none"/>
    </w:rPr>
  </w:style>
  <w:style w:type="character" w:customStyle="1" w:styleId="20">
    <w:name w:val="font121"/>
    <w:basedOn w:val="14"/>
    <w:autoRedefine/>
    <w:qFormat/>
    <w:uiPriority w:val="0"/>
    <w:rPr>
      <w:rFonts w:hint="eastAsia" w:ascii="仿宋" w:hAnsi="仿宋" w:eastAsia="仿宋" w:cs="仿宋"/>
      <w:b/>
      <w:bCs/>
      <w:color w:val="000000"/>
      <w:sz w:val="20"/>
      <w:szCs w:val="20"/>
      <w:u w:val="none"/>
    </w:rPr>
  </w:style>
  <w:style w:type="character" w:customStyle="1" w:styleId="21">
    <w:name w:val="font41"/>
    <w:basedOn w:val="14"/>
    <w:autoRedefine/>
    <w:qFormat/>
    <w:uiPriority w:val="0"/>
    <w:rPr>
      <w:rFonts w:hint="default" w:ascii="Times New Roman" w:hAnsi="Times New Roman" w:cs="Times New Roman"/>
      <w:color w:val="000000"/>
      <w:sz w:val="20"/>
      <w:szCs w:val="20"/>
      <w:u w:val="none"/>
    </w:rPr>
  </w:style>
  <w:style w:type="character" w:customStyle="1" w:styleId="22">
    <w:name w:val="font71"/>
    <w:basedOn w:val="14"/>
    <w:autoRedefine/>
    <w:qFormat/>
    <w:uiPriority w:val="0"/>
    <w:rPr>
      <w:rFonts w:ascii="仿宋" w:hAnsi="仿宋" w:eastAsia="仿宋" w:cs="仿宋"/>
      <w:b/>
      <w:bCs/>
      <w:color w:val="000000"/>
      <w:sz w:val="36"/>
      <w:szCs w:val="36"/>
      <w:u w:val="none"/>
    </w:rPr>
  </w:style>
  <w:style w:type="paragraph" w:customStyle="1" w:styleId="23">
    <w:name w:val="List Paragraph"/>
    <w:basedOn w:val="1"/>
    <w:autoRedefine/>
    <w:qFormat/>
    <w:uiPriority w:val="34"/>
    <w:pPr>
      <w:ind w:firstLine="420" w:firstLineChars="200"/>
    </w:pPr>
  </w:style>
  <w:style w:type="character" w:customStyle="1" w:styleId="24">
    <w:name w:val="font21"/>
    <w:basedOn w:val="14"/>
    <w:autoRedefine/>
    <w:qFormat/>
    <w:uiPriority w:val="0"/>
    <w:rPr>
      <w:rFonts w:hint="default" w:ascii="Times New Roman" w:hAnsi="Times New Roman" w:cs="Times New Roman"/>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28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2024-04-11T09:01:00Z</dcterms:created>
  <dc:creator>Kyle Yu</dc:creator>
  <cp:lastModifiedBy>Kyle Yu</cp:lastModifiedBy>
  <cp:lastPrinted>2024-04-12T16:09:00Z</cp:lastPrinted>
  <dcterms:modified xsi:type="dcterms:W3CDTF">2024-04-29T09:32:37Z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C3AF212AD1154EF4847A56A426D71B6D_13</vt:lpwstr>
  </property>
</Properties>
</file>