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锦屏农信联社法律服务项目供应商征集报名表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社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bookmarkStart w:id="0" w:name="_GoBack"/>
      <w:bookmarkEnd w:id="0"/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434F63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9ED7954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D6E71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7F16BE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4120E7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2024-04-10T02:50:53Z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BE7B62375DBF40FFBDAB4A034C8643A3</vt:lpwstr>
  </property>
</Properties>
</file>