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贵州普定农村商业银行股份有限公司总行会议室音响设备升级和</w:t>
      </w:r>
    </w:p>
    <w:p>
      <w:pPr>
        <w:widowControl w:val="0"/>
        <w:spacing w:line="1000" w:lineRule="exact"/>
        <w:jc w:val="center"/>
        <w:textAlignment w:val="auto"/>
        <w:rPr>
          <w:rFonts w:hint="eastAsia" w:ascii="宋体" w:hAnsi="宋体"/>
          <w:b/>
          <w:bCs/>
          <w:spacing w:val="-20"/>
          <w:sz w:val="72"/>
          <w:lang w:val="en-US" w:eastAsia="zh-CN"/>
        </w:rPr>
      </w:pPr>
      <w:bookmarkStart w:id="39" w:name="_GoBack"/>
      <w:r>
        <w:rPr>
          <w:rFonts w:hint="eastAsia" w:ascii="宋体"/>
          <w:b/>
          <w:bCs/>
          <w:sz w:val="56"/>
          <w:szCs w:val="48"/>
          <w:lang w:val="en-US" w:eastAsia="zh-CN"/>
        </w:rPr>
        <w:t>维修改造项目</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bookmarkEnd w:id="39"/>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Borders>
            <w:top w:val="none" w:sz="0" w:space="0"/>
            <w:left w:val="none" w:sz="0" w:space="0"/>
            <w:bottom w:val="none" w:sz="0" w:space="0"/>
            <w:right w:val="none" w:sz="0" w:space="0"/>
          </w:pgBorders>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2024年4月</w:t>
      </w:r>
    </w:p>
    <w:p>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pPr>
        <w:tabs>
          <w:tab w:val="left" w:pos="1245"/>
          <w:tab w:val="center" w:pos="4535"/>
        </w:tabs>
        <w:spacing w:line="600" w:lineRule="exact"/>
        <w:jc w:val="center"/>
        <w:rPr>
          <w:rStyle w:val="13"/>
          <w:rFonts w:ascii="宋体"/>
          <w:b/>
          <w:bCs/>
          <w:sz w:val="44"/>
          <w:szCs w:val="44"/>
        </w:rPr>
      </w:pPr>
    </w:p>
    <w:p>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pacing w:val="24"/>
          <w:sz w:val="24"/>
          <w:lang w:val="en-US"/>
        </w:rPr>
        <w:t>磋商</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磋商</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4</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6</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项目名称：贵州普定农村商业银行股份有限公司</w:t>
      </w:r>
      <w:r>
        <w:rPr>
          <w:rFonts w:hint="eastAsia" w:ascii="宋体" w:hAnsi="宋体" w:eastAsia="宋体" w:cs="宋体"/>
          <w:sz w:val="24"/>
          <w:szCs w:val="24"/>
          <w:lang w:val="en-US" w:eastAsia="zh-CN"/>
        </w:rPr>
        <w:t>总行会议室音响设备升级和维修改造项目</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2.项目预算：8.5万元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二、竞选人资格要求</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（一）符合《中华人民共和国政府采购法》第二十二条资格条件：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2.具有良好的商业信誉和健全的财务会计制度并提供近两年财务审计报告</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3.有依法缴纳税收和社会保障资金的良好记录。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4.参加本项目采购活动前3年内，在经营活动中没有重大违法记录。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5.法律、行政法规规定的其他条件。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（二）单位负责人为同一人或者存在直接控股、管理关系的不同供应商，不得同时参加同一包的采购活动。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（三）未被列入政府采购失信名单，未被“信用中国” 网站列入失信被执行人、重大税收违法案件当事人。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（四）报名厂商为授权代理商的，必须具备针对本项目涉的原厂商授权资格认证。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（五）须在中国境内有分公司（或办事处），具有较大规模的销售和售后服务的组织机构及完善快捷的技术支持能力，且具有良好的商业信誉。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（六）本项目不接受联合体投标。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（七）报价供应商应当具备服务履约的能力，在履约环节不得转包和违法分包，一经发现存在转包和违法分包行为，转包和违法分包的相关企业均将受到相关处罚。</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【报名时，须提供以上资料复印件加盖公章一套，不提供或提供不齐全不予报名。】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32"/>
          <w:szCs w:val="32"/>
        </w:rPr>
      </w:pPr>
      <w:r>
        <w:rPr>
          <w:rFonts w:hint="eastAsia" w:ascii="宋体" w:hAnsi="宋体" w:eastAsia="宋体" w:cs="宋体"/>
          <w:sz w:val="28"/>
          <w:szCs w:val="28"/>
        </w:rPr>
        <w:t>三、获取磋商文件信息</w:t>
      </w:r>
      <w:r>
        <w:rPr>
          <w:rFonts w:hint="eastAsia" w:ascii="黑体" w:hAnsi="黑体" w:eastAsia="黑体" w:cs="黑体"/>
          <w:sz w:val="32"/>
          <w:szCs w:val="32"/>
        </w:rPr>
        <w:t xml:space="preserve">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磋商文件获取方式：贵州普定农村商业银行官方网站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四、响应文件的递交</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1.响应文件递交的截止时间：2024年4月7日15时30分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2.开标时间：2024年4月8日16时00分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3.开标地点：安顺市普定县穿洞街道中心大道（新县委大楼旁）（贵州普定农村商业银行股份有限公司）；</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【逾期送达的、未送达指定地点的或者不按照磋商文件要求密封的响应文件，将予以拒收。】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五、联系方式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采购单位：贵州普定农村商业银行股份有限公司</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地址：贵州省安顺市普定县穿洞街道中心大道（新县委大楼旁）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联系人：周凯</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电话：18722753183</w:t>
      </w: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pStyle w:val="5"/>
        <w:spacing w:line="323" w:lineRule="auto"/>
        <w:rPr>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项目名称：贵州普定农村商业银行股份有限公司</w:t>
      </w:r>
      <w:r>
        <w:rPr>
          <w:rFonts w:hint="eastAsia" w:ascii="宋体" w:hAnsi="宋体" w:eastAsia="宋体" w:cs="宋体"/>
          <w:sz w:val="24"/>
          <w:szCs w:val="24"/>
          <w:lang w:val="en-US" w:eastAsia="zh-CN"/>
        </w:rPr>
        <w:t>总行会议室音响设备升级和维修改造项目</w:t>
      </w:r>
    </w:p>
    <w:p>
      <w:pPr>
        <w:ind w:firstLine="480" w:firstLineChars="200"/>
        <w:rPr>
          <w:rFonts w:ascii="宋体" w:hAnsi="宋体" w:eastAsia="宋体" w:cs="宋体"/>
          <w:lang w:eastAsia="zh-CN"/>
        </w:rPr>
      </w:pPr>
      <w:r>
        <w:rPr>
          <w:rFonts w:hint="eastAsia" w:ascii="宋体" w:hAnsi="宋体" w:eastAsia="宋体" w:cs="宋体"/>
          <w:sz w:val="24"/>
          <w:szCs w:val="24"/>
          <w:lang w:val="en-US" w:eastAsia="zh-CN"/>
        </w:rPr>
        <w:t>2.项目预算：8.5万元</w:t>
      </w:r>
    </w:p>
    <w:p>
      <w:pPr>
        <w:ind w:firstLine="560" w:firstLineChars="200"/>
        <w:rPr>
          <w:rStyle w:val="14"/>
          <w:rFonts w:ascii="宋体" w:hAnsi="宋体" w:eastAsia="宋体" w:cs="宋体"/>
          <w:b w:val="0"/>
          <w:bCs/>
          <w:sz w:val="28"/>
          <w:szCs w:val="28"/>
          <w:lang w:eastAsia="zh-CN"/>
        </w:rPr>
      </w:pPr>
      <w:bookmarkStart w:id="0" w:name="_Toc417"/>
      <w:r>
        <w:rPr>
          <w:rStyle w:val="14"/>
          <w:rFonts w:hint="eastAsia" w:ascii="宋体" w:hAnsi="宋体" w:eastAsia="宋体" w:cs="宋体"/>
          <w:b w:val="0"/>
          <w:bCs/>
          <w:sz w:val="28"/>
          <w:szCs w:val="28"/>
          <w:lang w:eastAsia="zh-CN"/>
        </w:rPr>
        <w:t>二、服务（技术）要求</w:t>
      </w:r>
      <w:bookmarkEnd w:id="0"/>
    </w:p>
    <w:p>
      <w:pPr>
        <w:ind w:firstLine="480" w:firstLineChars="200"/>
        <w:rPr>
          <w:rFonts w:ascii="宋体" w:hAnsi="宋体" w:eastAsia="宋体" w:cs="宋体"/>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lang w:eastAsia="zh-CN"/>
        </w:rPr>
        <w:t>与原LED显示大屏对接，可与原视频会议系统对接。</w:t>
      </w:r>
    </w:p>
    <w:p>
      <w:pPr>
        <w:ind w:left="479" w:leftChars="228" w:firstLine="0" w:firstLineChars="0"/>
        <w:jc w:val="left"/>
        <w:rPr>
          <w:rFonts w:ascii="宋体" w:hAnsi="宋体" w:eastAsia="宋体" w:cs="宋体"/>
          <w:sz w:val="24"/>
          <w:szCs w:val="24"/>
          <w:lang w:eastAsia="zh-CN"/>
        </w:rPr>
      </w:pPr>
      <w:r>
        <w:rPr>
          <w:rFonts w:hint="eastAsia" w:ascii="宋体" w:hAnsi="宋体" w:cs="宋体"/>
          <w:sz w:val="24"/>
          <w:szCs w:val="24"/>
          <w:lang w:val="en-US" w:eastAsia="zh-CN"/>
        </w:rPr>
        <w:t>2、</w:t>
      </w:r>
      <w:r>
        <w:rPr>
          <w:rFonts w:ascii="宋体" w:hAnsi="宋体" w:eastAsia="宋体" w:cs="宋体"/>
          <w:sz w:val="24"/>
          <w:szCs w:val="24"/>
          <w:lang w:eastAsia="zh-CN"/>
        </w:rPr>
        <w:t>系统具有兼容性高、设备运行稳定、使用寿命长，质量可靠等。</w:t>
      </w:r>
      <w:r>
        <w:rPr>
          <w:rFonts w:ascii="宋体" w:hAnsi="宋体" w:eastAsia="宋体" w:cs="宋体"/>
          <w:sz w:val="24"/>
          <w:szCs w:val="24"/>
          <w:lang w:eastAsia="zh-CN"/>
        </w:rPr>
        <w:br w:type="textWrapping"/>
      </w:r>
      <w:r>
        <w:rPr>
          <w:rFonts w:hint="eastAsia" w:ascii="宋体" w:hAnsi="宋体" w:cs="宋体"/>
          <w:sz w:val="24"/>
          <w:szCs w:val="24"/>
          <w:lang w:val="en-US" w:eastAsia="zh-CN"/>
        </w:rPr>
        <w:t>3</w:t>
      </w:r>
      <w:r>
        <w:rPr>
          <w:rFonts w:ascii="宋体" w:hAnsi="宋体" w:eastAsia="宋体" w:cs="宋体"/>
          <w:sz w:val="24"/>
          <w:szCs w:val="24"/>
          <w:lang w:eastAsia="zh-CN"/>
        </w:rPr>
        <w:t>、保证音频扩音系统易操作、功能灵活，满足会议的不同功能要求</w:t>
      </w:r>
      <w:r>
        <w:rPr>
          <w:rFonts w:hint="eastAsia" w:ascii="宋体" w:hAnsi="宋体" w:cs="宋体"/>
          <w:sz w:val="24"/>
          <w:szCs w:val="24"/>
          <w:lang w:eastAsia="zh-CN"/>
        </w:rPr>
        <w:t>。</w:t>
      </w:r>
      <w:r>
        <w:rPr>
          <w:rFonts w:ascii="宋体" w:hAnsi="宋体" w:eastAsia="宋体" w:cs="宋体"/>
          <w:sz w:val="24"/>
          <w:szCs w:val="24"/>
          <w:lang w:eastAsia="zh-CN"/>
        </w:rPr>
        <w:br w:type="textWrapping"/>
      </w:r>
      <w:r>
        <w:rPr>
          <w:rFonts w:hint="eastAsia" w:ascii="宋体" w:hAnsi="宋体" w:cs="宋体"/>
          <w:sz w:val="24"/>
          <w:szCs w:val="24"/>
          <w:lang w:val="en-US" w:eastAsia="zh-CN"/>
        </w:rPr>
        <w:t>4</w:t>
      </w:r>
      <w:r>
        <w:rPr>
          <w:rFonts w:ascii="宋体" w:hAnsi="宋体" w:eastAsia="宋体" w:cs="宋体"/>
          <w:sz w:val="24"/>
          <w:szCs w:val="24"/>
          <w:lang w:eastAsia="zh-CN"/>
        </w:rPr>
        <w:t>、设计集中控制系统，使整套系统能够方便快捷的管理</w:t>
      </w:r>
      <w:r>
        <w:rPr>
          <w:rFonts w:hint="eastAsia" w:ascii="宋体" w:hAnsi="宋体" w:cs="宋体"/>
          <w:sz w:val="24"/>
          <w:szCs w:val="24"/>
          <w:lang w:eastAsia="zh-CN"/>
        </w:rPr>
        <w:t>。</w:t>
      </w:r>
      <w:r>
        <w:rPr>
          <w:rFonts w:ascii="宋体" w:hAnsi="宋体" w:eastAsia="宋体" w:cs="宋体"/>
          <w:sz w:val="24"/>
          <w:szCs w:val="24"/>
          <w:lang w:eastAsia="zh-CN"/>
        </w:rPr>
        <w:br w:type="textWrapping"/>
      </w:r>
      <w:r>
        <w:rPr>
          <w:rFonts w:hint="eastAsia" w:ascii="宋体" w:hAnsi="宋体" w:cs="宋体"/>
          <w:sz w:val="24"/>
          <w:szCs w:val="24"/>
          <w:lang w:val="en-US" w:eastAsia="zh-CN"/>
        </w:rPr>
        <w:t>5</w:t>
      </w:r>
      <w:r>
        <w:rPr>
          <w:rFonts w:ascii="宋体" w:hAnsi="宋体" w:eastAsia="宋体" w:cs="宋体"/>
          <w:sz w:val="24"/>
          <w:szCs w:val="24"/>
          <w:lang w:eastAsia="zh-CN"/>
        </w:rPr>
        <w:t>、满足召开日常会议、多功能会议汇报演出等要</w:t>
      </w:r>
      <w:r>
        <w:rPr>
          <w:rFonts w:hint="eastAsia" w:ascii="宋体" w:hAnsi="宋体" w:cs="宋体"/>
          <w:sz w:val="24"/>
          <w:szCs w:val="24"/>
          <w:lang w:val="en-US" w:eastAsia="zh-CN"/>
        </w:rPr>
        <w:t>求。</w:t>
      </w:r>
      <w:r>
        <w:rPr>
          <w:rFonts w:ascii="宋体" w:hAnsi="宋体" w:eastAsia="宋体" w:cs="宋体"/>
          <w:sz w:val="24"/>
          <w:szCs w:val="24"/>
          <w:lang w:eastAsia="zh-CN"/>
        </w:rPr>
        <w:t>            </w:t>
      </w:r>
      <w:r>
        <w:rPr>
          <w:rFonts w:ascii="宋体" w:hAnsi="宋体" w:eastAsia="宋体" w:cs="宋体"/>
          <w:sz w:val="24"/>
          <w:szCs w:val="24"/>
          <w:lang w:eastAsia="zh-CN"/>
        </w:rPr>
        <w:br w:type="textWrapping"/>
      </w:r>
      <w:r>
        <w:rPr>
          <w:rFonts w:ascii="宋体" w:hAnsi="宋体" w:eastAsia="宋体" w:cs="宋体"/>
          <w:sz w:val="24"/>
          <w:szCs w:val="24"/>
          <w:lang w:eastAsia="zh-CN"/>
        </w:rPr>
        <w:t>（一）有关要求说明</w:t>
      </w:r>
      <w:r>
        <w:rPr>
          <w:rFonts w:ascii="宋体" w:hAnsi="宋体" w:eastAsia="宋体" w:cs="宋体"/>
          <w:sz w:val="24"/>
          <w:szCs w:val="24"/>
          <w:lang w:eastAsia="zh-CN"/>
        </w:rPr>
        <w:br w:type="textWrapping"/>
      </w:r>
      <w:r>
        <w:rPr>
          <w:rFonts w:ascii="宋体" w:hAnsi="宋体" w:eastAsia="宋体" w:cs="宋体"/>
          <w:sz w:val="24"/>
          <w:szCs w:val="24"/>
          <w:lang w:eastAsia="zh-CN"/>
        </w:rPr>
        <w:t>1、主要技术参数：为鼓励不同品牌的充分竞争，如某主要技术参数属于个别品牌专有，则该主要技术参数必须等于或高于文件要求参数，供应商对该参数进行适当调整，须说明调整的理由。</w:t>
      </w:r>
      <w:r>
        <w:rPr>
          <w:rFonts w:ascii="宋体" w:hAnsi="宋体" w:eastAsia="宋体" w:cs="宋体"/>
          <w:sz w:val="24"/>
          <w:szCs w:val="24"/>
          <w:lang w:eastAsia="zh-CN"/>
        </w:rPr>
        <w:br w:type="textWrapping"/>
      </w:r>
      <w:r>
        <w:rPr>
          <w:rFonts w:hint="eastAsia" w:ascii="宋体" w:hAnsi="宋体" w:cs="宋体"/>
          <w:sz w:val="24"/>
          <w:szCs w:val="24"/>
          <w:lang w:val="en-US" w:eastAsia="zh-CN"/>
        </w:rPr>
        <w:t>2</w:t>
      </w:r>
      <w:r>
        <w:rPr>
          <w:rFonts w:ascii="宋体" w:hAnsi="宋体" w:eastAsia="宋体" w:cs="宋体"/>
          <w:sz w:val="24"/>
          <w:szCs w:val="24"/>
          <w:lang w:eastAsia="zh-CN"/>
        </w:rPr>
        <w:t>、优先采购：①选用先进、实用的技术和功能完善的智能会议产品，以及有雄厚实力和绝对优秀技术支持能力的厂家、代理商，以保证该指标的实现和系统工作的可靠性。</w:t>
      </w:r>
      <w:r>
        <w:rPr>
          <w:rFonts w:ascii="宋体" w:hAnsi="宋体" w:eastAsia="宋体" w:cs="宋体"/>
          <w:sz w:val="24"/>
          <w:szCs w:val="24"/>
          <w:lang w:eastAsia="zh-CN"/>
        </w:rPr>
        <w:br w:type="textWrapping"/>
      </w:r>
      <w:r>
        <w:rPr>
          <w:rFonts w:ascii="宋体" w:hAnsi="宋体" w:eastAsia="宋体" w:cs="宋体"/>
          <w:sz w:val="24"/>
          <w:szCs w:val="24"/>
          <w:lang w:eastAsia="zh-CN"/>
        </w:rPr>
        <w:t>②基本上选用同类产品中技术最成熟、性能先进、使用可靠的产品型号，以保证器材和系统的先进性、成熟性。</w:t>
      </w:r>
      <w:r>
        <w:rPr>
          <w:rFonts w:ascii="宋体" w:hAnsi="宋体" w:eastAsia="宋体" w:cs="宋体"/>
          <w:sz w:val="24"/>
          <w:szCs w:val="24"/>
          <w:lang w:eastAsia="zh-CN"/>
        </w:rPr>
        <w:br w:type="textWrapping"/>
      </w:r>
      <w:r>
        <w:rPr>
          <w:rFonts w:ascii="宋体" w:hAnsi="宋体" w:eastAsia="宋体" w:cs="宋体"/>
          <w:sz w:val="24"/>
          <w:szCs w:val="24"/>
          <w:lang w:eastAsia="zh-CN"/>
        </w:rPr>
        <w:t>③选用高度智能化、高技术含量的产品，建立系统开放式的架构，以标准化和模块化为设计要求，既便于系统的管理和维护使用，又可保持系统较长时间的先进性</w:t>
      </w:r>
      <w:r>
        <w:rPr>
          <w:rFonts w:ascii="宋体" w:hAnsi="宋体" w:eastAsia="宋体" w:cs="宋体"/>
          <w:sz w:val="24"/>
          <w:szCs w:val="24"/>
          <w:lang w:eastAsia="zh-CN"/>
        </w:rPr>
        <w:br w:type="textWrapping"/>
      </w:r>
      <w:r>
        <w:rPr>
          <w:rFonts w:hint="eastAsia" w:ascii="宋体" w:hAnsi="宋体" w:cs="宋体"/>
          <w:sz w:val="24"/>
          <w:szCs w:val="24"/>
          <w:lang w:val="en-US" w:eastAsia="zh-CN"/>
        </w:rPr>
        <w:t>3</w:t>
      </w:r>
      <w:r>
        <w:rPr>
          <w:rFonts w:ascii="宋体" w:hAnsi="宋体" w:eastAsia="宋体" w:cs="宋体"/>
          <w:sz w:val="24"/>
          <w:szCs w:val="24"/>
          <w:lang w:eastAsia="zh-CN"/>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r>
        <w:rPr>
          <w:rFonts w:ascii="宋体" w:hAnsi="宋体" w:eastAsia="宋体" w:cs="宋体"/>
          <w:sz w:val="24"/>
          <w:szCs w:val="24"/>
          <w:lang w:eastAsia="zh-CN"/>
        </w:rPr>
        <w:br w:type="textWrapping"/>
      </w:r>
      <w:r>
        <w:rPr>
          <w:rFonts w:hint="eastAsia" w:ascii="宋体" w:hAnsi="宋体" w:cs="宋体"/>
          <w:sz w:val="24"/>
          <w:szCs w:val="24"/>
          <w:lang w:val="en-US" w:eastAsia="zh-CN"/>
        </w:rPr>
        <w:t>4</w:t>
      </w:r>
      <w:r>
        <w:rPr>
          <w:rFonts w:ascii="宋体" w:hAnsi="宋体" w:eastAsia="宋体" w:cs="宋体"/>
          <w:sz w:val="24"/>
          <w:szCs w:val="24"/>
          <w:lang w:eastAsia="zh-CN"/>
        </w:rPr>
        <w:t>、中标人在供货时需提供设备厂家或总代理的授权证书，保证产品的品质。如若不提供，采购单位有权取消中标单位的中标资格。</w:t>
      </w:r>
      <w:r>
        <w:rPr>
          <w:rFonts w:ascii="宋体" w:hAnsi="宋体" w:eastAsia="宋体" w:cs="宋体"/>
          <w:sz w:val="24"/>
          <w:szCs w:val="24"/>
          <w:lang w:eastAsia="zh-CN"/>
        </w:rPr>
        <w:br w:type="textWrapping"/>
      </w:r>
      <w:r>
        <w:rPr>
          <w:rFonts w:ascii="宋体" w:hAnsi="宋体" w:eastAsia="宋体" w:cs="宋体"/>
          <w:sz w:val="24"/>
          <w:szCs w:val="24"/>
          <w:lang w:eastAsia="zh-CN"/>
        </w:rPr>
        <w:t> </w:t>
      </w:r>
    </w:p>
    <w:p>
      <w:pPr>
        <w:numPr>
          <w:numId w:val="0"/>
        </w:numPr>
        <w:ind w:firstLine="560" w:firstLineChars="200"/>
        <w:rPr>
          <w:rStyle w:val="14"/>
          <w:rFonts w:ascii="宋体" w:hAnsi="宋体" w:eastAsia="宋体" w:cs="宋体"/>
          <w:b w:val="0"/>
          <w:bCs/>
          <w:sz w:val="28"/>
          <w:szCs w:val="28"/>
          <w:lang w:eastAsia="zh-CN"/>
        </w:rPr>
      </w:pPr>
      <w:r>
        <w:rPr>
          <w:rStyle w:val="14"/>
          <w:rFonts w:hint="eastAsia" w:ascii="宋体" w:hAnsi="宋体" w:cs="宋体"/>
          <w:b w:val="0"/>
          <w:bCs/>
          <w:sz w:val="28"/>
          <w:szCs w:val="28"/>
          <w:lang w:val="en-US" w:eastAsia="zh-CN"/>
        </w:rPr>
        <w:t>三、音响设备升级和维修改造（详情见附件）</w:t>
      </w:r>
    </w:p>
    <w:p>
      <w:pPr>
        <w:numPr>
          <w:ilvl w:val="0"/>
          <w:numId w:val="0"/>
        </w:numPr>
        <w:tabs>
          <w:tab w:val="left" w:pos="1426"/>
          <w:tab w:val="center" w:pos="4882"/>
        </w:tabs>
        <w:spacing w:line="600" w:lineRule="exact"/>
        <w:ind w:firstLine="562" w:firstLineChars="200"/>
        <w:jc w:val="both"/>
        <w:outlineLvl w:val="0"/>
        <w:rPr>
          <w:rFonts w:hint="eastAsia" w:ascii="宋体" w:hAnsi="宋体" w:eastAsia="宋体" w:cs="宋体"/>
          <w:b/>
          <w:sz w:val="28"/>
          <w:szCs w:val="21"/>
          <w:lang w:val="en-US" w:eastAsia="zh-CN"/>
        </w:rPr>
      </w:pPr>
      <w:bookmarkStart w:id="1" w:name="_Toc257724565"/>
      <w:bookmarkStart w:id="2" w:name="_Toc140467269"/>
      <w:bookmarkStart w:id="3" w:name="_Toc132254458"/>
      <w:bookmarkStart w:id="4" w:name="_Toc134953364"/>
      <w:bookmarkStart w:id="5" w:name="_Toc138581101"/>
      <w:bookmarkStart w:id="6" w:name="_Toc132254106"/>
      <w:bookmarkStart w:id="7" w:name="_Toc132253940"/>
      <w:bookmarkStart w:id="8" w:name="_Toc138581182"/>
      <w:r>
        <w:rPr>
          <w:rFonts w:hint="eastAsia" w:ascii="宋体" w:hAnsi="宋体" w:cs="宋体"/>
          <w:b/>
          <w:sz w:val="28"/>
          <w:szCs w:val="21"/>
          <w:lang w:val="en-US" w:eastAsia="zh-CN"/>
        </w:rPr>
        <w:t>四、磋商</w:t>
      </w:r>
      <w:r>
        <w:rPr>
          <w:rFonts w:hint="eastAsia" w:ascii="宋体" w:hAnsi="宋体" w:eastAsia="宋体" w:cs="宋体"/>
          <w:b/>
          <w:sz w:val="28"/>
          <w:szCs w:val="21"/>
          <w:lang w:val="en-US" w:eastAsia="zh-CN"/>
        </w:rPr>
        <w:t>文件（编制要求）</w:t>
      </w:r>
    </w:p>
    <w:p>
      <w:pPr>
        <w:pStyle w:val="15"/>
        <w:numPr>
          <w:numId w:val="0"/>
        </w:numPr>
        <w:tabs>
          <w:tab w:val="left" w:pos="630"/>
          <w:tab w:val="clear" w:pos="420"/>
        </w:tabs>
        <w:spacing w:line="440" w:lineRule="exact"/>
        <w:ind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一、磋商</w:t>
      </w:r>
      <w:r>
        <w:rPr>
          <w:rFonts w:hint="eastAsia" w:asciiTheme="minorEastAsia" w:hAnsiTheme="minorEastAsia" w:eastAsiaTheme="minorEastAsia" w:cstheme="minorEastAsia"/>
          <w:sz w:val="24"/>
          <w:szCs w:val="24"/>
        </w:rPr>
        <w:t>文件的构成</w:t>
      </w:r>
      <w:bookmarkEnd w:id="1"/>
    </w:p>
    <w:p>
      <w:pPr>
        <w:pStyle w:val="16"/>
        <w:numPr>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代表人授权委托书</w:t>
      </w:r>
    </w:p>
    <w:p>
      <w:pPr>
        <w:pStyle w:val="16"/>
        <w:numPr>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报价表</w:t>
      </w:r>
    </w:p>
    <w:p>
      <w:pPr>
        <w:pStyle w:val="16"/>
        <w:numPr>
          <w:numId w:val="0"/>
        </w:numPr>
        <w:tabs>
          <w:tab w:val="left" w:pos="842"/>
          <w:tab w:val="clear" w:pos="700"/>
        </w:tabs>
        <w:spacing w:line="44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服务方案</w:t>
      </w:r>
    </w:p>
    <w:p>
      <w:pPr>
        <w:pStyle w:val="16"/>
        <w:numPr>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6"/>
        <w:numPr>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信用承诺函</w:t>
      </w:r>
    </w:p>
    <w:bookmarkEnd w:id="2"/>
    <w:bookmarkEnd w:id="3"/>
    <w:bookmarkEnd w:id="4"/>
    <w:bookmarkEnd w:id="5"/>
    <w:bookmarkEnd w:id="6"/>
    <w:bookmarkEnd w:id="7"/>
    <w:bookmarkEnd w:id="8"/>
    <w:p>
      <w:pPr>
        <w:pStyle w:val="15"/>
        <w:numPr>
          <w:numId w:val="0"/>
        </w:numPr>
        <w:tabs>
          <w:tab w:val="left" w:pos="630"/>
          <w:tab w:val="clear" w:pos="420"/>
        </w:tabs>
        <w:spacing w:line="440" w:lineRule="exact"/>
        <w:ind w:leftChars="0" w:firstLine="482" w:firstLineChars="200"/>
        <w:rPr>
          <w:rFonts w:hint="eastAsia" w:asciiTheme="minorEastAsia" w:hAnsiTheme="minorEastAsia" w:eastAsiaTheme="minorEastAsia" w:cstheme="minorEastAsia"/>
          <w:sz w:val="24"/>
          <w:szCs w:val="24"/>
          <w:lang w:val="en-US" w:eastAsia="zh-CN"/>
        </w:rPr>
      </w:pPr>
      <w:bookmarkStart w:id="9" w:name="_Toc132253941"/>
      <w:bookmarkStart w:id="10" w:name="_Toc140467270"/>
      <w:bookmarkStart w:id="11" w:name="_Toc257724566"/>
      <w:bookmarkStart w:id="12" w:name="_Toc132254459"/>
      <w:bookmarkStart w:id="13" w:name="_Toc134953365"/>
      <w:bookmarkStart w:id="14" w:name="_Toc211218925"/>
      <w:bookmarkStart w:id="15" w:name="_Toc138581102"/>
      <w:bookmarkStart w:id="16" w:name="_Toc138581183"/>
      <w:bookmarkStart w:id="17" w:name="_Toc132254107"/>
      <w:r>
        <w:rPr>
          <w:rFonts w:hint="eastAsia" w:asciiTheme="minorEastAsia" w:hAnsiTheme="minorEastAsia" w:eastAsiaTheme="minorEastAsia" w:cstheme="minorEastAsia"/>
          <w:sz w:val="24"/>
          <w:szCs w:val="24"/>
          <w:lang w:val="en-US" w:eastAsia="zh-CN"/>
        </w:rPr>
        <w:t>二、装订、密封、递交要求</w:t>
      </w:r>
    </w:p>
    <w:p>
      <w:pPr>
        <w:pStyle w:val="16"/>
        <w:numPr>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6"/>
        <w:numPr>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6"/>
        <w:numPr>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3、磋商单位未按上述规定提交，其将被拒收，并原封退还给竞选单位。 </w:t>
      </w:r>
    </w:p>
    <w:p>
      <w:pPr>
        <w:pStyle w:val="16"/>
        <w:numPr>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4、正、副本不一致时，以正本为准。</w:t>
      </w:r>
    </w:p>
    <w:p>
      <w:pPr>
        <w:pStyle w:val="16"/>
        <w:numPr>
          <w:numId w:val="0"/>
        </w:numPr>
        <w:tabs>
          <w:tab w:val="left" w:pos="842"/>
          <w:tab w:val="clear" w:pos="700"/>
        </w:tabs>
        <w:spacing w:line="440" w:lineRule="exact"/>
        <w:ind w:left="105"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5、递交截止时间</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2024年4月7日15时30分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9"/>
    <w:bookmarkEnd w:id="10"/>
    <w:bookmarkEnd w:id="11"/>
    <w:bookmarkEnd w:id="12"/>
    <w:bookmarkEnd w:id="13"/>
    <w:bookmarkEnd w:id="14"/>
    <w:bookmarkEnd w:id="15"/>
    <w:bookmarkEnd w:id="16"/>
    <w:bookmarkEnd w:id="17"/>
    <w:p>
      <w:pPr>
        <w:pStyle w:val="17"/>
        <w:spacing w:beforeLines="0" w:afterLines="0" w:line="360" w:lineRule="exact"/>
        <w:jc w:val="center"/>
        <w:rPr>
          <w:rFonts w:hint="eastAsia" w:asciiTheme="minorEastAsia" w:hAnsiTheme="minorEastAsia" w:eastAsiaTheme="minorEastAsia" w:cstheme="minorEastAsia"/>
          <w:sz w:val="24"/>
          <w:szCs w:val="24"/>
        </w:rPr>
      </w:pPr>
      <w:bookmarkStart w:id="18" w:name="_Toc132253942"/>
      <w:bookmarkStart w:id="19" w:name="_Toc211218926"/>
      <w:bookmarkStart w:id="20" w:name="_Toc132254108"/>
      <w:bookmarkStart w:id="21" w:name="_Toc257724568"/>
      <w:bookmarkStart w:id="22" w:name="_Toc134953366"/>
      <w:bookmarkStart w:id="23" w:name="_Toc140467271"/>
      <w:bookmarkStart w:id="24" w:name="_Toc138581184"/>
      <w:bookmarkStart w:id="25" w:name="_Toc132254460"/>
      <w:bookmarkStart w:id="26" w:name="_Toc138581103"/>
      <w:r>
        <w:rPr>
          <w:rFonts w:hint="eastAsia" w:asciiTheme="minorEastAsia" w:hAnsiTheme="minorEastAsia" w:eastAsiaTheme="minorEastAsia" w:cstheme="minorEastAsia"/>
          <w:sz w:val="24"/>
          <w:szCs w:val="24"/>
        </w:rPr>
        <w:br w:type="page"/>
      </w:r>
      <w:bookmarkEnd w:id="18"/>
      <w:bookmarkEnd w:id="19"/>
      <w:bookmarkEnd w:id="20"/>
      <w:bookmarkEnd w:id="21"/>
      <w:bookmarkEnd w:id="22"/>
      <w:bookmarkEnd w:id="23"/>
      <w:bookmarkEnd w:id="24"/>
      <w:bookmarkEnd w:id="25"/>
      <w:bookmarkEnd w:id="26"/>
      <w:bookmarkStart w:id="27" w:name="_Toc385992353"/>
      <w:bookmarkStart w:id="28" w:name="_Toc389620192"/>
      <w:bookmarkStart w:id="29" w:name="_Toc140467280"/>
      <w:bookmarkStart w:id="30" w:name="_Toc182068833"/>
      <w:bookmarkStart w:id="31" w:name="_Toc134953375"/>
      <w:bookmarkStart w:id="32" w:name="_Toc132254469"/>
      <w:bookmarkStart w:id="33" w:name="_Toc132254117"/>
      <w:bookmarkStart w:id="34" w:name="_Toc173680909"/>
      <w:bookmarkStart w:id="35" w:name="_Toc132253951"/>
      <w:bookmarkStart w:id="36" w:name="_Toc138581193"/>
      <w:bookmarkStart w:id="37" w:name="_Toc138581112"/>
    </w:p>
    <w:p>
      <w:pPr>
        <w:pStyle w:val="17"/>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7"/>
    <w:bookmarkEnd w:id="28"/>
    <w:p>
      <w:pPr>
        <w:pStyle w:val="15"/>
        <w:numPr>
          <w:ilvl w:val="0"/>
          <w:numId w:val="2"/>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6"/>
        <w:numPr>
          <w:ilvl w:val="0"/>
          <w:numId w:val="3"/>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6"/>
        <w:numPr>
          <w:ilvl w:val="0"/>
          <w:numId w:val="3"/>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9"/>
    <w:bookmarkEnd w:id="30"/>
    <w:bookmarkEnd w:id="31"/>
    <w:bookmarkEnd w:id="32"/>
    <w:bookmarkEnd w:id="33"/>
    <w:bookmarkEnd w:id="34"/>
    <w:bookmarkEnd w:id="35"/>
    <w:bookmarkEnd w:id="36"/>
    <w:bookmarkEnd w:id="37"/>
    <w:p>
      <w:pPr>
        <w:pStyle w:val="15"/>
        <w:numPr>
          <w:ilvl w:val="0"/>
          <w:numId w:val="2"/>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8"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3028"/>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40"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3028"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评分因素</w:t>
            </w:r>
          </w:p>
        </w:tc>
        <w:tc>
          <w:tcPr>
            <w:tcW w:w="3754"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报价部分（50分）</w:t>
            </w:r>
          </w:p>
        </w:tc>
        <w:tc>
          <w:tcPr>
            <w:tcW w:w="302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评标基准价（50分）</w:t>
            </w:r>
          </w:p>
        </w:tc>
        <w:tc>
          <w:tcPr>
            <w:tcW w:w="3754" w:type="dxa"/>
          </w:tcPr>
          <w:p>
            <w:pPr>
              <w:rPr>
                <w:rFonts w:hint="eastAsia" w:ascii="宋体" w:hAnsi="宋体" w:eastAsia="宋体" w:cs="宋体"/>
                <w:sz w:val="21"/>
                <w:szCs w:val="21"/>
                <w:vertAlign w:val="baseline"/>
              </w:rPr>
            </w:pPr>
            <w:r>
              <w:rPr>
                <w:rFonts w:hint="eastAsia" w:ascii="宋体" w:hAnsi="宋体" w:eastAsia="宋体" w:cs="宋体"/>
                <w:sz w:val="21"/>
                <w:szCs w:val="21"/>
              </w:rPr>
              <w:t>满足磋商文件要求且磋商价格最低的有效磋商综合报价为磋商基准价，其价格分为满分50分。</w:t>
            </w:r>
            <w:r>
              <w:rPr>
                <w:rFonts w:hint="eastAsia" w:ascii="宋体" w:hAnsi="宋体" w:eastAsia="宋体" w:cs="宋体"/>
                <w:sz w:val="21"/>
                <w:szCs w:val="21"/>
              </w:rPr>
              <w:br w:type="textWrapping"/>
            </w:r>
            <w:r>
              <w:rPr>
                <w:rFonts w:hint="eastAsia" w:ascii="宋体" w:hAnsi="宋体" w:eastAsia="宋体" w:cs="宋体"/>
                <w:sz w:val="21"/>
                <w:szCs w:val="21"/>
              </w:rPr>
              <w:t>磋商报价得分=（磋商基准价/最后磋商报价）×</w:t>
            </w:r>
            <w:r>
              <w:rPr>
                <w:rFonts w:hint="eastAsia" w:ascii="宋体" w:hAnsi="宋体" w:eastAsia="宋体" w:cs="宋体"/>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restart"/>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商务部分（50分）</w:t>
            </w:r>
          </w:p>
        </w:tc>
        <w:tc>
          <w:tcPr>
            <w:tcW w:w="3028" w:type="dxa"/>
          </w:tcPr>
          <w:p>
            <w:pPr>
              <w:rPr>
                <w:rFonts w:hint="eastAsia" w:ascii="宋体" w:hAnsi="宋体" w:eastAsia="宋体" w:cs="宋体"/>
                <w:sz w:val="21"/>
                <w:szCs w:val="21"/>
                <w:vertAlign w:val="baseline"/>
              </w:rPr>
            </w:pPr>
            <w:r>
              <w:rPr>
                <w:rFonts w:hint="eastAsia" w:ascii="宋体" w:hAnsi="宋体" w:eastAsia="宋体" w:cs="宋体"/>
                <w:sz w:val="21"/>
                <w:szCs w:val="21"/>
              </w:rPr>
              <w:t>企业综合实力（8分）</w:t>
            </w:r>
          </w:p>
        </w:tc>
        <w:tc>
          <w:tcPr>
            <w:tcW w:w="3754" w:type="dxa"/>
          </w:tcPr>
          <w:p>
            <w:pPr>
              <w:rPr>
                <w:rFonts w:hint="eastAsia" w:ascii="宋体" w:hAnsi="宋体" w:eastAsia="宋体" w:cs="宋体"/>
                <w:sz w:val="21"/>
                <w:szCs w:val="21"/>
                <w:vertAlign w:val="baseline"/>
              </w:rPr>
            </w:pPr>
            <w:r>
              <w:rPr>
                <w:rFonts w:hint="eastAsia" w:ascii="宋体" w:hAnsi="宋体" w:eastAsia="宋体" w:cs="宋体"/>
                <w:sz w:val="21"/>
                <w:szCs w:val="21"/>
              </w:rPr>
              <w:t>（1）投标人具有企业社会信用等级AAA证书的得1分。</w:t>
            </w:r>
            <w:r>
              <w:rPr>
                <w:rFonts w:hint="eastAsia" w:ascii="宋体" w:hAnsi="宋体" w:eastAsia="宋体" w:cs="宋体"/>
                <w:sz w:val="21"/>
                <w:szCs w:val="21"/>
              </w:rPr>
              <w:br w:type="textWrapping"/>
            </w:r>
            <w:r>
              <w:rPr>
                <w:rFonts w:hint="eastAsia" w:ascii="宋体" w:hAnsi="宋体" w:eastAsia="宋体" w:cs="宋体"/>
                <w:sz w:val="21"/>
                <w:szCs w:val="21"/>
              </w:rPr>
              <w:t>（2）提供ISO9001质量体系认证、营业执照覆盖及相关资质的资质复印件的有一项得1分，本项最高得3分。</w:t>
            </w:r>
            <w:r>
              <w:rPr>
                <w:rFonts w:hint="eastAsia" w:ascii="宋体" w:hAnsi="宋体" w:eastAsia="宋体" w:cs="宋体"/>
                <w:sz w:val="21"/>
                <w:szCs w:val="21"/>
              </w:rPr>
              <w:br w:type="textWrapping"/>
            </w:r>
            <w:r>
              <w:rPr>
                <w:rFonts w:hint="eastAsia" w:ascii="宋体" w:hAnsi="宋体" w:eastAsia="宋体" w:cs="宋体"/>
                <w:sz w:val="21"/>
                <w:szCs w:val="21"/>
              </w:rPr>
              <w:t>（3）所投产品制造商企业同时具备产品责任险、产品质量险、产品公众责任险得2分，如有缺项此项不得分。</w:t>
            </w:r>
            <w:r>
              <w:rPr>
                <w:rFonts w:hint="eastAsia" w:ascii="宋体" w:hAnsi="宋体" w:eastAsia="宋体" w:cs="宋体"/>
                <w:sz w:val="21"/>
                <w:szCs w:val="21"/>
              </w:rPr>
              <w:br w:type="textWrapping"/>
            </w:r>
            <w:r>
              <w:rPr>
                <w:rFonts w:hint="eastAsia" w:ascii="宋体" w:hAnsi="宋体" w:eastAsia="宋体" w:cs="宋体"/>
                <w:sz w:val="21"/>
                <w:szCs w:val="21"/>
              </w:rPr>
              <w:t>（4）所投产品具有中国质量认证中心中国国家强制性3C产品认证证书（证书编号在网站必需可以查询到)的得2分。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740" w:type="dxa"/>
            <w:vMerge w:val="continue"/>
          </w:tcPr>
          <w:p>
            <w:pPr>
              <w:rPr>
                <w:rFonts w:hint="eastAsia" w:ascii="宋体" w:hAnsi="宋体" w:eastAsia="宋体" w:cs="宋体"/>
                <w:sz w:val="21"/>
                <w:szCs w:val="21"/>
                <w:vertAlign w:val="baseline"/>
              </w:rPr>
            </w:pPr>
          </w:p>
        </w:tc>
        <w:tc>
          <w:tcPr>
            <w:tcW w:w="3028" w:type="dxa"/>
          </w:tcPr>
          <w:p>
            <w:pPr>
              <w:rPr>
                <w:rFonts w:hint="eastAsia" w:ascii="宋体" w:hAnsi="宋体" w:eastAsia="宋体" w:cs="宋体"/>
                <w:sz w:val="21"/>
                <w:szCs w:val="21"/>
                <w:vertAlign w:val="baseline"/>
              </w:rPr>
            </w:pPr>
            <w:r>
              <w:rPr>
                <w:rFonts w:hint="eastAsia" w:ascii="宋体" w:hAnsi="宋体" w:eastAsia="宋体" w:cs="宋体"/>
                <w:sz w:val="21"/>
                <w:szCs w:val="21"/>
              </w:rPr>
              <w:t>技术参数（15分）</w:t>
            </w:r>
          </w:p>
        </w:tc>
        <w:tc>
          <w:tcPr>
            <w:tcW w:w="3754" w:type="dxa"/>
          </w:tcPr>
          <w:p>
            <w:pPr>
              <w:rPr>
                <w:rFonts w:hint="eastAsia" w:ascii="宋体" w:hAnsi="宋体" w:eastAsia="宋体" w:cs="宋体"/>
                <w:sz w:val="21"/>
                <w:szCs w:val="21"/>
                <w:vertAlign w:val="baseline"/>
              </w:rPr>
            </w:pPr>
            <w:r>
              <w:rPr>
                <w:rFonts w:hint="eastAsia" w:ascii="宋体" w:hAnsi="宋体" w:eastAsia="宋体" w:cs="宋体"/>
                <w:sz w:val="21"/>
                <w:szCs w:val="21"/>
              </w:rPr>
              <w:t>投标人所投音响满足竞谈文件主要技术参数、质量要求的得满分1</w:t>
            </w:r>
            <w:r>
              <w:rPr>
                <w:rFonts w:hint="eastAsia" w:ascii="宋体" w:hAnsi="宋体" w:eastAsia="宋体" w:cs="宋体"/>
                <w:sz w:val="21"/>
                <w:szCs w:val="21"/>
                <w:lang w:val="en-US" w:eastAsia="zh-CN"/>
              </w:rPr>
              <w:t>5</w:t>
            </w:r>
            <w:r>
              <w:rPr>
                <w:rFonts w:hint="eastAsia" w:ascii="宋体" w:hAnsi="宋体" w:eastAsia="宋体" w:cs="宋体"/>
                <w:sz w:val="21"/>
                <w:szCs w:val="21"/>
              </w:rPr>
              <w:t>分, 投标产品规格参数每负偏离一项扣3分,扣完为止。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tcPr>
          <w:p>
            <w:pPr>
              <w:rPr>
                <w:rFonts w:hint="eastAsia" w:ascii="宋体" w:hAnsi="宋体" w:eastAsia="宋体" w:cs="宋体"/>
                <w:sz w:val="21"/>
                <w:szCs w:val="21"/>
                <w:vertAlign w:val="baseline"/>
              </w:rPr>
            </w:pPr>
          </w:p>
        </w:tc>
        <w:tc>
          <w:tcPr>
            <w:tcW w:w="3028" w:type="dxa"/>
          </w:tcPr>
          <w:p>
            <w:pPr>
              <w:rPr>
                <w:rFonts w:hint="eastAsia" w:ascii="宋体" w:hAnsi="宋体" w:eastAsia="宋体" w:cs="宋体"/>
                <w:sz w:val="21"/>
                <w:szCs w:val="21"/>
                <w:vertAlign w:val="baseline"/>
              </w:rPr>
            </w:pPr>
            <w:r>
              <w:rPr>
                <w:rFonts w:hint="eastAsia" w:ascii="宋体" w:hAnsi="宋体" w:eastAsia="宋体" w:cs="宋体"/>
                <w:sz w:val="21"/>
                <w:szCs w:val="21"/>
              </w:rPr>
              <w:t>业绩（9分）</w:t>
            </w:r>
          </w:p>
        </w:tc>
        <w:tc>
          <w:tcPr>
            <w:tcW w:w="3754" w:type="dxa"/>
          </w:tcPr>
          <w:p>
            <w:pPr>
              <w:rPr>
                <w:rFonts w:hint="eastAsia" w:ascii="宋体" w:hAnsi="宋体" w:eastAsia="宋体" w:cs="宋体"/>
                <w:sz w:val="21"/>
                <w:szCs w:val="21"/>
                <w:vertAlign w:val="baseline"/>
              </w:rPr>
            </w:pPr>
            <w:r>
              <w:rPr>
                <w:rFonts w:hint="eastAsia" w:ascii="宋体" w:hAnsi="宋体" w:eastAsia="宋体" w:cs="宋体"/>
                <w:sz w:val="21"/>
                <w:szCs w:val="21"/>
              </w:rPr>
              <w:t>投标人自20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年1月1日以来承担过类似音响供货项目，单个合同大于</w:t>
            </w:r>
            <w:r>
              <w:rPr>
                <w:rFonts w:hint="eastAsia" w:ascii="宋体" w:hAnsi="宋体" w:eastAsia="宋体" w:cs="宋体"/>
                <w:sz w:val="21"/>
                <w:szCs w:val="21"/>
                <w:lang w:val="en-US" w:eastAsia="zh-CN"/>
              </w:rPr>
              <w:t>20</w:t>
            </w:r>
            <w:r>
              <w:rPr>
                <w:rFonts w:hint="eastAsia" w:ascii="宋体" w:hAnsi="宋体" w:eastAsia="宋体" w:cs="宋体"/>
                <w:sz w:val="21"/>
                <w:szCs w:val="21"/>
              </w:rPr>
              <w:t>万，每提供一个得3分，</w:t>
            </w:r>
            <w:r>
              <w:rPr>
                <w:rFonts w:hint="eastAsia" w:ascii="宋体" w:hAnsi="宋体" w:eastAsia="宋体" w:cs="宋体"/>
                <w:sz w:val="21"/>
                <w:szCs w:val="21"/>
                <w:lang w:val="en-US" w:eastAsia="zh-CN"/>
              </w:rPr>
              <w:t>10</w:t>
            </w:r>
            <w:r>
              <w:rPr>
                <w:rFonts w:hint="eastAsia" w:ascii="宋体" w:hAnsi="宋体" w:eastAsia="宋体" w:cs="宋体"/>
                <w:sz w:val="21"/>
                <w:szCs w:val="21"/>
              </w:rPr>
              <w:t>万元≤金额&lt;</w:t>
            </w:r>
            <w:r>
              <w:rPr>
                <w:rFonts w:hint="eastAsia" w:ascii="宋体" w:hAnsi="宋体" w:eastAsia="宋体" w:cs="宋体"/>
                <w:sz w:val="21"/>
                <w:szCs w:val="21"/>
                <w:lang w:val="en-US" w:eastAsia="zh-CN"/>
              </w:rPr>
              <w:t>2</w:t>
            </w:r>
            <w:r>
              <w:rPr>
                <w:rFonts w:hint="eastAsia" w:ascii="宋体" w:hAnsi="宋体" w:eastAsia="宋体" w:cs="宋体"/>
                <w:sz w:val="21"/>
                <w:szCs w:val="21"/>
              </w:rPr>
              <w:t>0万元的每个得2分，1</w:t>
            </w:r>
            <w:r>
              <w:rPr>
                <w:rFonts w:hint="eastAsia" w:ascii="宋体" w:hAnsi="宋体" w:eastAsia="宋体" w:cs="宋体"/>
                <w:sz w:val="21"/>
                <w:szCs w:val="21"/>
                <w:lang w:val="en-US" w:eastAsia="zh-CN"/>
              </w:rPr>
              <w:t>0</w:t>
            </w:r>
            <w:r>
              <w:rPr>
                <w:rFonts w:hint="eastAsia" w:ascii="宋体" w:hAnsi="宋体" w:eastAsia="宋体" w:cs="宋体"/>
                <w:sz w:val="21"/>
                <w:szCs w:val="21"/>
              </w:rPr>
              <w:t>万元≤金额&lt;5万元的每个得1分，本项最高得9分。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tcPr>
          <w:p>
            <w:pPr>
              <w:rPr>
                <w:rFonts w:hint="eastAsia" w:ascii="宋体" w:hAnsi="宋体" w:eastAsia="宋体" w:cs="宋体"/>
                <w:sz w:val="21"/>
                <w:szCs w:val="21"/>
                <w:vertAlign w:val="baseline"/>
              </w:rPr>
            </w:pPr>
          </w:p>
        </w:tc>
        <w:tc>
          <w:tcPr>
            <w:tcW w:w="3028" w:type="dxa"/>
          </w:tcPr>
          <w:p>
            <w:pPr>
              <w:rPr>
                <w:rFonts w:hint="eastAsia" w:ascii="宋体" w:hAnsi="宋体" w:eastAsia="宋体" w:cs="宋体"/>
                <w:sz w:val="21"/>
                <w:szCs w:val="21"/>
                <w:vertAlign w:val="baseline"/>
              </w:rPr>
            </w:pPr>
            <w:r>
              <w:rPr>
                <w:rFonts w:hint="eastAsia" w:ascii="宋体" w:hAnsi="宋体" w:eastAsia="宋体" w:cs="宋体"/>
                <w:sz w:val="21"/>
                <w:szCs w:val="21"/>
              </w:rPr>
              <w:t>采购及安装方案、售后服务（1</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3754" w:type="dxa"/>
          </w:tcPr>
          <w:p>
            <w:pPr>
              <w:rPr>
                <w:rFonts w:hint="eastAsia" w:ascii="宋体" w:hAnsi="宋体" w:eastAsia="宋体" w:cs="宋体"/>
                <w:sz w:val="21"/>
                <w:szCs w:val="21"/>
                <w:vertAlign w:val="baseline"/>
              </w:rPr>
            </w:pPr>
            <w:r>
              <w:rPr>
                <w:rFonts w:hint="eastAsia" w:ascii="宋体" w:hAnsi="宋体" w:eastAsia="宋体" w:cs="宋体"/>
                <w:sz w:val="21"/>
                <w:szCs w:val="21"/>
              </w:rPr>
              <w:t>（1）提供包括但不限于供货方案</w:t>
            </w:r>
            <w:r>
              <w:rPr>
                <w:rFonts w:hint="eastAsia" w:ascii="宋体" w:hAnsi="宋体" w:eastAsia="宋体" w:cs="宋体"/>
                <w:sz w:val="21"/>
                <w:szCs w:val="21"/>
                <w:lang w:eastAsia="zh-CN"/>
              </w:rPr>
              <w:t>、</w:t>
            </w:r>
            <w:r>
              <w:rPr>
                <w:rFonts w:hint="eastAsia" w:ascii="宋体" w:hAnsi="宋体" w:eastAsia="宋体" w:cs="宋体"/>
                <w:sz w:val="21"/>
                <w:szCs w:val="21"/>
              </w:rPr>
              <w:t>项目整体质量保证措施</w:t>
            </w:r>
            <w:r>
              <w:rPr>
                <w:rFonts w:hint="eastAsia" w:ascii="宋体" w:hAnsi="宋体" w:eastAsia="宋体" w:cs="宋体"/>
                <w:sz w:val="21"/>
                <w:szCs w:val="21"/>
                <w:lang w:eastAsia="zh-CN"/>
              </w:rPr>
              <w:t>、</w:t>
            </w:r>
            <w:r>
              <w:rPr>
                <w:rFonts w:hint="eastAsia" w:ascii="宋体" w:hAnsi="宋体" w:eastAsia="宋体" w:cs="宋体"/>
                <w:sz w:val="21"/>
                <w:szCs w:val="21"/>
              </w:rPr>
              <w:t>应急处理。</w:t>
            </w:r>
            <w:r>
              <w:rPr>
                <w:rFonts w:hint="eastAsia" w:ascii="宋体" w:hAnsi="宋体" w:eastAsia="宋体" w:cs="宋体"/>
                <w:sz w:val="21"/>
                <w:szCs w:val="21"/>
              </w:rPr>
              <w:br w:type="textWrapping"/>
            </w:r>
            <w:r>
              <w:rPr>
                <w:rFonts w:hint="eastAsia" w:ascii="宋体" w:hAnsi="宋体" w:eastAsia="宋体" w:cs="宋体"/>
                <w:sz w:val="21"/>
                <w:szCs w:val="21"/>
              </w:rPr>
              <w:t>（2）针对本项目实际需求，提供完整的系统安装方案。技术安装方案应完整、合理、思路清晰、贴近用户实际需求。评委根据方案横向比较。优的得</w:t>
            </w:r>
            <w:r>
              <w:rPr>
                <w:rFonts w:hint="eastAsia" w:ascii="宋体" w:hAnsi="宋体" w:eastAsia="宋体" w:cs="宋体"/>
                <w:sz w:val="21"/>
                <w:szCs w:val="21"/>
                <w:lang w:val="en-US" w:eastAsia="zh-CN"/>
              </w:rPr>
              <w:t>10</w:t>
            </w:r>
            <w:r>
              <w:rPr>
                <w:rFonts w:hint="eastAsia" w:ascii="宋体" w:hAnsi="宋体" w:eastAsia="宋体" w:cs="宋体"/>
                <w:sz w:val="21"/>
                <w:szCs w:val="21"/>
              </w:rPr>
              <w:t>（含）-</w:t>
            </w:r>
            <w:r>
              <w:rPr>
                <w:rFonts w:hint="eastAsia" w:ascii="宋体" w:hAnsi="宋体" w:eastAsia="宋体" w:cs="宋体"/>
                <w:sz w:val="21"/>
                <w:szCs w:val="21"/>
                <w:lang w:val="en-US" w:eastAsia="zh-CN"/>
              </w:rPr>
              <w:t>12</w:t>
            </w:r>
            <w:r>
              <w:rPr>
                <w:rFonts w:hint="eastAsia" w:ascii="宋体" w:hAnsi="宋体" w:eastAsia="宋体" w:cs="宋体"/>
                <w:sz w:val="21"/>
                <w:szCs w:val="21"/>
              </w:rPr>
              <w:t>（含）分，良的得5（含）-</w:t>
            </w:r>
            <w:r>
              <w:rPr>
                <w:rFonts w:hint="eastAsia" w:ascii="宋体" w:hAnsi="宋体" w:eastAsia="宋体" w:cs="宋体"/>
                <w:sz w:val="21"/>
                <w:szCs w:val="21"/>
                <w:lang w:val="en-US" w:eastAsia="zh-CN"/>
              </w:rPr>
              <w:t>10</w:t>
            </w:r>
            <w:r>
              <w:rPr>
                <w:rFonts w:hint="eastAsia" w:ascii="宋体" w:hAnsi="宋体" w:eastAsia="宋体" w:cs="宋体"/>
                <w:sz w:val="21"/>
                <w:szCs w:val="21"/>
              </w:rPr>
              <w:t>分（不含），一般的得</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不</w:t>
            </w:r>
            <w:r>
              <w:rPr>
                <w:rFonts w:hint="eastAsia" w:ascii="宋体" w:hAnsi="宋体" w:eastAsia="宋体" w:cs="宋体"/>
                <w:sz w:val="21"/>
                <w:szCs w:val="21"/>
              </w:rPr>
              <w:t>含）-1（含）分。</w:t>
            </w:r>
            <w:r>
              <w:rPr>
                <w:rFonts w:hint="eastAsia" w:ascii="宋体" w:hAnsi="宋体" w:eastAsia="宋体" w:cs="宋体"/>
                <w:sz w:val="21"/>
                <w:szCs w:val="21"/>
              </w:rPr>
              <w:br w:type="textWrapping"/>
            </w:r>
            <w:r>
              <w:rPr>
                <w:rFonts w:hint="eastAsia" w:ascii="宋体" w:hAnsi="宋体" w:eastAsia="宋体" w:cs="宋体"/>
                <w:sz w:val="21"/>
                <w:szCs w:val="21"/>
              </w:rPr>
              <w:t>（3）免费质保两年，每超过一年加</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分。质保期不满两年的作无效投标处理。</w:t>
            </w:r>
          </w:p>
        </w:tc>
      </w:tr>
    </w:tbl>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8"/>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7"/>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hint="eastAsia" w:ascii="宋体" w:hAnsi="宋体" w:eastAsia="宋体"/>
          <w:u w:val="single"/>
          <w:lang w:eastAsia="zh-CN"/>
        </w:rPr>
      </w:pPr>
      <w:r>
        <w:rPr>
          <w:rFonts w:hint="eastAsia" w:ascii="宋体" w:hAnsi="宋体"/>
        </w:rPr>
        <w:t>身份证号：</w:t>
      </w:r>
      <w:r>
        <w:rPr>
          <w:rFonts w:ascii="宋体" w:hAnsi="宋体"/>
          <w:u w:val="single"/>
        </w:rPr>
        <w:t xml:space="preserve">                   </w:t>
      </w:r>
      <w:r>
        <w:rPr>
          <w:rFonts w:ascii="宋体" w:hAnsi="宋体"/>
        </w:rPr>
        <w:t xml:space="preserve"> </w:t>
      </w:r>
    </w:p>
    <w:tbl>
      <w:tblPr>
        <w:tblStyle w:val="10"/>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p>
    <w:p>
      <w:pPr>
        <w:numPr>
          <w:ilvl w:val="0"/>
          <w:numId w:val="4"/>
        </w:numPr>
        <w:spacing w:beforeLines="100" w:afterLines="100" w:line="300" w:lineRule="exact"/>
        <w:jc w:val="center"/>
        <w:rPr>
          <w:rFonts w:hint="eastAsia"/>
          <w:b/>
          <w:sz w:val="32"/>
        </w:rPr>
      </w:pPr>
      <w:r>
        <w:rPr>
          <w:b/>
          <w:sz w:val="24"/>
        </w:rPr>
        <w:br w:type="page"/>
      </w:r>
      <w:r>
        <w:rPr>
          <w:rFonts w:hint="eastAsia"/>
          <w:b/>
          <w:sz w:val="32"/>
        </w:rPr>
        <w:t>报价表</w:t>
      </w:r>
    </w:p>
    <w:p>
      <w:pPr>
        <w:pStyle w:val="2"/>
        <w:rPr>
          <w:rFonts w:hint="eastAsia"/>
        </w:rPr>
      </w:pPr>
      <w:r>
        <w:rPr>
          <w:rStyle w:val="14"/>
          <w:rFonts w:hint="eastAsia" w:ascii="宋体" w:hAnsi="宋体" w:cs="宋体"/>
          <w:b w:val="0"/>
          <w:bCs/>
          <w:sz w:val="28"/>
          <w:szCs w:val="28"/>
          <w:lang w:val="en-US" w:eastAsia="zh-CN"/>
        </w:rPr>
        <w:t>（详情见附件），格式自行调节</w:t>
      </w:r>
    </w:p>
    <w:p>
      <w:pPr>
        <w:pStyle w:val="2"/>
        <w:numPr>
          <w:numId w:val="0"/>
        </w:num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both"/>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、服务方案</w:t>
      </w:r>
    </w:p>
    <w:p>
      <w:pPr>
        <w:pStyle w:val="7"/>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7"/>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8"/>
        <w:numPr>
          <w:ilvl w:val="0"/>
          <w:numId w:val="5"/>
        </w:numPr>
        <w:jc w:val="center"/>
        <w:rPr>
          <w:rFonts w:hint="eastAsia" w:ascii="宋体" w:hAnsi="宋体" w:eastAsia="宋体" w:cs="宋体"/>
          <w:b/>
          <w:sz w:val="32"/>
          <w:lang w:eastAsia="zh-CN"/>
        </w:rPr>
      </w:pP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widowControl/>
        <w:snapToGrid w:val="0"/>
        <w:spacing w:before="0" w:beforeAutospacing="0" w:after="0" w:afterAutospacing="0" w:line="800" w:lineRule="exact"/>
        <w:ind w:right="-4" w:firstLine="3092" w:firstLineChars="700"/>
        <w:jc w:val="both"/>
        <w:textAlignment w:val="baseline"/>
        <w:rPr>
          <w:rFonts w:hint="default" w:ascii="宋体" w:hAnsi="宋体" w:cstheme="minorBidi"/>
          <w:b/>
          <w:i w:val="0"/>
          <w:caps w:val="0"/>
          <w:color w:val="auto"/>
          <w:spacing w:val="0"/>
          <w:w w:val="100"/>
          <w:kern w:val="2"/>
          <w:position w:val="8"/>
          <w:sz w:val="44"/>
          <w:szCs w:val="44"/>
          <w:highlight w:val="none"/>
          <w:lang w:val="en-US" w:eastAsia="zh-CN" w:bidi="ar-SA"/>
        </w:rPr>
      </w:pPr>
      <w:r>
        <w:rPr>
          <w:rFonts w:ascii="宋体" w:hAnsi="宋体" w:cstheme="minorBidi"/>
          <w:b/>
          <w:i w:val="0"/>
          <w:caps w:val="0"/>
          <w:color w:val="auto"/>
          <w:spacing w:val="0"/>
          <w:w w:val="100"/>
          <w:kern w:val="2"/>
          <w:position w:val="8"/>
          <w:sz w:val="44"/>
          <w:szCs w:val="44"/>
          <w:highlight w:val="none"/>
          <w:lang w:val="en-US" w:eastAsia="zh-CN"/>
        </w:rPr>
        <w:t xml:space="preserve">最 终 报 价 </w:t>
      </w:r>
      <w:r>
        <w:rPr>
          <w:rFonts w:hint="eastAsia" w:ascii="宋体" w:hAnsi="宋体" w:cstheme="minorBidi"/>
          <w:b/>
          <w:i w:val="0"/>
          <w:caps w:val="0"/>
          <w:color w:val="auto"/>
          <w:spacing w:val="0"/>
          <w:w w:val="100"/>
          <w:kern w:val="2"/>
          <w:position w:val="8"/>
          <w:sz w:val="44"/>
          <w:szCs w:val="44"/>
          <w:highlight w:val="none"/>
          <w:lang w:val="en-US" w:eastAsia="zh-CN"/>
        </w:rPr>
        <w:t>表</w:t>
      </w:r>
    </w:p>
    <w:p>
      <w:pPr>
        <w:widowControl/>
        <w:snapToGrid w:val="0"/>
        <w:spacing w:before="0" w:beforeAutospacing="0" w:after="0" w:afterAutospacing="0" w:line="500" w:lineRule="exact"/>
        <w:ind w:right="-500"/>
        <w:jc w:val="both"/>
        <w:textAlignment w:val="baseline"/>
        <w:rPr>
          <w:rFonts w:hint="default"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r>
        <w:rPr>
          <w:rFonts w:hint="eastAsia" w:ascii="宋体" w:hAnsi="宋体" w:cstheme="minorBidi"/>
          <w:b w:val="0"/>
          <w:i w:val="0"/>
          <w:caps w:val="0"/>
          <w:color w:val="auto"/>
          <w:spacing w:val="0"/>
          <w:w w:val="100"/>
          <w:kern w:val="2"/>
          <w:position w:val="8"/>
          <w:sz w:val="24"/>
          <w:szCs w:val="24"/>
          <w:highlight w:val="none"/>
          <w:lang w:val="en-US" w:eastAsia="zh-CN"/>
        </w:rPr>
        <w:t>报价清单（详情见附件），格式自行调节。</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rPr>
      </w:pP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rPr>
      </w:pPr>
    </w:p>
    <w:p>
      <w:pPr>
        <w:widowControl/>
        <w:snapToGrid w:val="0"/>
        <w:spacing w:before="0" w:beforeAutospacing="0" w:after="0" w:afterAutospacing="0" w:line="500" w:lineRule="exact"/>
        <w:ind w:right="-1050" w:firstLine="3600" w:firstLineChars="15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投标人名称：</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法定代表人或</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授权委托代理人：</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（签字或盖章）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40" w:firstLineChars="1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33" w:firstLine="3840" w:firstLineChars="1600"/>
        <w:jc w:val="both"/>
        <w:textAlignment w:val="baseline"/>
        <w:rPr>
          <w:rFonts w:ascii="宋体" w:hAnsi="宋体" w:cstheme="minorBidi"/>
          <w:b w:val="0"/>
          <w:i w:val="0"/>
          <w:caps w:val="0"/>
          <w:color w:val="auto"/>
          <w:spacing w:val="0"/>
          <w:w w:val="100"/>
          <w:kern w:val="2"/>
          <w:sz w:val="24"/>
          <w:szCs w:val="24"/>
          <w:highlight w:val="none"/>
          <w:lang w:val="en-US" w:eastAsia="zh-CN"/>
        </w:rPr>
      </w:pPr>
      <w:r>
        <w:rPr>
          <w:rFonts w:ascii="宋体" w:hAnsi="宋体" w:cstheme="minorBidi"/>
          <w:b w:val="0"/>
          <w:i w:val="0"/>
          <w:caps w:val="0"/>
          <w:color w:val="auto"/>
          <w:spacing w:val="0"/>
          <w:w w:val="100"/>
          <w:kern w:val="2"/>
          <w:sz w:val="24"/>
          <w:szCs w:val="24"/>
          <w:highlight w:val="none"/>
          <w:lang w:val="en-US" w:eastAsia="zh-CN"/>
        </w:rPr>
        <w:t>日      期：</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年</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月</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日</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注：此表不列入密封响应文件内，单独打印盖好公章，于磋商现场提交。</w:t>
      </w:r>
    </w:p>
    <w:p>
      <w:pPr>
        <w:rPr>
          <w:rStyle w:val="13"/>
          <w:rFonts w:ascii="宋体"/>
          <w:b/>
          <w:sz w:val="32"/>
          <w:szCs w:val="32"/>
        </w:rPr>
      </w:pPr>
    </w:p>
    <w:p/>
    <w:p/>
    <w:sectPr>
      <w:footerReference r:id="rId5" w:type="default"/>
      <w:pgSz w:w="11906" w:h="16838"/>
      <w:pgMar w:top="1089" w:right="1106" w:bottom="829" w:left="1259" w:header="624"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15"/>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6582C79"/>
    <w:multiLevelType w:val="singleLevel"/>
    <w:tmpl w:val="06582C79"/>
    <w:lvl w:ilvl="0" w:tentative="0">
      <w:start w:val="2"/>
      <w:numFmt w:val="chineseCounting"/>
      <w:suff w:val="nothing"/>
      <w:lvlText w:val="%1、"/>
      <w:lvlJc w:val="left"/>
      <w:rPr>
        <w:rFonts w:hint="eastAsia"/>
      </w:rPr>
    </w:lvl>
  </w:abstractNum>
  <w:abstractNum w:abstractNumId="3">
    <w:nsid w:val="2E354408"/>
    <w:multiLevelType w:val="singleLevel"/>
    <w:tmpl w:val="2E354408"/>
    <w:lvl w:ilvl="0" w:tentative="0">
      <w:start w:val="5"/>
      <w:numFmt w:val="chineseCounting"/>
      <w:suff w:val="nothing"/>
      <w:lvlText w:val="%1、"/>
      <w:lvlJc w:val="left"/>
      <w:rPr>
        <w:rFonts w:hint="eastAsia"/>
      </w:rPr>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D0C72"/>
    <w:rsid w:val="318D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table of authorities"/>
    <w:basedOn w:val="1"/>
    <w:next w:val="1"/>
    <w:qFormat/>
    <w:uiPriority w:val="0"/>
    <w:pPr>
      <w:spacing w:afterLines="100"/>
      <w:ind w:left="420" w:leftChars="200" w:firstLine="200" w:firstLineChars="200"/>
    </w:pPr>
    <w:rPr>
      <w:lang w:val="zh-CN"/>
    </w:rPr>
  </w:style>
  <w:style w:type="paragraph" w:styleId="5">
    <w:name w:val="Body Text"/>
    <w:basedOn w:val="1"/>
    <w:semiHidden/>
    <w:qFormat/>
    <w:uiPriority w:val="0"/>
  </w:style>
  <w:style w:type="paragraph" w:styleId="6">
    <w:name w:val="footer"/>
    <w:basedOn w:val="1"/>
    <w:qFormat/>
    <w:uiPriority w:val="99"/>
    <w:pPr>
      <w:tabs>
        <w:tab w:val="center" w:pos="4140"/>
        <w:tab w:val="right" w:pos="8300"/>
      </w:tabs>
      <w:snapToGrid w:val="0"/>
      <w:jc w:val="left"/>
    </w:pPr>
    <w:rPr>
      <w:sz w:val="18"/>
      <w:szCs w:val="18"/>
    </w:rPr>
  </w:style>
  <w:style w:type="paragraph" w:styleId="7">
    <w:name w:val="Body Text 2"/>
    <w:basedOn w:val="1"/>
    <w:qFormat/>
    <w:uiPriority w:val="99"/>
    <w:pPr>
      <w:widowControl w:val="0"/>
      <w:spacing w:after="120" w:line="480" w:lineRule="auto"/>
    </w:pPr>
  </w:style>
  <w:style w:type="paragraph" w:styleId="8">
    <w:name w:val="Normal (Web)"/>
    <w:basedOn w:val="1"/>
    <w:qFormat/>
    <w:uiPriority w:val="99"/>
    <w:pPr>
      <w:spacing w:before="30" w:after="100" w:afterAutospacing="1"/>
      <w:ind w:left="90"/>
      <w:jc w:val="left"/>
    </w:pPr>
    <w:rPr>
      <w:rFonts w:hAnsi="宋体"/>
      <w:color w:val="000000"/>
      <w:sz w:val="18"/>
      <w:szCs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99"/>
    <w:rPr>
      <w:rFonts w:ascii="Times New Roman" w:hAnsi="Times New Roman" w:eastAsia="宋体" w:cs="Times New Roman"/>
      <w:b/>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character" w:customStyle="1" w:styleId="14">
    <w:name w:val="标题 2 Char"/>
    <w:link w:val="3"/>
    <w:qFormat/>
    <w:uiPriority w:val="0"/>
    <w:rPr>
      <w:rFonts w:ascii="Arial" w:hAnsi="Arial" w:eastAsia="黑体" w:cs="Times New Roman"/>
      <w:b/>
      <w:bCs/>
      <w:kern w:val="2"/>
      <w:sz w:val="32"/>
      <w:szCs w:val="44"/>
      <w:lang w:val="en-US" w:eastAsia="zh-CN" w:bidi="ar-SA"/>
    </w:rPr>
  </w:style>
  <w:style w:type="paragraph" w:customStyle="1" w:styleId="15">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6">
    <w:name w:val="（符号）三标题1.1"/>
    <w:basedOn w:val="1"/>
    <w:qFormat/>
    <w:uiPriority w:val="99"/>
    <w:pPr>
      <w:tabs>
        <w:tab w:val="left" w:pos="700"/>
      </w:tabs>
      <w:spacing w:line="500" w:lineRule="exact"/>
    </w:pPr>
    <w:rPr>
      <w:rFonts w:ascii="宋体" w:hAnsi="宋体"/>
      <w:sz w:val="24"/>
    </w:rPr>
  </w:style>
  <w:style w:type="paragraph" w:customStyle="1" w:styleId="17">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8">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2024-04-01T06:40:00Z</dcterms:created>
  <dc:creator>105078-卢明祥</dc:creator>
  <cp:lastModifiedBy>105078-卢明祥</cp:lastModifiedBy>
  <dcterms:modified xsi:type="dcterms:W3CDTF">2024-04-01T10:05:47Z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