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</w:rPr>
        <w:t>清镇</w:t>
      </w:r>
      <w:r>
        <w:rPr>
          <w:rFonts w:hint="default" w:ascii="Times New Roman" w:hAnsi="Times New Roman" w:eastAsia="方正小标宋简体" w:cs="Times New Roman"/>
          <w:spacing w:val="7"/>
          <w:sz w:val="44"/>
          <w:szCs w:val="44"/>
        </w:rPr>
        <w:t>农</w:t>
      </w:r>
      <w:r>
        <w:rPr>
          <w:rFonts w:hint="default" w:ascii="Times New Roman" w:hAnsi="Times New Roman" w:eastAsia="方正小标宋简体" w:cs="Times New Roman"/>
          <w:spacing w:val="4"/>
          <w:sz w:val="44"/>
          <w:szCs w:val="44"/>
        </w:rPr>
        <w:t>商银行</w:t>
      </w:r>
      <w:r>
        <w:rPr>
          <w:rFonts w:hint="default" w:ascii="Times New Roman" w:hAnsi="Times New Roman" w:eastAsia="方正小标宋简体" w:cs="Times New Roman"/>
          <w:spacing w:val="4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spacing w:val="4"/>
          <w:sz w:val="44"/>
          <w:szCs w:val="44"/>
        </w:rPr>
        <w:t>金融</w:t>
      </w:r>
      <w:r>
        <w:rPr>
          <w:rFonts w:hint="default" w:ascii="Times New Roman" w:hAnsi="Times New Roman" w:eastAsia="方正小标宋简体" w:cs="Times New Roman"/>
          <w:spacing w:val="13"/>
          <w:sz w:val="44"/>
          <w:szCs w:val="44"/>
        </w:rPr>
        <w:t>消</w:t>
      </w:r>
      <w:r>
        <w:rPr>
          <w:rFonts w:hint="default" w:ascii="Times New Roman" w:hAnsi="Times New Roman" w:eastAsia="方正小标宋简体" w:cs="Times New Roman"/>
          <w:spacing w:val="7"/>
          <w:sz w:val="44"/>
          <w:szCs w:val="44"/>
        </w:rPr>
        <w:t>费者</w:t>
      </w:r>
      <w:r>
        <w:rPr>
          <w:rFonts w:hint="default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  <w:t>权益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  <w:t>保护工作</w:t>
      </w:r>
      <w:r>
        <w:rPr>
          <w:rFonts w:hint="eastAsia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  <w:t>披露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7"/>
          <w:sz w:val="44"/>
          <w:szCs w:val="44"/>
          <w:lang w:val="en-US" w:eastAsia="zh-CN"/>
        </w:rPr>
        <w:t>报告</w:t>
      </w:r>
    </w:p>
    <w:p>
      <w:pPr>
        <w:wordWrap/>
        <w:spacing w:before="0" w:after="0" w:line="580" w:lineRule="exact"/>
        <w:ind w:left="0" w:leftChars="0" w:right="0"/>
        <w:outlineLvl w:val="9"/>
        <w:rPr>
          <w:rFonts w:hint="default" w:ascii="Times New Roman" w:hAnsi="Times New Roman" w:cs="Times New Roman"/>
        </w:rPr>
      </w:pP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668" w:firstLineChars="200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position w:val="4"/>
          <w:sz w:val="32"/>
          <w:szCs w:val="32"/>
        </w:rPr>
        <w:t>一、管理目标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56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贵州清镇农村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商业银行股份有限公司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以下简称“我行”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作为地方性金融机构，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始终以提升服务质量和客户满意度为目标，积极打造以客户需求为中心、服务客户为重心的服务环境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2023年，我行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一直聚焦主责主业，全面提升金融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服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务水平，大力支持地方经济社会发展和民生改善，为广大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消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费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者提供高效全面的金融服务。</w:t>
      </w: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676" w:firstLineChars="20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9"/>
          <w:position w:val="2"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spacing w:val="6"/>
          <w:position w:val="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6"/>
          <w:position w:val="2"/>
          <w:sz w:val="32"/>
          <w:szCs w:val="32"/>
          <w:lang w:val="en-US" w:eastAsia="zh-CN"/>
        </w:rPr>
        <w:t>工作情况</w:t>
      </w: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708" w:firstLineChars="200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spacing w:val="17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17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pacing w:val="17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17"/>
          <w:sz w:val="32"/>
          <w:szCs w:val="32"/>
          <w:lang w:val="en-US" w:eastAsia="zh-CN"/>
        </w:rPr>
        <w:t>体制及制度建设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040000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2023年，我行新增《清镇农商银行消费者权益保护审查实施细则》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我行明确董事会下设消保委员会、高级管理层听取我行2022年度消保工作报告及2023年消保工作计划、投诉分析报告、半年工作总结，确保逐年完善消保制度建设及工作汇报机制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040000" w:fill="FFFFFF"/>
          <w:lang w:eastAsia="zh-CN"/>
        </w:rPr>
        <w:t>。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消费者投诉情况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年以来，我行共处理转办投诉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笔，具体情形如下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70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3"/>
          <w:sz w:val="32"/>
          <w:szCs w:val="32"/>
        </w:rPr>
        <w:t>转办渠道。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包含国家金融监督管理总局贵州监管局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转办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96688转办工单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起，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人行转办工单3起，省联社转办工单2起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；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728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Times New Roman" w:cs="Times New Roman"/>
          <w:spacing w:val="22"/>
          <w:sz w:val="32"/>
          <w:szCs w:val="32"/>
        </w:rPr>
        <w:t>2</w:t>
      </w: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1"/>
          <w:sz w:val="32"/>
          <w:szCs w:val="32"/>
        </w:rPr>
        <w:t>投诉原因。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经对投诉情况进行分析，引发投诉原因主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  <w:lang w:val="en-US" w:eastAsia="zh-CN"/>
        </w:rPr>
        <w:t>集中为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征信异议处理、协商延期还款、贷款减免、账户解冻、业务办理功能不全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对我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业务规则与流程不理解、对工作人员服务态度不满意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。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68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5"/>
          <w:sz w:val="32"/>
          <w:szCs w:val="32"/>
        </w:rPr>
        <w:t>处理结果。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val="en-US" w:eastAsia="zh-CN"/>
        </w:rPr>
        <w:t>我行均在规定时限内转办投诉工单，相关网点及时与投诉人取得联系，询问具体诉求，做好业务解释及跟踪回访工作，投诉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</w:rPr>
        <w:t>办结率100%。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4.</w:t>
      </w: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投诉分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</w:rPr>
        <w:t>布</w:t>
      </w:r>
      <w:r>
        <w:rPr>
          <w:rFonts w:hint="default" w:ascii="Times New Roman" w:hAnsi="Times New Roman" w:eastAsia="楷体" w:cs="Times New Roman"/>
          <w:spacing w:val="4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件投诉中，清镇辖内网点涉及投诉16件，观山湖区网点涉及投诉7件；城区网点涉及投诉16件，乡镇网点涉及投诉7件；上半年接收投诉件7笔，占全年总投诉量的33.33%，下半年接收投诉件16笔，占全年总投诉量的66.67%。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704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16"/>
          <w:sz w:val="32"/>
          <w:szCs w:val="32"/>
          <w:lang w:val="en-US" w:eastAsia="zh-CN"/>
        </w:rPr>
        <w:t>5.投诉处理。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服务类投诉，我行均调阅监控及事后回访，确因内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部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人员服务态度不佳引发投诉的，积极向客户表示歉意，取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得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客户谅解；对于其他类投诉，我行均在第一时间电话联系</w:t>
      </w:r>
      <w:r>
        <w:rPr>
          <w:rFonts w:hint="default" w:ascii="Times New Roman" w:hAnsi="Times New Roman" w:eastAsia="仿宋_GB2312" w:cs="Times New Roman"/>
          <w:spacing w:val="14"/>
          <w:sz w:val="32"/>
          <w:szCs w:val="32"/>
        </w:rPr>
        <w:t>客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户或邀请客户到营业网点进行沟通协商，及时解决客户疑难问题，并对相关政策及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业务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规则进行阐释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外，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费者向我行相关部门拨打咨询类电话，诉求主要聚焦于网点服务、申请贷款减免、申请停贷、银行卡反诈及反洗钱管控等，我行均耐心回复，在制度规章允许范围内帮助消费者解决实际困难，对无法满足消费者诉求的，均主动回访、耐心解释，争取消费者谅解。</w:t>
      </w:r>
    </w:p>
    <w:p>
      <w:pPr>
        <w:widowControl/>
        <w:numPr>
          <w:numId w:val="0"/>
        </w:numPr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56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pacing w:val="4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spacing w:val="4"/>
          <w:sz w:val="32"/>
          <w:szCs w:val="32"/>
          <w:lang w:val="en-US" w:eastAsia="zh-CN"/>
        </w:rPr>
        <w:t>金融知识宣传</w:t>
      </w:r>
    </w:p>
    <w:p>
      <w:pPr>
        <w:wordWrap/>
        <w:overflowPunct w:val="0"/>
        <w:topLinePunct w:val="1"/>
        <w:autoSpaceDE w:val="0"/>
        <w:snapToGrid/>
        <w:spacing w:before="0" w:after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行制定《清镇农商银行2023年金融知识宣传教育工作计划》、《清镇农商银行2023年消费者权益保护工作计划》，对年度金融宣传教育目标、组织保障、宣传计划、培训教育计划及工作要求等进行规划，确保全年宣教工作得到有序开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题宣传：我行2023年根据监管要求开展“3.15”金融消费者权益日、“守住‘钱袋子’”以及“9月金融消费者权益保护月”等主题宣传活动，通过联合宣传、入校宣传、金融夜校、流动小舞台等方式扩大宣传态势，在规定的时间内报送教育宣传工作方案、简报、报告和报表等材料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我行组织开展“防范和处置非法集资”、“反洗钱”、“反有组织犯罪”、“打击和治理电信网络诈骗”主题质量月活动等各类宣传活动，形成宣传教育常态化。</w:t>
      </w:r>
    </w:p>
    <w:p>
      <w:pPr>
        <w:widowControl/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75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pacing w:val="3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</w:rPr>
        <w:t>我行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</w:rPr>
        <w:t>年度通过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  <w:lang w:val="en-US" w:eastAsia="zh-CN"/>
        </w:rPr>
        <w:t>线上（微信公众号、官方网站、微喇叭、朋友圈等）+线下（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</w:rPr>
        <w:t>金融夜校、进村寨、进学校、进社区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  <w:lang w:val="en-US" w:eastAsia="zh-CN"/>
        </w:rPr>
        <w:t>厅堂微沙龙）的方式</w:t>
      </w:r>
      <w:r>
        <w:rPr>
          <w:rFonts w:hint="default" w:ascii="Times New Roman" w:hAnsi="Times New Roman" w:eastAsia="仿宋_GB2312" w:cs="Times New Roman"/>
          <w:color w:val="auto"/>
          <w:spacing w:val="3"/>
          <w:sz w:val="32"/>
          <w:szCs w:val="32"/>
          <w:highlight w:val="none"/>
          <w:shd w:val="clear" w:color="auto" w:fill="auto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宣讲活动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152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余次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  <w:lang w:val="en-US" w:eastAsia="zh-CN"/>
        </w:rPr>
        <w:t>LED屏及厅堂电子设备不间断播放宣传口号及视频案例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发放宣传资料1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3000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余份，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悬挂横幅65条，张贴海报50张，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线上推文宣传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次，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五进宣传45次，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受众人数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64462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人次。</w:t>
      </w:r>
    </w:p>
    <w:p>
      <w:pPr>
        <w:widowControl/>
        <w:numPr>
          <w:numId w:val="0"/>
        </w:numPr>
        <w:tabs>
          <w:tab w:val="left" w:pos="1446"/>
        </w:tabs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56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4"/>
          <w:sz w:val="32"/>
          <w:szCs w:val="32"/>
          <w:lang w:val="en-US" w:eastAsia="zh-CN"/>
        </w:rPr>
        <w:t>（四）内部教育培训</w:t>
      </w:r>
    </w:p>
    <w:p>
      <w:pPr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2023年度，我行持续通过线上合规月谈开展《反电信网络诈骗法》、《个人信息保护法》、“文明规范服务”等几大主题学习及测试；线下通过湖城学院组织开展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《贷款投诉话术培训会》、《打击治理电信网络新型违法犯罪工作专题会议》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、《大堂经理文明规范服务培训》、《反洗钱实务培训》等，覆盖高级管理层、基层业务人员、新入职员工等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从各岗位各维度加强全员消费者权益保护意识，提升整体金融知识及服务水平。</w:t>
      </w:r>
    </w:p>
    <w:p>
      <w:pPr>
        <w:widowControl/>
        <w:numPr>
          <w:numId w:val="0"/>
        </w:numPr>
        <w:tabs>
          <w:tab w:val="left" w:pos="1446"/>
        </w:tabs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56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4"/>
          <w:sz w:val="32"/>
          <w:szCs w:val="32"/>
          <w:lang w:val="en-US" w:eastAsia="zh-CN"/>
        </w:rPr>
        <w:t>（五）特殊人群服务及消费者权益保护</w:t>
      </w:r>
    </w:p>
    <w:p>
      <w:pPr>
        <w:widowControl w:val="0"/>
        <w:wordWrap/>
        <w:overflowPunct w:val="0"/>
        <w:topLinePunct w:val="1"/>
        <w:autoSpaceDE w:val="0"/>
        <w:adjustRightInd/>
        <w:snapToGrid/>
        <w:spacing w:before="0" w:beforeAutospacing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06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在特殊人群服务上，我行近两年持续加强文明规范服务工作监督管理强度，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060000" w:fill="FFFFFF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提供对特殊群体的业务指引、厅堂茶水提供、专属坐席安排、自助存取款机具操作指导和协助等；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060000" w:fill="FFFFFF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开设“老弱病残”绿色窗口，准备轮椅、便民箱等设施工具以及便民通道等；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060000" w:fill="FFFFFF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各行政村打造便民服务点，办理存取款、转账、社保缴纳等基础业务，提高普惠金融工作质效；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060000" w:fill="FFFFFF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完善适老化设施设备，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注重服务环境的打造，保障老年消费群体的人身和财产安全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060000" w:fill="FFFFFF"/>
          <w:lang w:val="en-US" w:eastAsia="zh-CN"/>
        </w:rPr>
        <w:t>。</w:t>
      </w:r>
    </w:p>
    <w:p>
      <w:pPr>
        <w:widowControl/>
        <w:numPr>
          <w:numId w:val="0"/>
        </w:numPr>
        <w:tabs>
          <w:tab w:val="left" w:pos="1446"/>
        </w:tabs>
        <w:wordWrap/>
        <w:overflowPunct w:val="0"/>
        <w:topLinePunct w:val="1"/>
        <w:autoSpaceDE w:val="0"/>
        <w:adjustRightInd w:val="0"/>
        <w:snapToGrid w:val="0"/>
        <w:spacing w:before="0" w:after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060000" w:fill="FFFFFF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  <w:lang w:val="en-US" w:eastAsia="zh-CN"/>
        </w:rPr>
        <w:t>消费者基本权益保护上，我行充分尊重消费者风俗习惯，未发生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因消费者性别、年龄、种族、民族或者国籍等不同实行歧视性差别对待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障消费者受尊重权；通过各个渠道披露投诉流程、产品信息、价格及收费标准、财务信息等等，保障消费者知情权、自主选择权及依法求偿权；积极开展打击治理电信诈骗、反洗钱、反有组织犯罪、非法集资等金融知识宣传教育，保障消费者受尊重权；上下半年各开展一次“消费者金融信息安全隐患排查”，常规进行消保工作稽核检查，建立数据安全机制，保障消费者信息安全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落实季度员工异常行为排查，严格执行轮岗制度，各营业网点配备自卫器材、安保设施及安保人员，保障消费者财产安全权；线上线下业务合同签署及信息查询等均遵循客户意愿，保障客户公平交易权。</w:t>
      </w: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672" w:firstLineChars="200"/>
        <w:outlineLvl w:val="9"/>
        <w:rPr>
          <w:rFonts w:hint="default" w:ascii="Times New Roman" w:hAnsi="Times New Roman" w:eastAsia="黑体" w:cs="Times New Roman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  <w:lang w:val="en-US" w:eastAsia="zh-CN"/>
        </w:rPr>
        <w:t>下一步工作计划</w:t>
      </w: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2024年，我行将牢牢把握“人民银行5号令”及“银保监局9号令”的要求，高效规范消保工作，注重质量，强化宣传，提升员工水平，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营造良好的金融消费环境和市场环境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wordWrap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多样开展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金融知识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宣传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我行将在2023年消保宣教基础上，在2024年进一步发掘金融知识宣传教育新渠道，强化干部员工金融知识学习力度，为精准宣传打好基础，保障宣教工作出新出彩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（二）严格落实各项排查。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2024年，我行将持续对金融营销宣传进行全流程跟踪管理，杜绝不符合监管要求的行为或损害消费者权益的行为；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严格落实消费者个人金融信息安全相关制度，持续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消费者个人金融信息安全排查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强化投诉管理及应急机制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2024年我行将深入研判2023年消保投诉情况，追本溯源，从源头探索提升举措，强化投诉处理力度，争取2024年投诉总量较2023年不上升。</w:t>
      </w: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overflowPunct w:val="0"/>
        <w:topLinePunct w:val="1"/>
        <w:autoSpaceDE w:val="0"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2816" w:firstLineChars="80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贵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州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清镇农村商业银行股份有限公司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/>
        <w:overflowPunct w:val="0"/>
        <w:topLinePunct w:val="1"/>
        <w:autoSpaceDE w:val="0"/>
        <w:spacing w:before="0" w:after="0" w:line="580" w:lineRule="exact"/>
        <w:ind w:left="0" w:leftChars="0" w:right="0" w:firstLine="4368" w:firstLineChars="1400"/>
        <w:outlineLvl w:val="9"/>
        <w:rPr>
          <w:rFonts w:hint="default" w:ascii="Times New Roman" w:hAnsi="Times New Roman" w:eastAsia="仿宋" w:cs="Times New Roman"/>
          <w:spacing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 xml:space="preserve"> 年 1 月 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 xml:space="preserve"> 日</w:t>
      </w:r>
    </w:p>
    <w:p>
      <w:pPr>
        <w:wordWrap/>
        <w:spacing w:before="0" w:after="0" w:line="580" w:lineRule="exact"/>
        <w:ind w:left="0" w:leftChars="0" w:right="0"/>
        <w:outlineLvl w:val="9"/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2592</Words>
  <Characters>2667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2023-01-10T09:33:00Z</dcterms:created>
  <dc:creator>小毛豆•欧吉桑</dc:creator>
  <cp:lastModifiedBy>106623-董婧玮</cp:lastModifiedBy>
  <cp:lastPrinted>2024-01-19T02:15:00Z</cp:lastPrinted>
  <dcterms:modified xsi:type="dcterms:W3CDTF">2024-01-31T07:47:54Z</dcterms:modified>
  <dc:title>清镇农商银行2023年度金融消费者权益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1CE8C0473B404B6F9E489D784D7A65B5</vt:lpwstr>
  </property>
</Properties>
</file>