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清镇</w:t>
      </w: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</w:rPr>
        <w:t>农</w:t>
      </w:r>
      <w:r>
        <w:rPr>
          <w:rFonts w:hint="default" w:ascii="Times New Roman" w:hAnsi="Times New Roman" w:eastAsia="方正小标宋简体" w:cs="Times New Roman"/>
          <w:spacing w:val="4"/>
          <w:sz w:val="44"/>
          <w:szCs w:val="44"/>
        </w:rPr>
        <w:t>商银行</w:t>
      </w:r>
      <w:r>
        <w:rPr>
          <w:rFonts w:hint="default" w:ascii="Times New Roman" w:hAnsi="Times New Roman" w:eastAsia="方正小标宋简体" w:cs="Times New Roman"/>
          <w:spacing w:val="4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spacing w:val="4"/>
          <w:sz w:val="44"/>
          <w:szCs w:val="44"/>
        </w:rPr>
        <w:t>金融</w:t>
      </w:r>
      <w:r>
        <w:rPr>
          <w:rFonts w:hint="default" w:ascii="Times New Roman" w:hAnsi="Times New Roman" w:eastAsia="方正小标宋简体" w:cs="Times New Roman"/>
          <w:spacing w:val="13"/>
          <w:sz w:val="44"/>
          <w:szCs w:val="44"/>
        </w:rPr>
        <w:t>消</w:t>
      </w: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</w:rPr>
        <w:t>费者</w:t>
      </w: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>权益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>保护工作</w:t>
      </w:r>
      <w:r>
        <w:rPr>
          <w:rFonts w:hint="eastAsia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>披露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>报告</w:t>
      </w:r>
    </w:p>
    <w:p>
      <w:pPr>
        <w:wordWrap/>
        <w:spacing w:before="0" w:after="0" w:line="580" w:lineRule="exact"/>
        <w:ind w:left="0" w:leftChars="0" w:right="0"/>
        <w:outlineLvl w:val="9"/>
        <w:rPr>
          <w:rFonts w:hint="default" w:ascii="Times New Roman" w:hAnsi="Times New Roman" w:cs="Times New Roman"/>
        </w:rPr>
      </w:pPr>
    </w:p>
    <w:p>
      <w:pPr>
        <w:wordWrap/>
        <w:overflowPunct w:val="0"/>
        <w:topLinePunct w:val="1"/>
        <w:autoSpaceDE w:val="0"/>
        <w:spacing w:before="0" w:after="0" w:line="580" w:lineRule="exact"/>
        <w:ind w:left="0" w:leftChars="0" w:right="0" w:firstLine="668" w:firstLineChars="200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7"/>
          <w:position w:val="4"/>
          <w:sz w:val="32"/>
          <w:szCs w:val="32"/>
        </w:rPr>
        <w:t>一、管理目标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5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贵州清镇农村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商业银行股份有限公司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以下简称“我行”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作为地方性金融机构，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始终以提升服务质量和客户满意度为目标，积极打造以客户需求为中心、服务客户为重心的服务环境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2023年，我行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一直聚焦主责主业，全面提升金融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务水平，大力支持地方经济社会发展和民生改善，为广大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消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费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者提供高效全面的金融服务。</w:t>
      </w:r>
    </w:p>
    <w:p>
      <w:pPr>
        <w:wordWrap/>
        <w:overflowPunct w:val="0"/>
        <w:topLinePunct w:val="1"/>
        <w:autoSpaceDE w:val="0"/>
        <w:spacing w:before="0" w:after="0" w:line="580" w:lineRule="exact"/>
        <w:ind w:left="0" w:leftChars="0" w:right="0" w:firstLine="676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9"/>
          <w:position w:val="2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pacing w:val="6"/>
          <w:position w:val="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6"/>
          <w:position w:val="2"/>
          <w:sz w:val="32"/>
          <w:szCs w:val="32"/>
          <w:lang w:val="en-US" w:eastAsia="zh-CN"/>
        </w:rPr>
        <w:t>工作情况</w:t>
      </w:r>
    </w:p>
    <w:p>
      <w:pPr>
        <w:wordWrap/>
        <w:overflowPunct w:val="0"/>
        <w:topLinePunct w:val="1"/>
        <w:autoSpaceDE w:val="0"/>
        <w:spacing w:before="0" w:after="0" w:line="580" w:lineRule="exact"/>
        <w:ind w:left="0" w:leftChars="0" w:right="0" w:firstLine="708" w:firstLineChars="200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spacing w:val="1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pacing w:val="17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pacing w:val="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pacing w:val="17"/>
          <w:sz w:val="32"/>
          <w:szCs w:val="32"/>
          <w:lang w:val="en-US" w:eastAsia="zh-CN"/>
        </w:rPr>
        <w:t>体制及制度建设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040000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2023年，我行新增《清镇农商银行消费者权益保护审查实施细则》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我行明确董事会下设消保委员会、高级管理层听取我行2022年度消保工作报告及2023年消保工作计划、投诉分析报告、半年工作总结，确保逐年完善消保制度建设及工作汇报机制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040000" w:fill="FFFFFF"/>
          <w:lang w:eastAsia="zh-CN"/>
        </w:rPr>
        <w:t>。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消费者投诉情况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年以来，我行共处理转办投诉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笔，具体情形如下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70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15"/>
          <w:sz w:val="32"/>
          <w:szCs w:val="32"/>
        </w:rPr>
        <w:t>1</w:t>
      </w:r>
      <w:r>
        <w:rPr>
          <w:rFonts w:hint="default" w:ascii="Times New Roman" w:hAnsi="Times New Roman" w:eastAsia="Times New Roman" w:cs="Times New Roman"/>
          <w:spacing w:val="13"/>
          <w:sz w:val="32"/>
          <w:szCs w:val="32"/>
        </w:rPr>
        <w:t>.</w:t>
      </w:r>
      <w:r>
        <w:rPr>
          <w:rFonts w:hint="default" w:ascii="Times New Roman" w:hAnsi="Times New Roman" w:eastAsia="楷体" w:cs="Times New Roman"/>
          <w:spacing w:val="13"/>
          <w:sz w:val="32"/>
          <w:szCs w:val="32"/>
        </w:rPr>
        <w:t>转办渠道。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包含国家金融监督管理总局贵州监管局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转办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96688转办工单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人行转办工单3起，省联社转办工单2起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；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728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Times New Roman" w:cs="Times New Roman"/>
          <w:spacing w:val="22"/>
          <w:sz w:val="32"/>
          <w:szCs w:val="32"/>
        </w:rPr>
        <w:t>2</w:t>
      </w:r>
      <w:r>
        <w:rPr>
          <w:rFonts w:hint="default" w:ascii="Times New Roman" w:hAnsi="Times New Roman" w:eastAsia="Times New Roman" w:cs="Times New Roman"/>
          <w:spacing w:val="18"/>
          <w:sz w:val="32"/>
          <w:szCs w:val="32"/>
        </w:rPr>
        <w:t>.</w:t>
      </w:r>
      <w:r>
        <w:rPr>
          <w:rFonts w:hint="default" w:ascii="Times New Roman" w:hAnsi="Times New Roman" w:eastAsia="楷体" w:cs="Times New Roman"/>
          <w:spacing w:val="11"/>
          <w:sz w:val="32"/>
          <w:szCs w:val="32"/>
        </w:rPr>
        <w:t>投诉原因。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经对投诉情况进行分析，引发投诉原因主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集中为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征信异议处理、协商延期还款、贷款减免、账户解冻、业务办理功能不全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对我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业务规则与流程不理解、对工作人员服务态度不满意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。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68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7"/>
          <w:sz w:val="32"/>
          <w:szCs w:val="32"/>
        </w:rPr>
        <w:t>3</w:t>
      </w:r>
      <w:r>
        <w:rPr>
          <w:rFonts w:hint="default" w:ascii="Times New Roman" w:hAnsi="Times New Roman" w:eastAsia="Times New Roman" w:cs="Times New Roman"/>
          <w:spacing w:val="5"/>
          <w:sz w:val="32"/>
          <w:szCs w:val="32"/>
        </w:rPr>
        <w:t>.</w:t>
      </w:r>
      <w:r>
        <w:rPr>
          <w:rFonts w:hint="default" w:ascii="Times New Roman" w:hAnsi="Times New Roman" w:eastAsia="楷体" w:cs="Times New Roman"/>
          <w:spacing w:val="5"/>
          <w:sz w:val="32"/>
          <w:szCs w:val="32"/>
        </w:rPr>
        <w:t>处理结果。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我行均在规定时限内转办投诉工单，相关网点及时与投诉人取得联系，询问具体诉求，做好业务解释及跟踪回访工作，投诉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办结率100%。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8"/>
          <w:sz w:val="32"/>
          <w:szCs w:val="32"/>
        </w:rPr>
        <w:t>4.</w:t>
      </w:r>
      <w:r>
        <w:rPr>
          <w:rFonts w:hint="default" w:ascii="Times New Roman" w:hAnsi="Times New Roman" w:eastAsia="楷体" w:cs="Times New Roman"/>
          <w:spacing w:val="8"/>
          <w:sz w:val="32"/>
          <w:szCs w:val="32"/>
        </w:rPr>
        <w:t>投诉分</w:t>
      </w:r>
      <w:r>
        <w:rPr>
          <w:rFonts w:hint="default" w:ascii="Times New Roman" w:hAnsi="Times New Roman" w:eastAsia="楷体" w:cs="Times New Roman"/>
          <w:spacing w:val="6"/>
          <w:sz w:val="32"/>
          <w:szCs w:val="32"/>
        </w:rPr>
        <w:t>布</w:t>
      </w:r>
      <w:r>
        <w:rPr>
          <w:rFonts w:hint="default" w:ascii="Times New Roman" w:hAnsi="Times New Roman" w:eastAsia="楷体" w:cs="Times New Roman"/>
          <w:spacing w:val="4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件投诉中，清镇辖内网点涉及投诉16件，观山湖区网点涉及投诉7件；城区网点涉及投诉16件，乡镇网点涉及投诉7件；上半年接收投诉件7笔，占全年总投诉量的33.33%，下半年接收投诉件16笔，占全年总投诉量的66.67%。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704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6"/>
          <w:sz w:val="32"/>
          <w:szCs w:val="32"/>
          <w:lang w:val="en-US" w:eastAsia="zh-CN"/>
        </w:rPr>
        <w:t>5.投诉处理。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服务类投诉，我行均调阅监控及事后回访，确因内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部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人员服务态度不佳引发投诉的，积极向客户表示歉意，取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得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客户谅解；对于其他类投诉，我行均在第一时间电话联系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客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户或邀请客户到营业网点进行沟通协商，及时解决客户疑难问题，并对相关政策及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规则进行阐释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者向我行相关部门拨打咨询类电话，诉求主要聚焦于网点服务、申请贷款减免、申请停贷、银行卡反诈及反洗钱管控等，我行均耐心回复，在制度规章允许范围内帮助消费者解决实际困难，对无法满足消费者诉求的，均主动回访、耐心解释，争取消费者谅解。</w:t>
      </w:r>
    </w:p>
    <w:p>
      <w:pPr>
        <w:widowControl/>
        <w:numPr>
          <w:numId w:val="0"/>
        </w:numPr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5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4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pacing w:val="4"/>
          <w:sz w:val="32"/>
          <w:szCs w:val="32"/>
          <w:lang w:val="en-US" w:eastAsia="zh-CN"/>
        </w:rPr>
        <w:t>金融知识宣传</w:t>
      </w:r>
    </w:p>
    <w:p>
      <w:pPr>
        <w:wordWrap/>
        <w:overflowPunct w:val="0"/>
        <w:topLinePunct w:val="1"/>
        <w:autoSpaceDE w:val="0"/>
        <w:snapToGrid/>
        <w:spacing w:before="0" w:after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行制定《清镇农商银行2023年金融知识宣传教育工作计划》、《清镇农商银行2023年消费者权益保护工作计划》，对年度金融宣传教育目标、组织保障、宣传计划、培训教育计划及工作要求等进行规划，确保全年宣教工作得到有序开展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题宣传：我行2023年根据监管要求开展“3.15”金融消费者权益日、“守住‘钱袋子’”以及“9月金融消费者权益保护月”等主题宣传活动，通过联合宣传、入校宣传、金融夜校、流动小舞台等方式扩大宣传态势，在规定的时间内报送教育宣传工作方案、简报、报告和报表等材料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我行组织开展“防范和处置非法集资”、“反洗钱”、“反有组织犯罪”、“打击和治理电信网络诈骗”主题质量月活动等各类宣传活动，形成宣传教育常态化。</w:t>
      </w:r>
    </w:p>
    <w:p>
      <w:pPr>
        <w:widowControl/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75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</w:rPr>
        <w:t>我行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</w:rPr>
        <w:t>年度通过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线上（微信公众号、官方网站、微喇叭、朋友圈等）+线下（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</w:rPr>
        <w:t>金融夜校、进村寨、进学校、进社区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厅堂微沙龙）的方式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宣讲活动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152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余次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LED屏及厅堂电子设备不间断播放宣传口号及视频案例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发放宣传资料1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3000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余份，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悬挂横幅65条，张贴海报50张，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线上推文宣传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五进宣传45次，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受众人数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64462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人次。</w:t>
      </w:r>
    </w:p>
    <w:p>
      <w:pPr>
        <w:widowControl/>
        <w:numPr>
          <w:numId w:val="0"/>
        </w:numPr>
        <w:tabs>
          <w:tab w:val="left" w:pos="1446"/>
        </w:tabs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56" w:firstLineChars="200"/>
        <w:jc w:val="both"/>
        <w:textAlignment w:val="baseline"/>
        <w:outlineLvl w:val="9"/>
        <w:rPr>
          <w:rFonts w:hint="default" w:ascii="Times New Roman" w:hAnsi="Times New Roman" w:eastAsia="楷体_GB2312" w:cs="Times New Roman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szCs w:val="32"/>
          <w:lang w:val="en-US" w:eastAsia="zh-CN"/>
        </w:rPr>
        <w:t>（四）内部教育培训</w:t>
      </w:r>
    </w:p>
    <w:p>
      <w:pPr>
        <w:numPr>
          <w:numId w:val="0"/>
        </w:numPr>
        <w:wordWrap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2023年度，我行持续通过线上合规月谈开展《反电信网络诈骗法》、《个人信息保护法》、“文明规范服务”等几大主题学习及测试；线下通过湖城学院组织开展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《贷款投诉话术培训会》、《打击治理电信网络新型违法犯罪工作专题会议》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、《大堂经理文明规范服务培训》、《反洗钱实务培训》等，覆盖高级管理层、基层业务人员、新入职员工等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从各岗位各维度加强全员消费者权益保护意识，提升整体金融知识及服务水平。</w:t>
      </w:r>
    </w:p>
    <w:p>
      <w:pPr>
        <w:widowControl/>
        <w:numPr>
          <w:numId w:val="0"/>
        </w:numPr>
        <w:tabs>
          <w:tab w:val="left" w:pos="1446"/>
        </w:tabs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56" w:firstLineChars="200"/>
        <w:jc w:val="both"/>
        <w:textAlignment w:val="baseline"/>
        <w:outlineLvl w:val="9"/>
        <w:rPr>
          <w:rFonts w:hint="default" w:ascii="Times New Roman" w:hAnsi="Times New Roman" w:eastAsia="楷体_GB2312" w:cs="Times New Roman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szCs w:val="32"/>
          <w:lang w:val="en-US" w:eastAsia="zh-CN"/>
        </w:rPr>
        <w:t>（五）特殊人群服务及消费者权益保护</w:t>
      </w:r>
    </w:p>
    <w:p>
      <w:pPr>
        <w:widowControl w:val="0"/>
        <w:wordWrap/>
        <w:overflowPunct w:val="0"/>
        <w:topLinePunct w:val="1"/>
        <w:autoSpaceDE w:val="0"/>
        <w:adjustRightInd/>
        <w:snapToGrid/>
        <w:spacing w:before="0" w:beforeAutospacing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06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  <w:lang w:val="en-US" w:eastAsia="zh-CN"/>
        </w:rPr>
        <w:t>在特殊人群服务上，我行近两年持续加强文明规范服务工作监督管理强度，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060000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  <w:lang w:val="en-US" w:eastAsia="zh-CN"/>
        </w:rPr>
        <w:t>提供对特殊群体的业务指引、厅堂茶水提供、专属坐席安排、自助存取款机具操作指导和协助等；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060000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  <w:lang w:val="en-US" w:eastAsia="zh-CN"/>
        </w:rPr>
        <w:t>开设“老弱病残”绿色窗口，准备轮椅、便民箱等设施工具以及便民通道等；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060000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  <w:lang w:val="en-US" w:eastAsia="zh-CN"/>
        </w:rPr>
        <w:t>各行政村打造便民服务点，办理存取款、转账、社保缴纳等基础业务，提高普惠金融工作质效；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060000" w:fill="FFFFFF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  <w:lang w:val="en-US" w:eastAsia="zh-CN"/>
        </w:rPr>
        <w:t>完善适老化设施设备，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注重服务环境的打造，保障老年消费群体的人身和财产安全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060000" w:fill="FFFFFF"/>
          <w:lang w:val="en-US" w:eastAsia="zh-CN"/>
        </w:rPr>
        <w:t>。</w:t>
      </w:r>
    </w:p>
    <w:p>
      <w:pPr>
        <w:widowControl/>
        <w:numPr>
          <w:numId w:val="0"/>
        </w:numPr>
        <w:tabs>
          <w:tab w:val="left" w:pos="1446"/>
        </w:tabs>
        <w:wordWrap/>
        <w:overflowPunct w:val="0"/>
        <w:topLinePunct w:val="1"/>
        <w:autoSpaceDE w:val="0"/>
        <w:adjustRightInd w:val="0"/>
        <w:snapToGrid w:val="0"/>
        <w:spacing w:before="0" w:after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060000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消费者基本权益保护上，我行充分尊重消费者风俗习惯，未发生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因消费者性别、年龄、种族、民族或者国籍等不同实行歧视性差别对待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消费者受尊重权；通过各个渠道披露投诉流程、产品信息、价格及收费标准、财务信息等等，保障消费者知情权、自主选择权及依法求偿权；积极开展打击治理电信诈骗、反洗钱、反有组织犯罪、非法集资等金融知识宣传教育，保障消费者受尊重权；上下半年各开展一次“消费者金融信息安全隐患排查”，常规进行消保工作稽核检查，建立数据安全机制，保障消费者信息安全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落实季度员工异常行为排查，严格执行轮岗制度，各营业网点配备自卫器材、安保设施及安保人员，保障消费者财产安全权；线上线下业务合同签署及信息查询等均遵循客户意愿，保障客户公平交易权。</w:t>
      </w:r>
    </w:p>
    <w:p>
      <w:pPr>
        <w:wordWrap/>
        <w:overflowPunct w:val="0"/>
        <w:topLinePunct w:val="1"/>
        <w:autoSpaceDE w:val="0"/>
        <w:spacing w:before="0" w:after="0" w:line="580" w:lineRule="exact"/>
        <w:ind w:left="0" w:leftChars="0" w:right="0" w:firstLine="672" w:firstLineChars="200"/>
        <w:outlineLvl w:val="9"/>
        <w:rPr>
          <w:rFonts w:hint="default" w:ascii="Times New Roman" w:hAnsi="Times New Roman" w:eastAsia="黑体" w:cs="Times New Roman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  <w:lang w:val="en-US" w:eastAsia="zh-CN"/>
        </w:rPr>
        <w:t>下一步工作计划</w:t>
      </w:r>
    </w:p>
    <w:p>
      <w:pPr>
        <w:widowControl w:val="0"/>
        <w:numPr>
          <w:numId w:val="0"/>
        </w:numPr>
        <w:wordWrap/>
        <w:overflowPunct w:val="0"/>
        <w:topLinePunct w:val="1"/>
        <w:autoSpaceDE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2024年，我行将牢牢把握“人民银行5号令”及“银保监局9号令”的要求，高效规范消保工作，注重质量，强化宣传，提升员工水平，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营造良好的金融消费环境和市场环境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wordWrap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多样开展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金融知识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我行将在2023年消保宣教基础上，在2024年进一步发掘金融知识宣传教育新渠道，强化干部员工金融知识学习力度，为精准宣传打好基础，保障宣教工作出新出彩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widowControl w:val="0"/>
        <w:numPr>
          <w:numId w:val="0"/>
        </w:numPr>
        <w:wordWrap/>
        <w:overflowPunct w:val="0"/>
        <w:topLinePunct w:val="1"/>
        <w:autoSpaceDE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（二）严格落实各项排查。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2024年，我行将持续对金融营销宣传进行全流程跟踪管理，杜绝不符合监管要求的行为或损害消费者权益的行为；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严格落实消费者个人金融信息安全相关制度，持续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消费者个人金融信息安全排查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overflowPunct w:val="0"/>
        <w:topLinePunct w:val="1"/>
        <w:autoSpaceDE w:val="0"/>
        <w:adjustRightInd/>
        <w:snapToGrid/>
        <w:spacing w:before="0" w:after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强化投诉管理及应急机制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2024年我行将深入研判2023年消保投诉情况，追本溯源，从源头探索提升举措，强化投诉处理力度，争取2024年投诉总量较2023年不上升。</w:t>
      </w:r>
    </w:p>
    <w:p>
      <w:pPr>
        <w:widowControl w:val="0"/>
        <w:numPr>
          <w:numId w:val="0"/>
        </w:numPr>
        <w:wordWrap/>
        <w:overflowPunct w:val="0"/>
        <w:topLinePunct w:val="1"/>
        <w:autoSpaceDE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overflowPunct w:val="0"/>
        <w:topLinePunct w:val="1"/>
        <w:autoSpaceDE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overflowPunct w:val="0"/>
        <w:topLinePunct w:val="1"/>
        <w:autoSpaceDE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ordWrap/>
        <w:overflowPunct w:val="0"/>
        <w:topLinePunct w:val="1"/>
        <w:autoSpaceDE w:val="0"/>
        <w:spacing w:before="0" w:after="0" w:line="580" w:lineRule="exact"/>
        <w:ind w:left="0" w:leftChars="0" w:right="0" w:firstLine="2816" w:firstLineChars="8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贵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州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清镇农村商业银行股份有限公司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ordWrap/>
        <w:overflowPunct w:val="0"/>
        <w:topLinePunct w:val="1"/>
        <w:autoSpaceDE w:val="0"/>
        <w:spacing w:before="0" w:after="0" w:line="580" w:lineRule="exact"/>
        <w:ind w:left="0" w:leftChars="0" w:right="0" w:firstLine="4368" w:firstLineChars="1400"/>
        <w:outlineLvl w:val="9"/>
        <w:rPr>
          <w:rFonts w:hint="default" w:ascii="Times New Roman" w:hAnsi="Times New Roman" w:eastAsia="仿宋" w:cs="Times New Roman"/>
          <w:spacing w:val="1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 xml:space="preserve"> 年 1 月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 xml:space="preserve"> 日</w:t>
      </w:r>
    </w:p>
    <w:p>
      <w:pPr>
        <w:wordWrap/>
        <w:spacing w:before="0" w:after="0" w:line="580" w:lineRule="exact"/>
        <w:ind w:left="0" w:leftChars="0" w:right="0"/>
        <w:outlineLvl w:val="9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2592</Words>
  <Characters>2667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2023-01-10T09:33:00Z</dcterms:created>
  <dc:creator>小毛豆•欧吉桑</dc:creator>
  <cp:lastModifiedBy>106623-董婧玮</cp:lastModifiedBy>
  <cp:lastPrinted>2024-01-19T02:15:00Z</cp:lastPrinted>
  <dcterms:modified xsi:type="dcterms:W3CDTF">2024-01-31T07:47:54Z</dcterms:modified>
  <dc:title>清镇农商银行2023年度金融消费者权益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1CE8C0473B404B6F9E489D784D7A65B5</vt:lpwstr>
  </property>
</Properties>
</file>