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贵州普定农村商业银行股份有限公司2024年度电梯维保服务</w:t>
      </w:r>
    </w:p>
    <w:p>
      <w:pPr>
        <w:widowControl w:val="0"/>
        <w:spacing w:line="1000" w:lineRule="exact"/>
        <w:jc w:val="center"/>
        <w:textAlignment w:val="auto"/>
        <w:rPr>
          <w:rFonts w:ascii="宋体"/>
          <w:b/>
          <w:bCs/>
          <w:spacing w:val="-20"/>
          <w:sz w:val="72"/>
        </w:rPr>
      </w:pP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3"/>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3"/>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2024年1月</w:t>
      </w:r>
    </w:p>
    <w:p>
      <w:pPr>
        <w:tabs>
          <w:tab w:val="left" w:pos="1245"/>
          <w:tab w:val="center" w:pos="4535"/>
        </w:tabs>
        <w:spacing w:line="600" w:lineRule="exact"/>
        <w:jc w:val="center"/>
        <w:rPr>
          <w:rStyle w:val="13"/>
          <w:rFonts w:ascii="宋体"/>
          <w:b/>
          <w:bCs/>
          <w:sz w:val="44"/>
          <w:szCs w:val="44"/>
        </w:rPr>
      </w:pPr>
      <w:r>
        <w:rPr>
          <w:rStyle w:val="13"/>
          <w:rFonts w:hint="eastAsia" w:ascii="宋体" w:hAnsi="宋体"/>
          <w:b/>
          <w:bCs/>
          <w:sz w:val="44"/>
          <w:szCs w:val="44"/>
        </w:rPr>
        <w:t>目</w:t>
      </w:r>
      <w:r>
        <w:rPr>
          <w:rStyle w:val="13"/>
          <w:rFonts w:ascii="宋体" w:hAnsi="宋体"/>
          <w:b/>
          <w:bCs/>
          <w:sz w:val="44"/>
          <w:szCs w:val="44"/>
        </w:rPr>
        <w:t xml:space="preserve">   </w:t>
      </w:r>
      <w:r>
        <w:rPr>
          <w:rStyle w:val="13"/>
          <w:rFonts w:hint="eastAsia" w:ascii="宋体" w:hAnsi="宋体"/>
          <w:b/>
          <w:bCs/>
          <w:sz w:val="44"/>
          <w:szCs w:val="44"/>
        </w:rPr>
        <w:t>录</w:t>
      </w:r>
    </w:p>
    <w:p>
      <w:pPr>
        <w:tabs>
          <w:tab w:val="left" w:pos="1245"/>
          <w:tab w:val="center" w:pos="4535"/>
        </w:tabs>
        <w:spacing w:line="600" w:lineRule="exact"/>
        <w:jc w:val="center"/>
        <w:rPr>
          <w:rStyle w:val="13"/>
          <w:rFonts w:ascii="宋体"/>
          <w:b/>
          <w:bCs/>
          <w:sz w:val="44"/>
          <w:szCs w:val="44"/>
        </w:rPr>
      </w:pPr>
    </w:p>
    <w:p>
      <w:pPr>
        <w:tabs>
          <w:tab w:val="left" w:pos="1245"/>
          <w:tab w:val="center" w:pos="4535"/>
        </w:tabs>
        <w:spacing w:line="520" w:lineRule="exact"/>
        <w:jc w:val="distribute"/>
        <w:rPr>
          <w:rStyle w:val="13"/>
          <w:rFonts w:hint="default" w:ascii="宋体"/>
          <w:bCs/>
          <w:spacing w:val="24"/>
          <w:sz w:val="24"/>
          <w:lang w:val="en-US"/>
        </w:rPr>
      </w:pPr>
      <w:r>
        <w:rPr>
          <w:rStyle w:val="13"/>
          <w:rFonts w:hint="eastAsia" w:ascii="宋体" w:hAnsi="宋体"/>
          <w:bCs/>
          <w:sz w:val="24"/>
        </w:rPr>
        <w:t>第一章</w:t>
      </w:r>
      <w:r>
        <w:rPr>
          <w:rStyle w:val="13"/>
          <w:rFonts w:ascii="宋体" w:hAnsi="宋体"/>
          <w:bCs/>
          <w:sz w:val="24"/>
        </w:rPr>
        <w:t xml:space="preserve">  </w:t>
      </w:r>
      <w:r>
        <w:rPr>
          <w:rStyle w:val="13"/>
          <w:rFonts w:hint="eastAsia" w:ascii="宋体" w:hAnsi="宋体"/>
          <w:bCs/>
          <w:spacing w:val="24"/>
          <w:sz w:val="24"/>
          <w:lang w:val="en-US"/>
        </w:rPr>
        <w:t>磋商</w:t>
      </w:r>
      <w:r>
        <w:rPr>
          <w:rStyle w:val="13"/>
          <w:rFonts w:hint="eastAsia" w:ascii="宋体" w:hAnsi="宋体"/>
          <w:bCs/>
          <w:spacing w:val="24"/>
          <w:sz w:val="24"/>
        </w:rPr>
        <w:t>公告…</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ascii="宋体" w:hAnsi="宋体"/>
          <w:bCs/>
          <w:sz w:val="24"/>
        </w:rPr>
        <w:t xml:space="preserve">  </w:t>
      </w:r>
      <w:r>
        <w:rPr>
          <w:rStyle w:val="13"/>
          <w:rFonts w:hint="eastAsia" w:ascii="宋体" w:hAnsi="宋体"/>
          <w:bCs/>
          <w:sz w:val="24"/>
          <w:lang w:val="en-US"/>
        </w:rPr>
        <w:t>3</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第二章</w:t>
      </w:r>
      <w:r>
        <w:rPr>
          <w:rStyle w:val="13"/>
          <w:rFonts w:ascii="宋体" w:hAnsi="宋体"/>
          <w:bCs/>
          <w:sz w:val="24"/>
        </w:rPr>
        <w:t xml:space="preserve">  </w:t>
      </w:r>
      <w:r>
        <w:rPr>
          <w:rStyle w:val="13"/>
          <w:rFonts w:hint="eastAsia" w:ascii="宋体" w:hAnsi="宋体"/>
          <w:bCs/>
          <w:sz w:val="24"/>
          <w:lang w:val="en-US"/>
        </w:rPr>
        <w:t>磋商</w:t>
      </w:r>
      <w:r>
        <w:rPr>
          <w:rStyle w:val="13"/>
          <w:rFonts w:hint="eastAsia" w:ascii="宋体" w:hAnsi="宋体"/>
          <w:bCs/>
          <w:sz w:val="24"/>
        </w:rPr>
        <w:t>须知</w:t>
      </w:r>
      <w:r>
        <w:rPr>
          <w:rStyle w:val="13"/>
          <w:rFonts w:hint="eastAsia" w:ascii="宋体" w:hAnsi="宋体"/>
          <w:bCs/>
          <w:spacing w:val="24"/>
          <w:sz w:val="24"/>
        </w:rPr>
        <w:t>…</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hint="eastAsia" w:ascii="宋体" w:hAnsi="宋体"/>
          <w:bCs/>
          <w:sz w:val="24"/>
          <w:lang w:val="en-US"/>
        </w:rPr>
        <w:t xml:space="preserve">  4</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第三章</w:t>
      </w:r>
      <w:r>
        <w:rPr>
          <w:rStyle w:val="13"/>
          <w:rFonts w:ascii="宋体" w:hAnsi="宋体"/>
          <w:bCs/>
          <w:sz w:val="24"/>
        </w:rPr>
        <w:t xml:space="preserve">  </w:t>
      </w:r>
      <w:r>
        <w:rPr>
          <w:rStyle w:val="13"/>
          <w:rFonts w:hint="eastAsia" w:ascii="宋体" w:hAnsi="宋体"/>
          <w:bCs/>
          <w:sz w:val="24"/>
          <w:lang w:val="en-US" w:eastAsia="zh-CN"/>
        </w:rPr>
        <w:t>评审工作程序</w:t>
      </w:r>
      <w:r>
        <w:rPr>
          <w:rStyle w:val="13"/>
          <w:rFonts w:ascii="宋体" w:hAnsi="宋体"/>
          <w:bCs/>
          <w:sz w:val="24"/>
        </w:rPr>
        <w:t xml:space="preserve">  </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8</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第四章</w:t>
      </w:r>
      <w:r>
        <w:rPr>
          <w:rStyle w:val="13"/>
          <w:rFonts w:ascii="宋体" w:hAnsi="宋体"/>
          <w:bCs/>
          <w:sz w:val="24"/>
        </w:rPr>
        <w:t xml:space="preserve"> </w:t>
      </w:r>
      <w:r>
        <w:rPr>
          <w:rStyle w:val="13"/>
          <w:rFonts w:hint="eastAsia" w:ascii="宋体" w:hAnsi="宋体"/>
          <w:bCs/>
          <w:sz w:val="24"/>
        </w:rPr>
        <w:t>竞选文件格式</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10</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一、项目概况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1.项目名称：</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贵州普定农村商业银行股份有限公司2024年度电梯维保服务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项目预算</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7600元/台，合计4台</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二、</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竞选人</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资格要求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具有独立承担民事责任的能力：提供有效的营业执照</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具有依法缴纳税收的良好记录：提供相关证明材料或承诺书；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参加活动前3年内在经营活动中没有重大违法记录的书面声明：提供书面声明函；</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法人代表人身份证</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明书、身份证复印件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（或授权委托书原件、被授权人身份证原件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及复印件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5.</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zh-CN"/>
        </w:rPr>
        <w:t>投标人具有《中华人民共和国特种设备安装改造维修许可证》（乘客电梯</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B</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zh-CN"/>
        </w:rPr>
        <w:t>级及以上）或具备《中华人民共和国特种设备生产许可证</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B</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zh-CN"/>
        </w:rPr>
        <w:t>级及以上》【许可项目为电梯安装（含修理）】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报名时，</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须提供以上资料复印件加盖公章一套</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，不提供或提供不齐全不予报名</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三、获取</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磋商</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文件信息</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磋商</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文件获取方式：</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贵州普定农村商业银行官方网站</w:t>
      </w:r>
    </w:p>
    <w:p>
      <w:pPr>
        <w:pStyle w:val="7"/>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响应文件的递交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1.响应文件递交的截止时间：202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月</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16</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日</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15</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30</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2.开标时间：202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月</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17</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日</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30</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3.开标地点：</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安顺市普定县穿洞街道中心大道（新县委大楼旁）</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【逾期送达的、未送达指定地点的或者不按照</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磋商</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文件要求密封的响应文件，将予以拒收。】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五、联系方式</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采购单位：</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地址：贵州省安顺市普定县穿洞街道中心大道（新县委大楼旁）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联系人：</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谢雯玲</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电话：</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13668535903</w:t>
      </w:r>
    </w:p>
    <w:p>
      <w:pPr>
        <w:pStyle w:val="7"/>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p>
    <w:p>
      <w:pPr>
        <w:tabs>
          <w:tab w:val="center" w:pos="4790"/>
        </w:tabs>
        <w:spacing w:line="400" w:lineRule="exact"/>
        <w:ind w:right="-38" w:rightChars="-18"/>
        <w:jc w:val="center"/>
        <w:rPr>
          <w:rFonts w:ascii="宋体"/>
          <w:b/>
          <w:sz w:val="24"/>
          <w:szCs w:val="24"/>
        </w:rPr>
      </w:pPr>
    </w:p>
    <w:p>
      <w:pPr>
        <w:tabs>
          <w:tab w:val="center" w:pos="4790"/>
        </w:tabs>
        <w:wordWrap w:val="0"/>
        <w:spacing w:line="400" w:lineRule="exact"/>
        <w:ind w:right="-38" w:rightChars="-18"/>
        <w:jc w:val="right"/>
        <w:rPr>
          <w:rFonts w:ascii="宋体"/>
          <w:b/>
        </w:rPr>
      </w:pPr>
      <w:r>
        <w:rPr>
          <w:rFonts w:ascii="宋体" w:hAnsi="宋体"/>
          <w:b/>
        </w:rPr>
        <w:t xml:space="preserve"> </w:t>
      </w:r>
    </w:p>
    <w:p>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rPr>
      </w:pPr>
      <w:bookmarkStart w:id="39" w:name="_GoBack"/>
      <w:bookmarkEnd w:id="39"/>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rPr>
      </w:pPr>
      <w:r>
        <w:rPr>
          <w:rFonts w:hint="eastAsia" w:ascii="宋体" w:hAnsi="宋体" w:cs="宋体"/>
          <w:b/>
          <w:sz w:val="28"/>
          <w:szCs w:val="21"/>
          <w:lang w:val="en-US" w:eastAsia="zh-CN"/>
        </w:rPr>
        <w:t>一、</w:t>
      </w:r>
      <w:r>
        <w:rPr>
          <w:rFonts w:hint="eastAsia" w:ascii="宋体" w:hAnsi="宋体" w:eastAsia="宋体" w:cs="宋体"/>
          <w:b/>
          <w:sz w:val="28"/>
          <w:szCs w:val="21"/>
          <w:lang w:val="en-US" w:eastAsia="zh-CN"/>
        </w:rPr>
        <w:t>项目</w:t>
      </w:r>
      <w:r>
        <w:rPr>
          <w:rFonts w:hint="eastAsia" w:ascii="宋体" w:hAnsi="宋体" w:eastAsia="宋体" w:cs="宋体"/>
          <w:b/>
          <w:sz w:val="28"/>
          <w:szCs w:val="21"/>
        </w:rPr>
        <w:t>内容及要求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w:t>
      </w:r>
      <w:r>
        <w:rPr>
          <w:rFonts w:hint="eastAsia" w:asciiTheme="minorEastAsia" w:hAnsiTheme="minorEastAsia" w:eastAsiaTheme="minorEastAsia" w:cstheme="minorEastAsia"/>
          <w:b w:val="0"/>
          <w:bCs/>
          <w:sz w:val="24"/>
          <w:szCs w:val="24"/>
          <w:lang w:val="en-US" w:eastAsia="zh-CN"/>
        </w:rPr>
        <w:t>项目名称</w:t>
      </w:r>
      <w:r>
        <w:rPr>
          <w:rFonts w:hint="eastAsia" w:asciiTheme="minorEastAsia" w:hAnsiTheme="minorEastAsia" w:eastAsiaTheme="minorEastAsia" w:cstheme="minorEastAsia"/>
          <w:b/>
          <w:sz w:val="24"/>
          <w:szCs w:val="24"/>
          <w:lang w:val="en-US"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贵州普定农村商业银行股份有限公司2024年度电梯维保服务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项目预算</w:t>
      </w:r>
      <w:r>
        <w:rPr>
          <w:rFonts w:hint="eastAsia" w:asciiTheme="minorEastAsia" w:hAnsiTheme="minorEastAsia" w:eastAsiaTheme="minorEastAsia" w:cstheme="minorEastAsia"/>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7600元/台，合计4台</w:t>
      </w:r>
    </w:p>
    <w:p>
      <w:pPr>
        <w:pStyle w:val="7"/>
        <w:keepNext w:val="0"/>
        <w:keepLines w:val="0"/>
        <w:widowControl/>
        <w:numPr>
          <w:ilvl w:val="0"/>
          <w:numId w:val="0"/>
        </w:numPr>
        <w:suppressLineNumbers w:val="0"/>
        <w:shd w:val="clear" w:fill="FFFFFF"/>
        <w:spacing w:before="0" w:beforeAutospacing="0" w:after="0" w:afterAutospacing="0" w:line="435" w:lineRule="atLeast"/>
        <w:ind w:right="0" w:right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3、项目要求：</w:t>
      </w:r>
    </w:p>
    <w:tbl>
      <w:tblPr>
        <w:tblStyle w:val="8"/>
        <w:tblW w:w="5276" w:type="pct"/>
        <w:tblInd w:w="0" w:type="dxa"/>
        <w:tblLayout w:type="autofit"/>
        <w:tblCellMar>
          <w:top w:w="0" w:type="dxa"/>
          <w:left w:w="108" w:type="dxa"/>
          <w:bottom w:w="0" w:type="dxa"/>
          <w:right w:w="108" w:type="dxa"/>
        </w:tblCellMar>
      </w:tblPr>
      <w:tblGrid>
        <w:gridCol w:w="1224"/>
        <w:gridCol w:w="4516"/>
        <w:gridCol w:w="905"/>
        <w:gridCol w:w="3651"/>
      </w:tblGrid>
      <w:tr>
        <w:tblPrEx>
          <w:tblCellMar>
            <w:top w:w="0" w:type="dxa"/>
            <w:left w:w="108" w:type="dxa"/>
            <w:bottom w:w="0" w:type="dxa"/>
            <w:right w:w="108" w:type="dxa"/>
          </w:tblCellMar>
        </w:tblPrEx>
        <w:trPr>
          <w:trHeight w:val="241" w:hRule="atLeast"/>
        </w:trPr>
        <w:tc>
          <w:tcPr>
            <w:tcW w:w="5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项目名称</w:t>
            </w:r>
          </w:p>
        </w:tc>
        <w:tc>
          <w:tcPr>
            <w:tcW w:w="2192"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服务要求</w:t>
            </w:r>
          </w:p>
        </w:tc>
        <w:tc>
          <w:tcPr>
            <w:tcW w:w="439" w:type="pct"/>
            <w:tcBorders>
              <w:top w:val="single" w:color="auto" w:sz="4" w:space="0"/>
              <w:left w:val="nil"/>
              <w:bottom w:val="single" w:color="auto" w:sz="4" w:space="0"/>
              <w:right w:val="single" w:color="auto" w:sz="4" w:space="0"/>
            </w:tcBorders>
            <w:vAlign w:val="center"/>
          </w:tcPr>
          <w:p>
            <w:pPr>
              <w:widowControl/>
              <w:jc w:val="center"/>
              <w:rPr>
                <w:rFonts w:hint="eastAsia" w:ascii="宋体" w:cs="宋体" w:eastAsiaTheme="minorEastAsia"/>
                <w:color w:val="000000"/>
                <w:kern w:val="0"/>
                <w:sz w:val="18"/>
                <w:szCs w:val="18"/>
                <w:lang w:val="en-US" w:eastAsia="zh-CN"/>
              </w:rPr>
            </w:pPr>
            <w:r>
              <w:rPr>
                <w:rFonts w:hint="eastAsia" w:ascii="宋体" w:cs="宋体"/>
                <w:color w:val="000000"/>
                <w:kern w:val="0"/>
                <w:sz w:val="18"/>
                <w:szCs w:val="18"/>
                <w:lang w:val="en-US" w:eastAsia="zh-CN"/>
              </w:rPr>
              <w:t>数量</w:t>
            </w:r>
          </w:p>
        </w:tc>
        <w:tc>
          <w:tcPr>
            <w:tcW w:w="1772"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cs="宋体"/>
                <w:color w:val="000000"/>
                <w:kern w:val="0"/>
                <w:sz w:val="18"/>
                <w:szCs w:val="18"/>
              </w:rPr>
              <w:t>备注</w:t>
            </w:r>
          </w:p>
        </w:tc>
      </w:tr>
      <w:tr>
        <w:tblPrEx>
          <w:tblCellMar>
            <w:top w:w="0" w:type="dxa"/>
            <w:left w:w="108" w:type="dxa"/>
            <w:bottom w:w="0" w:type="dxa"/>
            <w:right w:w="108" w:type="dxa"/>
          </w:tblCellMar>
        </w:tblPrEx>
        <w:trPr>
          <w:trHeight w:val="1008" w:hRule="atLeast"/>
        </w:trPr>
        <w:tc>
          <w:tcPr>
            <w:tcW w:w="5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bCs/>
                <w:szCs w:val="21"/>
                <w:lang w:val="en-US" w:eastAsia="zh-CN"/>
              </w:rPr>
              <w:t>普定农商银行</w:t>
            </w:r>
            <w:r>
              <w:rPr>
                <w:rFonts w:hint="eastAsia" w:ascii="宋体" w:hAnsi="宋体" w:cs="宋体"/>
                <w:bCs/>
                <w:szCs w:val="21"/>
              </w:rPr>
              <w:t>电梯维保项目</w:t>
            </w:r>
          </w:p>
        </w:tc>
        <w:tc>
          <w:tcPr>
            <w:tcW w:w="2192" w:type="pct"/>
            <w:tcBorders>
              <w:top w:val="single" w:color="auto" w:sz="4" w:space="0"/>
              <w:left w:val="nil"/>
              <w:bottom w:val="single" w:color="auto" w:sz="4" w:space="0"/>
              <w:right w:val="single" w:color="auto" w:sz="4" w:space="0"/>
            </w:tcBorders>
            <w:vAlign w:val="center"/>
          </w:tcPr>
          <w:p>
            <w:pPr>
              <w:spacing w:line="300" w:lineRule="exact"/>
              <w:rPr>
                <w:rFonts w:ascii="宋体"/>
              </w:rPr>
            </w:pPr>
            <w:r>
              <w:rPr>
                <w:rFonts w:ascii="宋体" w:hAnsi="宋体"/>
                <w:szCs w:val="21"/>
              </w:rPr>
              <w:t>1</w:t>
            </w:r>
            <w:r>
              <w:rPr>
                <w:rFonts w:hint="eastAsia" w:ascii="宋体" w:hAnsi="宋体"/>
                <w:szCs w:val="21"/>
              </w:rPr>
              <w:t>、服务时间一年、</w:t>
            </w:r>
            <w:r>
              <w:rPr>
                <w:rFonts w:hint="eastAsia" w:ascii="宋体" w:hAnsi="宋体"/>
              </w:rPr>
              <w:t>维保人员须</w:t>
            </w:r>
            <w:r>
              <w:rPr>
                <w:rFonts w:ascii="宋体" w:hAnsi="宋体"/>
              </w:rPr>
              <w:t>24</w:t>
            </w:r>
            <w:r>
              <w:rPr>
                <w:rFonts w:hint="eastAsia" w:ascii="宋体" w:hAnsi="宋体"/>
              </w:rPr>
              <w:t>小时随时在岗</w:t>
            </w:r>
            <w:r>
              <w:rPr>
                <w:rFonts w:ascii="宋体"/>
              </w:rPr>
              <w:t>,</w:t>
            </w:r>
            <w:r>
              <w:rPr>
                <w:rFonts w:hint="eastAsia" w:ascii="宋体" w:hAnsi="宋体"/>
              </w:rPr>
              <w:t>每年进行</w:t>
            </w:r>
            <w:r>
              <w:rPr>
                <w:rFonts w:ascii="宋体" w:hAnsi="宋体"/>
              </w:rPr>
              <w:t>2</w:t>
            </w:r>
            <w:r>
              <w:rPr>
                <w:rFonts w:hint="eastAsia" w:ascii="宋体" w:hAnsi="宋体"/>
              </w:rPr>
              <w:t>次电梯应急演</w:t>
            </w:r>
            <w:r>
              <w:rPr>
                <w:rFonts w:ascii="宋体"/>
              </w:rPr>
              <w:t> </w:t>
            </w:r>
            <w:r>
              <w:rPr>
                <w:rFonts w:hint="eastAsia" w:ascii="宋体" w:hAnsi="宋体"/>
              </w:rPr>
              <w:t>练</w:t>
            </w:r>
            <w:r>
              <w:rPr>
                <w:rFonts w:hint="eastAsia" w:ascii="宋体" w:hAnsi="宋体"/>
                <w:lang w:eastAsia="zh-CN"/>
              </w:rPr>
              <w:t>，</w:t>
            </w:r>
            <w:r>
              <w:rPr>
                <w:rFonts w:hint="eastAsia" w:ascii="宋体" w:hAnsi="宋体"/>
              </w:rPr>
              <w:t>电梯保险由维保公司承担。</w:t>
            </w:r>
          </w:p>
          <w:p>
            <w:pPr>
              <w:widowControl/>
              <w:jc w:val="both"/>
              <w:rPr>
                <w:rFonts w:ascii="宋体" w:cs="宋体"/>
                <w:color w:val="000000"/>
                <w:kern w:val="0"/>
                <w:sz w:val="18"/>
                <w:szCs w:val="18"/>
              </w:rPr>
            </w:pPr>
            <w:r>
              <w:rPr>
                <w:rFonts w:ascii="宋体" w:hAnsi="宋体"/>
                <w:szCs w:val="21"/>
              </w:rPr>
              <w:t>2</w:t>
            </w:r>
            <w:r>
              <w:rPr>
                <w:rFonts w:hint="eastAsia" w:ascii="宋体" w:hAnsi="宋体"/>
                <w:szCs w:val="21"/>
              </w:rPr>
              <w:t>、服务要求详见附件</w:t>
            </w:r>
          </w:p>
        </w:tc>
        <w:tc>
          <w:tcPr>
            <w:tcW w:w="439" w:type="pct"/>
            <w:tcBorders>
              <w:top w:val="single" w:color="auto" w:sz="4" w:space="0"/>
              <w:left w:val="nil"/>
              <w:bottom w:val="single" w:color="auto" w:sz="4" w:space="0"/>
              <w:right w:val="single" w:color="auto" w:sz="4" w:space="0"/>
            </w:tcBorders>
            <w:vAlign w:val="center"/>
          </w:tcPr>
          <w:p>
            <w:pPr>
              <w:widowControl/>
              <w:jc w:val="center"/>
              <w:rPr>
                <w:rFonts w:hint="default" w:ascii="宋体" w:cs="宋体" w:eastAsiaTheme="minorEastAsia"/>
                <w:color w:val="000000"/>
                <w:kern w:val="0"/>
                <w:sz w:val="18"/>
                <w:szCs w:val="18"/>
                <w:lang w:val="en-US" w:eastAsia="zh-CN"/>
              </w:rPr>
            </w:pPr>
            <w:r>
              <w:rPr>
                <w:rFonts w:hint="eastAsia" w:ascii="宋体" w:cs="宋体"/>
                <w:color w:val="000000"/>
                <w:kern w:val="0"/>
                <w:sz w:val="18"/>
                <w:szCs w:val="18"/>
                <w:lang w:val="en-US" w:eastAsia="zh-CN"/>
              </w:rPr>
              <w:t>4台</w:t>
            </w:r>
          </w:p>
        </w:tc>
        <w:tc>
          <w:tcPr>
            <w:tcW w:w="177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 xml:space="preserve"> </w:t>
            </w:r>
          </w:p>
          <w:p>
            <w:pPr>
              <w:widowControl/>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、电梯年检费用由中标单位</w:t>
            </w:r>
            <w:r>
              <w:rPr>
                <w:rFonts w:hint="eastAsia" w:ascii="宋体" w:hAnsi="宋体" w:cs="宋体"/>
                <w:color w:val="000000"/>
                <w:kern w:val="0"/>
                <w:sz w:val="18"/>
                <w:szCs w:val="18"/>
                <w:lang w:val="en-US" w:eastAsia="zh-CN"/>
              </w:rPr>
              <w:t>支</w:t>
            </w:r>
            <w:r>
              <w:rPr>
                <w:rFonts w:hint="eastAsia" w:ascii="宋体" w:hAnsi="宋体" w:cs="宋体"/>
                <w:color w:val="000000"/>
                <w:kern w:val="0"/>
                <w:sz w:val="18"/>
                <w:szCs w:val="18"/>
              </w:rPr>
              <w:t>付，</w:t>
            </w:r>
          </w:p>
          <w:p>
            <w:pPr>
              <w:widowControl/>
              <w:rPr>
                <w:rFonts w:asci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、电梯保险费由中标单位支付。</w:t>
            </w:r>
          </w:p>
        </w:tc>
      </w:tr>
    </w:tbl>
    <w:p>
      <w:pPr>
        <w:pStyle w:val="3"/>
        <w:keepNext/>
        <w:keepLines/>
        <w:pageBreakBefore w:val="0"/>
        <w:widowControl w:val="0"/>
        <w:kinsoku/>
        <w:wordWrap/>
        <w:overflowPunct/>
        <w:topLinePunct w:val="0"/>
        <w:autoSpaceDE/>
        <w:autoSpaceDN/>
        <w:bidi w:val="0"/>
        <w:adjustRightInd/>
        <w:snapToGrid/>
        <w:spacing w:line="240" w:lineRule="auto"/>
        <w:ind w:left="630" w:hanging="630" w:hangingChars="300"/>
        <w:jc w:val="left"/>
        <w:textAlignment w:val="auto"/>
        <w:rPr>
          <w:rFonts w:hint="eastAsia" w:ascii="宋体" w:hAnsi="宋体" w:eastAsia="宋体"/>
          <w:b w:val="0"/>
          <w:sz w:val="21"/>
          <w:szCs w:val="21"/>
          <w:lang w:val="en-US" w:eastAsia="zh-CN"/>
        </w:rPr>
      </w:pPr>
      <w:bookmarkStart w:id="0" w:name="_Toc30757"/>
      <w:r>
        <w:rPr>
          <w:rFonts w:hint="eastAsia" w:ascii="宋体" w:hAnsi="宋体" w:eastAsia="宋体"/>
          <w:b w:val="0"/>
          <w:sz w:val="21"/>
          <w:szCs w:val="21"/>
          <w:lang w:val="en-US" w:eastAsia="zh-CN"/>
        </w:rPr>
        <w:t>注：1.本次招标拦标价为每台7600元/年，采取全包，即电梯日常维护和保养相关工作和费用全部包干，确保电梯正常使用；</w:t>
      </w:r>
    </w:p>
    <w:p>
      <w:pPr>
        <w:pStyle w:val="3"/>
        <w:keepNext/>
        <w:keepLines/>
        <w:pageBreakBefore w:val="0"/>
        <w:widowControl w:val="0"/>
        <w:kinsoku/>
        <w:wordWrap/>
        <w:overflowPunct/>
        <w:topLinePunct w:val="0"/>
        <w:autoSpaceDE/>
        <w:autoSpaceDN/>
        <w:bidi w:val="0"/>
        <w:adjustRightInd/>
        <w:snapToGrid/>
        <w:spacing w:line="240" w:lineRule="auto"/>
        <w:ind w:left="630" w:leftChars="200" w:hanging="210" w:hangingChars="100"/>
        <w:jc w:val="left"/>
        <w:textAlignment w:val="auto"/>
        <w:rPr>
          <w:rFonts w:hint="eastAsia" w:ascii="宋体" w:hAnsi="宋体" w:eastAsia="宋体"/>
          <w:b w:val="0"/>
          <w:sz w:val="21"/>
          <w:szCs w:val="21"/>
        </w:rPr>
      </w:pPr>
      <w:r>
        <w:rPr>
          <w:rFonts w:hint="eastAsia" w:ascii="宋体" w:hAnsi="宋体" w:eastAsia="宋体"/>
          <w:b w:val="0"/>
          <w:sz w:val="21"/>
          <w:szCs w:val="21"/>
          <w:lang w:val="en-US" w:eastAsia="zh-CN"/>
        </w:rPr>
        <w:t>2.本次招标维护年限为2024年1月18日至2025年1月17日。</w:t>
      </w:r>
    </w:p>
    <w:p>
      <w:pPr>
        <w:pStyle w:val="3"/>
        <w:ind w:firstLine="3500" w:firstLineChars="1250"/>
        <w:rPr>
          <w:rFonts w:ascii="宋体" w:hAnsi="宋体" w:eastAsia="宋体"/>
          <w:b w:val="0"/>
          <w:sz w:val="28"/>
          <w:szCs w:val="28"/>
        </w:rPr>
      </w:pPr>
      <w:r>
        <w:rPr>
          <w:rFonts w:hint="eastAsia" w:ascii="宋体" w:hAnsi="宋体" w:eastAsia="宋体"/>
          <w:b w:val="0"/>
          <w:sz w:val="28"/>
          <w:szCs w:val="28"/>
        </w:rPr>
        <w:t>维保项目及内容</w:t>
      </w:r>
      <w:bookmarkEnd w:id="0"/>
    </w:p>
    <w:p>
      <w:pPr>
        <w:widowControl/>
        <w:jc w:val="left"/>
        <w:rPr>
          <w:szCs w:val="21"/>
        </w:rPr>
      </w:pPr>
      <w:r>
        <w:rPr>
          <w:rFonts w:hint="eastAsia" w:ascii="宋体" w:hAnsi="宋体" w:cs="宋体"/>
          <w:color w:val="000000"/>
          <w:kern w:val="0"/>
          <w:szCs w:val="21"/>
        </w:rPr>
        <w:t>电梯的日常维护保养内容根据《电梯维护保养规则》（</w:t>
      </w:r>
      <w:r>
        <w:rPr>
          <w:rFonts w:ascii="宋体" w:hAnsi="宋体" w:cs="宋体"/>
          <w:color w:val="000000"/>
          <w:kern w:val="0"/>
          <w:szCs w:val="21"/>
        </w:rPr>
        <w:t>TSGT5002-2017</w:t>
      </w:r>
      <w:r>
        <w:rPr>
          <w:rFonts w:hint="eastAsia" w:ascii="宋体" w:hAnsi="宋体" w:cs="宋体"/>
          <w:color w:val="000000"/>
          <w:kern w:val="0"/>
          <w:szCs w:val="21"/>
        </w:rPr>
        <w:t>）要求，包括半月、季度、半年、年保养项目</w:t>
      </w:r>
    </w:p>
    <w:p>
      <w:pPr>
        <w:spacing w:line="440" w:lineRule="exact"/>
        <w:rPr>
          <w:rFonts w:ascii="宋体" w:cs="宋体"/>
          <w:b/>
          <w:bCs/>
        </w:rPr>
      </w:pPr>
      <w:r>
        <w:rPr>
          <w:rFonts w:ascii="宋体" w:hAnsi="宋体" w:cs="宋体"/>
          <w:b/>
          <w:bCs/>
        </w:rPr>
        <w:t>1</w:t>
      </w:r>
      <w:r>
        <w:rPr>
          <w:rFonts w:hint="eastAsia" w:ascii="宋体" w:hAnsi="宋体" w:cs="宋体"/>
          <w:b/>
          <w:bCs/>
        </w:rPr>
        <w:t>、半月维保项目（内容）和要求</w:t>
      </w:r>
    </w:p>
    <w:tbl>
      <w:tblPr>
        <w:tblStyle w:val="8"/>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763"/>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3763" w:type="dxa"/>
            <w:vAlign w:val="center"/>
          </w:tcPr>
          <w:p>
            <w:pPr>
              <w:jc w:val="center"/>
              <w:rPr>
                <w:rFonts w:ascii="宋体" w:cs="宋体"/>
                <w:szCs w:val="21"/>
              </w:rPr>
            </w:pPr>
            <w:r>
              <w:rPr>
                <w:rFonts w:hint="eastAsia" w:ascii="宋体" w:hAnsi="宋体" w:cs="宋体"/>
                <w:szCs w:val="21"/>
              </w:rPr>
              <w:t>维保内容</w:t>
            </w:r>
          </w:p>
        </w:tc>
        <w:tc>
          <w:tcPr>
            <w:tcW w:w="5286"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3763" w:type="dxa"/>
            <w:vAlign w:val="center"/>
          </w:tcPr>
          <w:p>
            <w:pPr>
              <w:rPr>
                <w:rFonts w:ascii="宋体" w:cs="宋体"/>
                <w:szCs w:val="21"/>
              </w:rPr>
            </w:pPr>
            <w:r>
              <w:rPr>
                <w:rFonts w:hint="eastAsia" w:ascii="宋体" w:hAnsi="宋体" w:cs="宋体"/>
                <w:szCs w:val="21"/>
              </w:rPr>
              <w:t>机房、滑轮间环境</w:t>
            </w:r>
          </w:p>
        </w:tc>
        <w:tc>
          <w:tcPr>
            <w:tcW w:w="5286" w:type="dxa"/>
            <w:vAlign w:val="center"/>
          </w:tcPr>
          <w:p>
            <w:pPr>
              <w:rPr>
                <w:rFonts w:ascii="宋体" w:cs="宋体"/>
                <w:szCs w:val="21"/>
              </w:rPr>
            </w:pPr>
            <w:r>
              <w:rPr>
                <w:rFonts w:hint="eastAsia" w:ascii="宋体" w:hAnsi="宋体" w:cs="宋体"/>
                <w:szCs w:val="21"/>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3763" w:type="dxa"/>
            <w:vAlign w:val="center"/>
          </w:tcPr>
          <w:p>
            <w:pPr>
              <w:rPr>
                <w:rFonts w:ascii="宋体" w:cs="宋体"/>
                <w:szCs w:val="21"/>
              </w:rPr>
            </w:pPr>
            <w:r>
              <w:rPr>
                <w:rFonts w:hint="eastAsia" w:ascii="宋体" w:hAnsi="宋体" w:cs="宋体"/>
                <w:szCs w:val="21"/>
              </w:rPr>
              <w:t>手动紧急操作装置</w:t>
            </w:r>
          </w:p>
        </w:tc>
        <w:tc>
          <w:tcPr>
            <w:tcW w:w="5286" w:type="dxa"/>
            <w:vAlign w:val="center"/>
          </w:tcPr>
          <w:p>
            <w:pPr>
              <w:rPr>
                <w:rFonts w:ascii="宋体" w:cs="宋体"/>
                <w:szCs w:val="21"/>
              </w:rPr>
            </w:pPr>
            <w:r>
              <w:rPr>
                <w:rFonts w:hint="eastAsia" w:ascii="宋体" w:hAnsi="宋体" w:cs="宋体"/>
                <w:szCs w:val="21"/>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3763" w:type="dxa"/>
            <w:vAlign w:val="center"/>
          </w:tcPr>
          <w:p>
            <w:pPr>
              <w:rPr>
                <w:rFonts w:ascii="宋体" w:cs="宋体"/>
                <w:szCs w:val="21"/>
              </w:rPr>
            </w:pPr>
            <w:r>
              <w:rPr>
                <w:rFonts w:hint="eastAsia" w:ascii="宋体" w:hAnsi="宋体" w:cs="宋体"/>
                <w:szCs w:val="21"/>
              </w:rPr>
              <w:t>驱动主机</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3763" w:type="dxa"/>
            <w:vAlign w:val="center"/>
          </w:tcPr>
          <w:p>
            <w:pPr>
              <w:rPr>
                <w:rFonts w:ascii="宋体" w:cs="宋体"/>
                <w:szCs w:val="21"/>
              </w:rPr>
            </w:pPr>
            <w:r>
              <w:rPr>
                <w:rFonts w:hint="eastAsia" w:ascii="宋体" w:hAnsi="宋体" w:cs="宋体"/>
                <w:szCs w:val="21"/>
              </w:rPr>
              <w:t>制动器各销轴部位</w:t>
            </w:r>
            <w:r>
              <w:rPr>
                <w:rFonts w:ascii="宋体" w:hAnsi="宋体" w:cs="宋体"/>
                <w:szCs w:val="21"/>
              </w:rPr>
              <w:t xml:space="preserve">         </w:t>
            </w:r>
          </w:p>
        </w:tc>
        <w:tc>
          <w:tcPr>
            <w:tcW w:w="5286" w:type="dxa"/>
            <w:vAlign w:val="center"/>
          </w:tcPr>
          <w:p>
            <w:pPr>
              <w:rPr>
                <w:rFonts w:ascii="宋体" w:cs="宋体"/>
                <w:szCs w:val="21"/>
              </w:rPr>
            </w:pPr>
            <w:r>
              <w:rPr>
                <w:rFonts w:ascii="宋体" w:hAnsi="宋体" w:cs="宋体"/>
                <w:szCs w:val="21"/>
              </w:rPr>
              <w:t xml:space="preserve"> </w:t>
            </w:r>
            <w:r>
              <w:rPr>
                <w:rFonts w:hint="eastAsia" w:ascii="宋体" w:hAnsi="宋体" w:cs="宋体"/>
                <w:szCs w:val="21"/>
              </w:rPr>
              <w:t>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3763" w:type="dxa"/>
            <w:vAlign w:val="center"/>
          </w:tcPr>
          <w:p>
            <w:pPr>
              <w:rPr>
                <w:rFonts w:ascii="宋体" w:cs="宋体"/>
                <w:szCs w:val="21"/>
              </w:rPr>
            </w:pPr>
            <w:r>
              <w:rPr>
                <w:rFonts w:hint="eastAsia" w:ascii="宋体" w:hAnsi="宋体" w:cs="宋体"/>
                <w:szCs w:val="21"/>
              </w:rPr>
              <w:t>制动器间隙</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打开时制动衬与制动轮不应发生摩擦，间隙值符合制造单位要求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3763" w:type="dxa"/>
            <w:vAlign w:val="center"/>
          </w:tcPr>
          <w:p>
            <w:pPr>
              <w:rPr>
                <w:rFonts w:ascii="宋体" w:cs="宋体"/>
                <w:szCs w:val="21"/>
              </w:rPr>
            </w:pPr>
            <w:r>
              <w:rPr>
                <w:rFonts w:hint="eastAsia" w:ascii="宋体" w:hAnsi="宋体" w:cs="宋体"/>
                <w:szCs w:val="21"/>
              </w:rPr>
              <w:t>制动器作为轿厢意外移动保护装置制停子系统时的自监测</w:t>
            </w:r>
          </w:p>
        </w:tc>
        <w:tc>
          <w:tcPr>
            <w:tcW w:w="5286" w:type="dxa"/>
            <w:vAlign w:val="center"/>
          </w:tcPr>
          <w:p>
            <w:pPr>
              <w:rPr>
                <w:rFonts w:ascii="宋体" w:cs="宋体"/>
                <w:szCs w:val="21"/>
              </w:rPr>
            </w:pPr>
            <w:r>
              <w:rPr>
                <w:rFonts w:hint="eastAsia" w:ascii="宋体" w:hAnsi="宋体" w:cs="宋体"/>
                <w:szCs w:val="21"/>
              </w:rPr>
              <w:t>制动力人工方式检测符合使用维护说明书要求，制动力自监测系统有记录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3763" w:type="dxa"/>
            <w:vAlign w:val="center"/>
          </w:tcPr>
          <w:p>
            <w:pPr>
              <w:rPr>
                <w:rFonts w:ascii="宋体" w:cs="宋体"/>
                <w:szCs w:val="21"/>
              </w:rPr>
            </w:pPr>
            <w:r>
              <w:rPr>
                <w:rFonts w:hint="eastAsia" w:ascii="宋体" w:hAnsi="宋体" w:cs="宋体"/>
                <w:szCs w:val="21"/>
              </w:rPr>
              <w:t>编码器</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3763" w:type="dxa"/>
            <w:vAlign w:val="center"/>
          </w:tcPr>
          <w:p>
            <w:pPr>
              <w:rPr>
                <w:rFonts w:ascii="宋体" w:cs="宋体"/>
                <w:szCs w:val="21"/>
              </w:rPr>
            </w:pPr>
            <w:r>
              <w:rPr>
                <w:rFonts w:hint="eastAsia" w:ascii="宋体" w:hAnsi="宋体" w:cs="宋体"/>
                <w:szCs w:val="21"/>
              </w:rPr>
              <w:t>限速器各销轴部位</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3763" w:type="dxa"/>
            <w:vAlign w:val="center"/>
          </w:tcPr>
          <w:p>
            <w:pPr>
              <w:rPr>
                <w:rFonts w:ascii="宋体" w:cs="宋体"/>
                <w:szCs w:val="21"/>
              </w:rPr>
            </w:pPr>
            <w:r>
              <w:rPr>
                <w:rFonts w:hint="eastAsia" w:ascii="宋体" w:hAnsi="宋体" w:cs="宋体"/>
                <w:szCs w:val="21"/>
              </w:rPr>
              <w:t>层门和轿门旁路装置</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3763" w:type="dxa"/>
            <w:vAlign w:val="center"/>
          </w:tcPr>
          <w:p>
            <w:pPr>
              <w:rPr>
                <w:rFonts w:ascii="宋体" w:cs="宋体"/>
                <w:szCs w:val="21"/>
              </w:rPr>
            </w:pPr>
            <w:r>
              <w:rPr>
                <w:rFonts w:hint="eastAsia" w:ascii="宋体" w:hAnsi="宋体" w:cs="宋体"/>
                <w:szCs w:val="21"/>
              </w:rPr>
              <w:t>紧急电动运行</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3763" w:type="dxa"/>
            <w:vAlign w:val="center"/>
          </w:tcPr>
          <w:p>
            <w:pPr>
              <w:rPr>
                <w:rFonts w:ascii="宋体" w:cs="宋体"/>
                <w:szCs w:val="21"/>
              </w:rPr>
            </w:pPr>
            <w:r>
              <w:rPr>
                <w:rFonts w:hint="eastAsia" w:ascii="宋体" w:hAnsi="宋体" w:cs="宋体"/>
                <w:szCs w:val="21"/>
              </w:rPr>
              <w:t>轿顶</w:t>
            </w:r>
          </w:p>
        </w:tc>
        <w:tc>
          <w:tcPr>
            <w:tcW w:w="5286" w:type="dxa"/>
            <w:vAlign w:val="center"/>
          </w:tcPr>
          <w:p>
            <w:pPr>
              <w:rPr>
                <w:rFonts w:ascii="宋体" w:cs="宋体"/>
                <w:szCs w:val="21"/>
              </w:rPr>
            </w:pPr>
            <w:r>
              <w:rPr>
                <w:rFonts w:hint="eastAsia" w:ascii="宋体" w:hAnsi="宋体" w:cs="宋体"/>
                <w:szCs w:val="21"/>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3763" w:type="dxa"/>
            <w:vAlign w:val="center"/>
          </w:tcPr>
          <w:p>
            <w:pPr>
              <w:rPr>
                <w:rFonts w:ascii="宋体" w:cs="宋体"/>
                <w:szCs w:val="21"/>
              </w:rPr>
            </w:pPr>
            <w:r>
              <w:rPr>
                <w:rFonts w:hint="eastAsia" w:ascii="宋体" w:hAnsi="宋体" w:cs="宋体"/>
                <w:szCs w:val="21"/>
              </w:rPr>
              <w:t>轿顶检修开关、停止装置</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3763" w:type="dxa"/>
            <w:vAlign w:val="center"/>
          </w:tcPr>
          <w:p>
            <w:pPr>
              <w:rPr>
                <w:rFonts w:ascii="宋体" w:cs="宋体"/>
                <w:szCs w:val="21"/>
              </w:rPr>
            </w:pPr>
            <w:r>
              <w:rPr>
                <w:rFonts w:hint="eastAsia" w:ascii="宋体" w:hAnsi="宋体" w:cs="宋体"/>
                <w:szCs w:val="21"/>
              </w:rPr>
              <w:t>导靴上油杯</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14</w:t>
            </w:r>
          </w:p>
        </w:tc>
        <w:tc>
          <w:tcPr>
            <w:tcW w:w="3763" w:type="dxa"/>
            <w:vAlign w:val="center"/>
          </w:tcPr>
          <w:p>
            <w:pPr>
              <w:rPr>
                <w:rFonts w:ascii="宋体" w:cs="宋体"/>
                <w:szCs w:val="21"/>
              </w:rPr>
            </w:pPr>
            <w:r>
              <w:rPr>
                <w:rFonts w:hint="eastAsia" w:ascii="宋体" w:hAnsi="宋体" w:cs="宋体"/>
                <w:szCs w:val="21"/>
              </w:rPr>
              <w:t>对重</w:t>
            </w:r>
            <w:r>
              <w:rPr>
                <w:rFonts w:ascii="宋体" w:hAnsi="宋体" w:cs="宋体"/>
                <w:szCs w:val="21"/>
              </w:rPr>
              <w:t>/</w:t>
            </w:r>
            <w:r>
              <w:rPr>
                <w:rFonts w:hint="eastAsia" w:ascii="宋体" w:hAnsi="宋体" w:cs="宋体"/>
                <w:szCs w:val="21"/>
              </w:rPr>
              <w:t>平衡重块及其压板</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对重</w:t>
            </w:r>
            <w:r>
              <w:rPr>
                <w:rFonts w:ascii="宋体" w:hAnsi="宋体" w:cs="宋体"/>
                <w:szCs w:val="21"/>
              </w:rPr>
              <w:t>/</w:t>
            </w:r>
            <w:r>
              <w:rPr>
                <w:rFonts w:hint="eastAsia" w:ascii="宋体" w:hAnsi="宋体" w:cs="宋体"/>
                <w:szCs w:val="21"/>
              </w:rPr>
              <w:t>平衡重块无松动，压板紧固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15</w:t>
            </w:r>
          </w:p>
        </w:tc>
        <w:tc>
          <w:tcPr>
            <w:tcW w:w="3763" w:type="dxa"/>
            <w:vAlign w:val="center"/>
          </w:tcPr>
          <w:p>
            <w:pPr>
              <w:rPr>
                <w:rFonts w:ascii="宋体" w:cs="宋体"/>
                <w:szCs w:val="21"/>
              </w:rPr>
            </w:pPr>
            <w:r>
              <w:rPr>
                <w:rFonts w:hint="eastAsia" w:ascii="宋体" w:hAnsi="宋体" w:cs="宋体"/>
                <w:szCs w:val="21"/>
              </w:rPr>
              <w:t>井道照明</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16</w:t>
            </w:r>
          </w:p>
        </w:tc>
        <w:tc>
          <w:tcPr>
            <w:tcW w:w="3763" w:type="dxa"/>
            <w:vAlign w:val="center"/>
          </w:tcPr>
          <w:p>
            <w:pPr>
              <w:rPr>
                <w:rFonts w:ascii="宋体" w:cs="宋体"/>
                <w:szCs w:val="21"/>
              </w:rPr>
            </w:pPr>
            <w:r>
              <w:rPr>
                <w:rFonts w:hint="eastAsia" w:ascii="宋体" w:hAnsi="宋体" w:cs="宋体"/>
                <w:szCs w:val="21"/>
              </w:rPr>
              <w:t>轿厢照明、风扇、应急照明</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17</w:t>
            </w:r>
          </w:p>
        </w:tc>
        <w:tc>
          <w:tcPr>
            <w:tcW w:w="3763" w:type="dxa"/>
            <w:vAlign w:val="center"/>
          </w:tcPr>
          <w:p>
            <w:pPr>
              <w:rPr>
                <w:rFonts w:ascii="宋体" w:cs="宋体"/>
                <w:szCs w:val="21"/>
              </w:rPr>
            </w:pPr>
            <w:r>
              <w:rPr>
                <w:rFonts w:hint="eastAsia" w:ascii="宋体" w:hAnsi="宋体" w:cs="宋体"/>
                <w:szCs w:val="21"/>
              </w:rPr>
              <w:t>轿厢检修开关、停止装置</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vAlign w:val="center"/>
          </w:tcPr>
          <w:p>
            <w:pPr>
              <w:widowControl/>
              <w:jc w:val="center"/>
              <w:textAlignment w:val="center"/>
              <w:rPr>
                <w:rFonts w:ascii="宋体" w:cs="宋体"/>
                <w:kern w:val="0"/>
                <w:szCs w:val="21"/>
              </w:rPr>
            </w:pPr>
            <w:r>
              <w:rPr>
                <w:rFonts w:ascii="宋体" w:hAnsi="宋体" w:cs="宋体"/>
                <w:kern w:val="0"/>
                <w:szCs w:val="21"/>
              </w:rPr>
              <w:t>18</w:t>
            </w:r>
          </w:p>
        </w:tc>
        <w:tc>
          <w:tcPr>
            <w:tcW w:w="3763" w:type="dxa"/>
            <w:vAlign w:val="center"/>
          </w:tcPr>
          <w:p>
            <w:pPr>
              <w:rPr>
                <w:rFonts w:ascii="宋体" w:cs="宋体"/>
                <w:szCs w:val="21"/>
              </w:rPr>
            </w:pPr>
            <w:r>
              <w:rPr>
                <w:rFonts w:hint="eastAsia" w:ascii="宋体" w:hAnsi="宋体" w:cs="宋体"/>
                <w:szCs w:val="21"/>
              </w:rPr>
              <w:t>轿内报警装置、对讲系统</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19</w:t>
            </w:r>
          </w:p>
        </w:tc>
        <w:tc>
          <w:tcPr>
            <w:tcW w:w="3763" w:type="dxa"/>
            <w:vAlign w:val="center"/>
          </w:tcPr>
          <w:p>
            <w:pPr>
              <w:rPr>
                <w:rFonts w:ascii="宋体" w:cs="宋体"/>
                <w:szCs w:val="21"/>
              </w:rPr>
            </w:pPr>
            <w:r>
              <w:rPr>
                <w:rFonts w:hint="eastAsia" w:ascii="宋体" w:hAnsi="宋体" w:cs="宋体"/>
                <w:szCs w:val="21"/>
              </w:rPr>
              <w:t>轿内显示、指令按钮、</w:t>
            </w:r>
            <w:r>
              <w:rPr>
                <w:rFonts w:ascii="宋体" w:hAnsi="宋体" w:cs="宋体"/>
                <w:szCs w:val="21"/>
              </w:rPr>
              <w:t>IC</w:t>
            </w:r>
            <w:r>
              <w:rPr>
                <w:rFonts w:hint="eastAsia" w:ascii="宋体" w:hAnsi="宋体" w:cs="宋体"/>
                <w:szCs w:val="21"/>
              </w:rPr>
              <w:t>卡系统</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20</w:t>
            </w:r>
          </w:p>
        </w:tc>
        <w:tc>
          <w:tcPr>
            <w:tcW w:w="3763" w:type="dxa"/>
            <w:vAlign w:val="center"/>
          </w:tcPr>
          <w:p>
            <w:pPr>
              <w:rPr>
                <w:rFonts w:ascii="宋体" w:cs="宋体"/>
                <w:szCs w:val="21"/>
              </w:rPr>
            </w:pPr>
            <w:r>
              <w:rPr>
                <w:rFonts w:hint="eastAsia" w:ascii="宋体" w:hAnsi="宋体" w:cs="宋体"/>
                <w:szCs w:val="21"/>
              </w:rPr>
              <w:t>轿门安全装置（安全触板，光幕、光电等）</w:t>
            </w:r>
          </w:p>
        </w:tc>
        <w:tc>
          <w:tcPr>
            <w:tcW w:w="5286" w:type="dxa"/>
            <w:vAlign w:val="center"/>
          </w:tcPr>
          <w:p>
            <w:pPr>
              <w:rPr>
                <w:rFonts w:ascii="宋体" w:cs="宋体"/>
                <w:szCs w:val="21"/>
              </w:rPr>
            </w:pPr>
            <w:r>
              <w:rPr>
                <w:rFonts w:hint="eastAsia" w:ascii="宋体" w:hAnsi="宋体" w:cs="宋体"/>
                <w:szCs w:val="21"/>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21</w:t>
            </w:r>
          </w:p>
        </w:tc>
        <w:tc>
          <w:tcPr>
            <w:tcW w:w="3763" w:type="dxa"/>
            <w:vAlign w:val="center"/>
          </w:tcPr>
          <w:p>
            <w:pPr>
              <w:rPr>
                <w:rFonts w:ascii="宋体" w:cs="宋体"/>
                <w:szCs w:val="21"/>
              </w:rPr>
            </w:pPr>
            <w:r>
              <w:rPr>
                <w:rFonts w:hint="eastAsia" w:ascii="宋体" w:hAnsi="宋体" w:cs="宋体"/>
                <w:szCs w:val="21"/>
              </w:rPr>
              <w:t>轿门门锁电气触点</w:t>
            </w:r>
          </w:p>
        </w:tc>
        <w:tc>
          <w:tcPr>
            <w:tcW w:w="5286" w:type="dxa"/>
            <w:vAlign w:val="center"/>
          </w:tcPr>
          <w:p>
            <w:pPr>
              <w:rPr>
                <w:rFonts w:ascii="宋体" w:cs="宋体"/>
                <w:szCs w:val="21"/>
              </w:rPr>
            </w:pPr>
            <w:r>
              <w:rPr>
                <w:rFonts w:hint="eastAsia" w:ascii="宋体" w:hAnsi="宋体" w:cs="宋体"/>
                <w:szCs w:val="21"/>
              </w:rPr>
              <w:t>清洁</w:t>
            </w:r>
            <w:r>
              <w:rPr>
                <w:rFonts w:ascii="宋体" w:hAnsi="宋体" w:cs="宋体"/>
                <w:szCs w:val="21"/>
              </w:rPr>
              <w:t xml:space="preserve">, </w:t>
            </w:r>
            <w:r>
              <w:rPr>
                <w:rFonts w:hint="eastAsia" w:ascii="宋体" w:hAnsi="宋体" w:cs="宋体"/>
                <w:szCs w:val="21"/>
              </w:rPr>
              <w:t>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22</w:t>
            </w:r>
          </w:p>
        </w:tc>
        <w:tc>
          <w:tcPr>
            <w:tcW w:w="3763" w:type="dxa"/>
            <w:vAlign w:val="center"/>
          </w:tcPr>
          <w:p>
            <w:pPr>
              <w:rPr>
                <w:rFonts w:ascii="宋体" w:cs="宋体"/>
                <w:szCs w:val="21"/>
              </w:rPr>
            </w:pPr>
            <w:r>
              <w:rPr>
                <w:rFonts w:hint="eastAsia" w:ascii="宋体" w:hAnsi="宋体" w:cs="宋体"/>
                <w:szCs w:val="21"/>
              </w:rPr>
              <w:t>轿门运行</w:t>
            </w:r>
          </w:p>
        </w:tc>
        <w:tc>
          <w:tcPr>
            <w:tcW w:w="5286" w:type="dxa"/>
            <w:vAlign w:val="center"/>
          </w:tcPr>
          <w:p>
            <w:pPr>
              <w:rPr>
                <w:rFonts w:ascii="宋体" w:cs="宋体"/>
                <w:szCs w:val="21"/>
              </w:rPr>
            </w:pPr>
            <w:r>
              <w:rPr>
                <w:rFonts w:hint="eastAsia" w:ascii="宋体" w:hAnsi="宋体" w:cs="宋体"/>
                <w:szCs w:val="21"/>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23</w:t>
            </w:r>
          </w:p>
        </w:tc>
        <w:tc>
          <w:tcPr>
            <w:tcW w:w="3763" w:type="dxa"/>
            <w:vAlign w:val="center"/>
          </w:tcPr>
          <w:p>
            <w:pPr>
              <w:rPr>
                <w:rFonts w:ascii="宋体" w:cs="宋体"/>
                <w:szCs w:val="21"/>
              </w:rPr>
            </w:pPr>
            <w:r>
              <w:rPr>
                <w:rFonts w:hint="eastAsia" w:ascii="宋体" w:hAnsi="宋体" w:cs="宋体"/>
                <w:szCs w:val="21"/>
              </w:rPr>
              <w:t>轿厢平层精度</w:t>
            </w:r>
          </w:p>
        </w:tc>
        <w:tc>
          <w:tcPr>
            <w:tcW w:w="5286" w:type="dxa"/>
            <w:vAlign w:val="center"/>
          </w:tcPr>
          <w:p>
            <w:pPr>
              <w:rPr>
                <w:rFonts w:ascii="宋体" w:cs="宋体"/>
                <w:szCs w:val="21"/>
              </w:rPr>
            </w:pPr>
            <w:r>
              <w:rPr>
                <w:rFonts w:hint="eastAsia" w:ascii="宋体" w:hAnsi="宋体" w:cs="宋体"/>
                <w:szCs w:val="21"/>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24</w:t>
            </w:r>
          </w:p>
        </w:tc>
        <w:tc>
          <w:tcPr>
            <w:tcW w:w="3763" w:type="dxa"/>
            <w:vAlign w:val="center"/>
          </w:tcPr>
          <w:p>
            <w:pPr>
              <w:rPr>
                <w:rFonts w:ascii="宋体" w:cs="宋体"/>
                <w:szCs w:val="21"/>
              </w:rPr>
            </w:pPr>
            <w:r>
              <w:rPr>
                <w:rFonts w:hint="eastAsia" w:ascii="宋体" w:hAnsi="宋体" w:cs="宋体"/>
                <w:szCs w:val="21"/>
              </w:rPr>
              <w:t>层站召唤、层楼显示</w:t>
            </w:r>
          </w:p>
        </w:tc>
        <w:tc>
          <w:tcPr>
            <w:tcW w:w="5286" w:type="dxa"/>
            <w:vAlign w:val="center"/>
          </w:tcPr>
          <w:p>
            <w:pPr>
              <w:rPr>
                <w:rFonts w:ascii="宋体" w:cs="宋体"/>
                <w:szCs w:val="21"/>
              </w:rPr>
            </w:pPr>
            <w:r>
              <w:rPr>
                <w:rFonts w:hint="eastAsia" w:ascii="宋体" w:hAnsi="宋体" w:cs="宋体"/>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25</w:t>
            </w:r>
          </w:p>
        </w:tc>
        <w:tc>
          <w:tcPr>
            <w:tcW w:w="3763" w:type="dxa"/>
            <w:vAlign w:val="center"/>
          </w:tcPr>
          <w:p>
            <w:pPr>
              <w:rPr>
                <w:rFonts w:ascii="宋体" w:cs="宋体"/>
                <w:szCs w:val="21"/>
              </w:rPr>
            </w:pPr>
            <w:r>
              <w:rPr>
                <w:rFonts w:hint="eastAsia" w:ascii="宋体" w:hAnsi="宋体" w:cs="宋体"/>
                <w:szCs w:val="21"/>
              </w:rPr>
              <w:t>层门地坎</w:t>
            </w:r>
          </w:p>
        </w:tc>
        <w:tc>
          <w:tcPr>
            <w:tcW w:w="5286" w:type="dxa"/>
            <w:vAlign w:val="center"/>
          </w:tcPr>
          <w:p>
            <w:pPr>
              <w:rPr>
                <w:rFonts w:ascii="宋体" w:cs="宋体"/>
                <w:szCs w:val="21"/>
              </w:rPr>
            </w:pPr>
            <w:r>
              <w:rPr>
                <w:rFonts w:hint="eastAsia" w:ascii="宋体" w:hAnsi="宋体" w:cs="宋体"/>
                <w:szCs w:val="21"/>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5" w:type="dxa"/>
            <w:vAlign w:val="center"/>
          </w:tcPr>
          <w:p>
            <w:pPr>
              <w:widowControl/>
              <w:jc w:val="center"/>
              <w:textAlignment w:val="center"/>
              <w:rPr>
                <w:rFonts w:ascii="宋体" w:cs="宋体"/>
                <w:kern w:val="0"/>
                <w:szCs w:val="21"/>
              </w:rPr>
            </w:pPr>
            <w:r>
              <w:rPr>
                <w:rFonts w:ascii="宋体" w:hAnsi="宋体" w:cs="宋体"/>
                <w:kern w:val="0"/>
                <w:szCs w:val="21"/>
              </w:rPr>
              <w:t>26</w:t>
            </w:r>
          </w:p>
        </w:tc>
        <w:tc>
          <w:tcPr>
            <w:tcW w:w="3763" w:type="dxa"/>
            <w:vAlign w:val="center"/>
          </w:tcPr>
          <w:p>
            <w:pPr>
              <w:rPr>
                <w:rFonts w:ascii="宋体" w:cs="宋体"/>
                <w:szCs w:val="21"/>
              </w:rPr>
            </w:pPr>
            <w:r>
              <w:rPr>
                <w:rFonts w:hint="eastAsia" w:ascii="宋体" w:hAnsi="宋体" w:cs="宋体"/>
                <w:szCs w:val="21"/>
              </w:rPr>
              <w:t>层门自动关门装置</w:t>
            </w:r>
          </w:p>
        </w:tc>
        <w:tc>
          <w:tcPr>
            <w:tcW w:w="5286" w:type="dxa"/>
            <w:vAlign w:val="center"/>
          </w:tcPr>
          <w:p>
            <w:pPr>
              <w:rPr>
                <w:rFonts w:ascii="宋体" w:cs="宋体"/>
                <w:szCs w:val="21"/>
              </w:rPr>
            </w:pPr>
            <w:r>
              <w:rPr>
                <w:rFonts w:hint="eastAsia" w:ascii="宋体" w:hAnsi="宋体" w:cs="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27</w:t>
            </w:r>
          </w:p>
        </w:tc>
        <w:tc>
          <w:tcPr>
            <w:tcW w:w="3763" w:type="dxa"/>
            <w:vAlign w:val="center"/>
          </w:tcPr>
          <w:p>
            <w:pPr>
              <w:rPr>
                <w:rFonts w:ascii="宋体" w:cs="宋体"/>
                <w:szCs w:val="21"/>
              </w:rPr>
            </w:pPr>
            <w:r>
              <w:rPr>
                <w:rFonts w:hint="eastAsia" w:ascii="宋体" w:hAnsi="宋体" w:cs="宋体"/>
                <w:szCs w:val="21"/>
              </w:rPr>
              <w:t>层门门锁自动复位</w:t>
            </w:r>
          </w:p>
        </w:tc>
        <w:tc>
          <w:tcPr>
            <w:tcW w:w="5286" w:type="dxa"/>
            <w:vAlign w:val="center"/>
          </w:tcPr>
          <w:p>
            <w:pPr>
              <w:rPr>
                <w:rFonts w:ascii="宋体" w:cs="宋体"/>
                <w:szCs w:val="21"/>
              </w:rPr>
            </w:pPr>
            <w:r>
              <w:rPr>
                <w:rFonts w:hint="eastAsia" w:ascii="宋体" w:hAnsi="宋体" w:cs="宋体"/>
                <w:szCs w:val="21"/>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28</w:t>
            </w:r>
          </w:p>
        </w:tc>
        <w:tc>
          <w:tcPr>
            <w:tcW w:w="3763" w:type="dxa"/>
            <w:vAlign w:val="center"/>
          </w:tcPr>
          <w:p>
            <w:pPr>
              <w:rPr>
                <w:rFonts w:ascii="宋体" w:cs="宋体"/>
                <w:szCs w:val="21"/>
              </w:rPr>
            </w:pPr>
            <w:r>
              <w:rPr>
                <w:rFonts w:hint="eastAsia" w:ascii="宋体" w:hAnsi="宋体" w:cs="宋体"/>
                <w:szCs w:val="21"/>
              </w:rPr>
              <w:t>层门门锁电气触点清洁</w:t>
            </w:r>
          </w:p>
        </w:tc>
        <w:tc>
          <w:tcPr>
            <w:tcW w:w="5286" w:type="dxa"/>
            <w:vAlign w:val="center"/>
          </w:tcPr>
          <w:p>
            <w:pPr>
              <w:rPr>
                <w:rFonts w:ascii="宋体" w:cs="宋体"/>
                <w:szCs w:val="21"/>
              </w:rPr>
            </w:pPr>
            <w:r>
              <w:rPr>
                <w:rFonts w:hint="eastAsia" w:ascii="宋体" w:hAnsi="宋体" w:cs="宋体"/>
                <w:szCs w:val="21"/>
              </w:rPr>
              <w:t>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29</w:t>
            </w:r>
          </w:p>
        </w:tc>
        <w:tc>
          <w:tcPr>
            <w:tcW w:w="3763" w:type="dxa"/>
            <w:vAlign w:val="center"/>
          </w:tcPr>
          <w:p>
            <w:pPr>
              <w:rPr>
                <w:rFonts w:ascii="宋体" w:cs="宋体"/>
                <w:szCs w:val="21"/>
              </w:rPr>
            </w:pPr>
            <w:r>
              <w:rPr>
                <w:rFonts w:hint="eastAsia" w:ascii="宋体" w:hAnsi="宋体" w:cs="宋体"/>
                <w:szCs w:val="21"/>
              </w:rPr>
              <w:t>层门锁紧元件啮合长度</w:t>
            </w:r>
          </w:p>
        </w:tc>
        <w:tc>
          <w:tcPr>
            <w:tcW w:w="5286" w:type="dxa"/>
            <w:vAlign w:val="center"/>
          </w:tcPr>
          <w:p>
            <w:pPr>
              <w:rPr>
                <w:rFonts w:ascii="宋体" w:cs="宋体"/>
                <w:szCs w:val="21"/>
              </w:rPr>
            </w:pPr>
            <w:r>
              <w:rPr>
                <w:rFonts w:hint="eastAsia" w:ascii="宋体" w:hAnsi="宋体" w:cs="宋体"/>
                <w:szCs w:val="21"/>
              </w:rPr>
              <w:t>不小于</w:t>
            </w:r>
            <w:r>
              <w:rPr>
                <w:rFonts w:ascii="宋体" w:hAnsi="宋体" w:cs="宋体"/>
                <w:szCs w:val="21"/>
              </w:rPr>
              <w:t>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30</w:t>
            </w:r>
          </w:p>
        </w:tc>
        <w:tc>
          <w:tcPr>
            <w:tcW w:w="3763" w:type="dxa"/>
            <w:vAlign w:val="center"/>
          </w:tcPr>
          <w:p>
            <w:pPr>
              <w:rPr>
                <w:rFonts w:ascii="宋体" w:cs="宋体"/>
                <w:szCs w:val="21"/>
              </w:rPr>
            </w:pPr>
            <w:r>
              <w:rPr>
                <w:rFonts w:hint="eastAsia" w:ascii="宋体" w:hAnsi="宋体" w:cs="宋体"/>
                <w:szCs w:val="21"/>
              </w:rPr>
              <w:t>底坑环境</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31</w:t>
            </w:r>
          </w:p>
        </w:tc>
        <w:tc>
          <w:tcPr>
            <w:tcW w:w="3763" w:type="dxa"/>
            <w:vAlign w:val="center"/>
          </w:tcPr>
          <w:p>
            <w:pPr>
              <w:rPr>
                <w:rFonts w:ascii="宋体" w:cs="宋体"/>
                <w:szCs w:val="21"/>
              </w:rPr>
            </w:pPr>
            <w:r>
              <w:rPr>
                <w:rFonts w:hint="eastAsia" w:ascii="宋体" w:hAnsi="宋体" w:cs="宋体"/>
                <w:szCs w:val="21"/>
              </w:rPr>
              <w:t>底坑停止装置</w:t>
            </w:r>
          </w:p>
        </w:tc>
        <w:tc>
          <w:tcPr>
            <w:tcW w:w="5286" w:type="dxa"/>
            <w:vAlign w:val="center"/>
          </w:tcPr>
          <w:p>
            <w:pPr>
              <w:rPr>
                <w:rFonts w:ascii="宋体" w:cs="宋体"/>
                <w:szCs w:val="21"/>
              </w:rPr>
            </w:pPr>
            <w:r>
              <w:rPr>
                <w:rFonts w:hint="eastAsia" w:ascii="宋体" w:hAnsi="宋体" w:cs="宋体"/>
                <w:szCs w:val="21"/>
              </w:rPr>
              <w:t>工作正常</w:t>
            </w:r>
          </w:p>
        </w:tc>
      </w:tr>
    </w:tbl>
    <w:p>
      <w:pPr>
        <w:spacing w:line="440" w:lineRule="exact"/>
        <w:rPr>
          <w:rFonts w:ascii="宋体" w:cs="宋体"/>
          <w:b/>
        </w:rPr>
      </w:pPr>
      <w:r>
        <w:rPr>
          <w:rFonts w:ascii="宋体" w:hAnsi="宋体" w:cs="宋体"/>
          <w:b/>
        </w:rPr>
        <w:t>2</w:t>
      </w:r>
      <w:r>
        <w:rPr>
          <w:rFonts w:hint="eastAsia" w:ascii="宋体" w:hAnsi="宋体" w:cs="宋体"/>
          <w:b/>
        </w:rPr>
        <w:t>、季度维保项目（内容）和要求</w:t>
      </w:r>
    </w:p>
    <w:p>
      <w:pPr>
        <w:spacing w:line="400" w:lineRule="exact"/>
        <w:rPr>
          <w:rFonts w:ascii="宋体" w:cs="宋体"/>
        </w:rPr>
      </w:pPr>
      <w:r>
        <w:rPr>
          <w:rFonts w:hint="eastAsia" w:ascii="宋体" w:hAnsi="宋体" w:cs="宋体"/>
        </w:rPr>
        <w:t>季度维保项目（内容）和要求除符合半月维保的项目（内容）和要求外，还应当符合下表的项目（内容）和要求。</w:t>
      </w:r>
    </w:p>
    <w:tbl>
      <w:tblPr>
        <w:tblStyle w:val="8"/>
        <w:tblW w:w="9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4395" w:type="dxa"/>
            <w:vAlign w:val="center"/>
          </w:tcPr>
          <w:p>
            <w:pPr>
              <w:jc w:val="center"/>
              <w:rPr>
                <w:rFonts w:ascii="宋体" w:cs="宋体"/>
                <w:szCs w:val="21"/>
              </w:rPr>
            </w:pPr>
            <w:r>
              <w:rPr>
                <w:rFonts w:hint="eastAsia" w:ascii="宋体" w:hAnsi="宋体" w:cs="宋体"/>
                <w:szCs w:val="21"/>
              </w:rPr>
              <w:t>维保内容</w:t>
            </w:r>
          </w:p>
        </w:tc>
        <w:tc>
          <w:tcPr>
            <w:tcW w:w="4759"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4395" w:type="dxa"/>
            <w:vAlign w:val="center"/>
          </w:tcPr>
          <w:p>
            <w:pPr>
              <w:rPr>
                <w:rFonts w:ascii="宋体" w:cs="宋体"/>
                <w:szCs w:val="21"/>
              </w:rPr>
            </w:pPr>
            <w:r>
              <w:rPr>
                <w:rFonts w:hint="eastAsia" w:ascii="宋体" w:hAnsi="宋体" w:cs="宋体"/>
                <w:szCs w:val="21"/>
              </w:rPr>
              <w:t>减速机润滑油</w:t>
            </w:r>
          </w:p>
        </w:tc>
        <w:tc>
          <w:tcPr>
            <w:tcW w:w="4759" w:type="dxa"/>
            <w:vAlign w:val="center"/>
          </w:tcPr>
          <w:p>
            <w:pPr>
              <w:rPr>
                <w:rFonts w:ascii="宋体" w:cs="宋体"/>
                <w:szCs w:val="21"/>
              </w:rPr>
            </w:pPr>
            <w:r>
              <w:rPr>
                <w:rFonts w:hint="eastAsia" w:ascii="宋体" w:hAnsi="宋体" w:cs="宋体"/>
                <w:szCs w:val="21"/>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4395" w:type="dxa"/>
            <w:vAlign w:val="center"/>
          </w:tcPr>
          <w:p>
            <w:pPr>
              <w:rPr>
                <w:rFonts w:ascii="宋体" w:cs="宋体"/>
                <w:szCs w:val="21"/>
              </w:rPr>
            </w:pPr>
            <w:r>
              <w:rPr>
                <w:rFonts w:hint="eastAsia" w:ascii="宋体" w:hAnsi="宋体" w:cs="宋体"/>
                <w:szCs w:val="21"/>
              </w:rPr>
              <w:t>制动衬</w:t>
            </w:r>
          </w:p>
        </w:tc>
        <w:tc>
          <w:tcPr>
            <w:tcW w:w="4759" w:type="dxa"/>
            <w:vAlign w:val="center"/>
          </w:tcPr>
          <w:p>
            <w:pPr>
              <w:rPr>
                <w:rFonts w:ascii="宋体" w:cs="宋体"/>
                <w:szCs w:val="21"/>
              </w:rPr>
            </w:pPr>
            <w:r>
              <w:rPr>
                <w:rFonts w:hint="eastAsia" w:ascii="宋体" w:hAnsi="宋体" w:cs="宋体"/>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4395" w:type="dxa"/>
            <w:vAlign w:val="center"/>
          </w:tcPr>
          <w:p>
            <w:pPr>
              <w:rPr>
                <w:rFonts w:ascii="宋体" w:cs="宋体"/>
                <w:szCs w:val="21"/>
              </w:rPr>
            </w:pPr>
            <w:r>
              <w:rPr>
                <w:rFonts w:hint="eastAsia" w:ascii="宋体" w:hAnsi="宋体" w:cs="宋体"/>
                <w:szCs w:val="21"/>
              </w:rPr>
              <w:t>编码器</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4395" w:type="dxa"/>
            <w:vAlign w:val="center"/>
          </w:tcPr>
          <w:p>
            <w:pPr>
              <w:rPr>
                <w:rFonts w:ascii="宋体" w:cs="宋体"/>
                <w:szCs w:val="21"/>
              </w:rPr>
            </w:pPr>
            <w:r>
              <w:rPr>
                <w:rFonts w:hint="eastAsia" w:ascii="宋体" w:hAnsi="宋体" w:cs="宋体"/>
                <w:szCs w:val="21"/>
              </w:rPr>
              <w:t>选层器动静触点</w:t>
            </w:r>
          </w:p>
        </w:tc>
        <w:tc>
          <w:tcPr>
            <w:tcW w:w="4759" w:type="dxa"/>
            <w:vAlign w:val="center"/>
          </w:tcPr>
          <w:p>
            <w:pPr>
              <w:rPr>
                <w:rFonts w:ascii="宋体" w:cs="宋体"/>
                <w:szCs w:val="21"/>
              </w:rPr>
            </w:pPr>
            <w:r>
              <w:rPr>
                <w:rFonts w:hint="eastAsia" w:ascii="宋体" w:hAnsi="宋体" w:cs="宋体"/>
                <w:szCs w:val="21"/>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4395" w:type="dxa"/>
            <w:vAlign w:val="center"/>
          </w:tcPr>
          <w:p>
            <w:pPr>
              <w:rPr>
                <w:rFonts w:ascii="宋体" w:cs="宋体"/>
                <w:szCs w:val="21"/>
              </w:rPr>
            </w:pPr>
            <w:r>
              <w:rPr>
                <w:rFonts w:hint="eastAsia" w:ascii="宋体" w:hAnsi="宋体" w:cs="宋体"/>
                <w:szCs w:val="21"/>
              </w:rPr>
              <w:t>曳引轮槽、悬挂装置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清洁，无严重油腻，张力均匀，符合制造单位要求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4395" w:type="dxa"/>
            <w:vAlign w:val="center"/>
          </w:tcPr>
          <w:p>
            <w:pPr>
              <w:rPr>
                <w:rFonts w:ascii="宋体" w:cs="宋体"/>
                <w:szCs w:val="21"/>
              </w:rPr>
            </w:pPr>
            <w:r>
              <w:rPr>
                <w:rFonts w:hint="eastAsia" w:ascii="宋体" w:hAnsi="宋体" w:cs="宋体"/>
                <w:szCs w:val="21"/>
              </w:rPr>
              <w:t>限速器轮槽、限速器钢丝绳</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4395" w:type="dxa"/>
            <w:vAlign w:val="center"/>
          </w:tcPr>
          <w:p>
            <w:pPr>
              <w:rPr>
                <w:rFonts w:ascii="宋体" w:cs="宋体"/>
                <w:szCs w:val="21"/>
              </w:rPr>
            </w:pPr>
            <w:r>
              <w:rPr>
                <w:rFonts w:ascii="宋体" w:hAnsi="宋体" w:cs="宋体"/>
                <w:szCs w:val="21"/>
              </w:rPr>
              <w:t xml:space="preserve">  </w:t>
            </w:r>
            <w:r>
              <w:rPr>
                <w:rFonts w:hint="eastAsia" w:ascii="宋体" w:hAnsi="宋体" w:cs="宋体"/>
                <w:szCs w:val="21"/>
              </w:rPr>
              <w:t>靴衬、滚轮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4395" w:type="dxa"/>
            <w:vAlign w:val="center"/>
          </w:tcPr>
          <w:p>
            <w:pPr>
              <w:rPr>
                <w:rFonts w:ascii="宋体" w:cs="宋体"/>
                <w:szCs w:val="21"/>
              </w:rPr>
            </w:pPr>
            <w:r>
              <w:rPr>
                <w:rFonts w:hint="eastAsia" w:ascii="宋体" w:hAnsi="宋体" w:cs="宋体"/>
                <w:szCs w:val="21"/>
              </w:rPr>
              <w:t>验证轿门关闭的电气安全装置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4395" w:type="dxa"/>
            <w:vAlign w:val="center"/>
          </w:tcPr>
          <w:p>
            <w:pPr>
              <w:rPr>
                <w:rFonts w:ascii="宋体" w:cs="宋体"/>
                <w:szCs w:val="21"/>
              </w:rPr>
            </w:pPr>
            <w:r>
              <w:rPr>
                <w:rFonts w:hint="eastAsia" w:ascii="宋体" w:hAnsi="宋体" w:cs="宋体"/>
                <w:szCs w:val="21"/>
              </w:rPr>
              <w:t>层门、轿门系统中传动钢丝绳、链条、传动带</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4395" w:type="dxa"/>
            <w:vAlign w:val="center"/>
          </w:tcPr>
          <w:p>
            <w:pPr>
              <w:rPr>
                <w:rFonts w:ascii="宋体" w:cs="宋体"/>
                <w:szCs w:val="21"/>
              </w:rPr>
            </w:pPr>
            <w:r>
              <w:rPr>
                <w:rFonts w:hint="eastAsia" w:ascii="宋体" w:hAnsi="宋体" w:cs="宋体"/>
                <w:szCs w:val="21"/>
              </w:rPr>
              <w:t>层门门导靴</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4395" w:type="dxa"/>
            <w:vAlign w:val="center"/>
          </w:tcPr>
          <w:p>
            <w:pPr>
              <w:rPr>
                <w:rFonts w:ascii="宋体" w:cs="宋体"/>
                <w:szCs w:val="21"/>
              </w:rPr>
            </w:pPr>
            <w:r>
              <w:rPr>
                <w:rFonts w:hint="eastAsia" w:ascii="宋体" w:hAnsi="宋体" w:cs="宋体"/>
                <w:szCs w:val="21"/>
              </w:rPr>
              <w:t>消防开关</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4395" w:type="dxa"/>
            <w:vAlign w:val="center"/>
          </w:tcPr>
          <w:p>
            <w:pPr>
              <w:rPr>
                <w:rFonts w:ascii="宋体" w:cs="宋体"/>
                <w:szCs w:val="21"/>
              </w:rPr>
            </w:pPr>
            <w:r>
              <w:rPr>
                <w:rFonts w:hint="eastAsia" w:ascii="宋体" w:hAnsi="宋体" w:cs="宋体"/>
                <w:szCs w:val="21"/>
              </w:rPr>
              <w:t>耗能缓冲器</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4395" w:type="dxa"/>
            <w:vAlign w:val="center"/>
          </w:tcPr>
          <w:p>
            <w:pPr>
              <w:rPr>
                <w:rFonts w:ascii="宋体" w:cs="宋体"/>
                <w:szCs w:val="21"/>
              </w:rPr>
            </w:pPr>
            <w:r>
              <w:rPr>
                <w:rFonts w:hint="eastAsia" w:ascii="宋体" w:hAnsi="宋体" w:cs="宋体"/>
                <w:szCs w:val="21"/>
              </w:rPr>
              <w:t>限速器张紧轮装置和电气安全装置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w:t>
            </w:r>
          </w:p>
        </w:tc>
      </w:tr>
    </w:tbl>
    <w:p>
      <w:pPr>
        <w:spacing w:line="440" w:lineRule="exact"/>
        <w:rPr>
          <w:rFonts w:ascii="宋体" w:cs="宋体"/>
          <w:b/>
        </w:rPr>
      </w:pPr>
      <w:r>
        <w:rPr>
          <w:rFonts w:ascii="宋体" w:hAnsi="宋体" w:cs="宋体"/>
          <w:b/>
        </w:rPr>
        <w:t>3</w:t>
      </w:r>
      <w:r>
        <w:rPr>
          <w:rFonts w:hint="eastAsia" w:ascii="宋体" w:hAnsi="宋体" w:cs="宋体"/>
          <w:b/>
        </w:rPr>
        <w:t>、半年维保项目（内容）和要求</w:t>
      </w:r>
    </w:p>
    <w:p>
      <w:pPr>
        <w:spacing w:line="400" w:lineRule="exact"/>
        <w:ind w:firstLine="315" w:firstLineChars="150"/>
        <w:rPr>
          <w:rFonts w:ascii="宋体" w:cs="宋体"/>
        </w:rPr>
      </w:pPr>
      <w:r>
        <w:rPr>
          <w:rFonts w:hint="eastAsia" w:ascii="宋体" w:hAnsi="宋体" w:cs="宋体"/>
        </w:rPr>
        <w:t>半年维保项目（内容）和要求除符合季度维保的项目（内容）和要求外，还应当符合下表的项目（内容）和要求。</w:t>
      </w:r>
      <w:r>
        <w:rPr>
          <w:rFonts w:ascii="宋体" w:hAnsi="宋体" w:cs="宋体"/>
        </w:rPr>
        <w:t xml:space="preserve"> </w:t>
      </w:r>
    </w:p>
    <w:tbl>
      <w:tblPr>
        <w:tblStyle w:val="8"/>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3828" w:type="dxa"/>
            <w:vAlign w:val="center"/>
          </w:tcPr>
          <w:p>
            <w:pPr>
              <w:jc w:val="center"/>
              <w:rPr>
                <w:rFonts w:ascii="宋体" w:cs="宋体"/>
                <w:szCs w:val="21"/>
              </w:rPr>
            </w:pPr>
            <w:r>
              <w:rPr>
                <w:rFonts w:hint="eastAsia" w:ascii="宋体" w:hAnsi="宋体" w:cs="宋体"/>
                <w:szCs w:val="21"/>
              </w:rPr>
              <w:t>维保内容</w:t>
            </w:r>
          </w:p>
        </w:tc>
        <w:tc>
          <w:tcPr>
            <w:tcW w:w="5266"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3828" w:type="dxa"/>
            <w:vAlign w:val="center"/>
          </w:tcPr>
          <w:p>
            <w:pPr>
              <w:rPr>
                <w:rFonts w:ascii="宋体" w:cs="宋体"/>
                <w:szCs w:val="21"/>
              </w:rPr>
            </w:pPr>
            <w:r>
              <w:rPr>
                <w:rFonts w:hint="eastAsia" w:ascii="宋体" w:hAnsi="宋体" w:cs="宋体"/>
                <w:szCs w:val="21"/>
              </w:rPr>
              <w:t>电动机与减速机联轴器</w:t>
            </w:r>
          </w:p>
        </w:tc>
        <w:tc>
          <w:tcPr>
            <w:tcW w:w="5266" w:type="dxa"/>
            <w:vAlign w:val="center"/>
          </w:tcPr>
          <w:p>
            <w:pPr>
              <w:rPr>
                <w:rFonts w:ascii="宋体" w:cs="宋体"/>
                <w:szCs w:val="21"/>
              </w:rPr>
            </w:pPr>
            <w:r>
              <w:rPr>
                <w:rFonts w:hint="eastAsia" w:ascii="宋体" w:hAnsi="宋体" w:cs="宋体"/>
                <w:szCs w:val="21"/>
              </w:rPr>
              <w:t>连接无松动，弹性元件外观良好，无老化等现象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3828" w:type="dxa"/>
            <w:vAlign w:val="center"/>
          </w:tcPr>
          <w:p>
            <w:pPr>
              <w:rPr>
                <w:rFonts w:ascii="宋体" w:cs="宋体"/>
                <w:szCs w:val="21"/>
              </w:rPr>
            </w:pPr>
            <w:r>
              <w:rPr>
                <w:rFonts w:hint="eastAsia" w:ascii="宋体" w:hAnsi="宋体" w:cs="宋体"/>
                <w:szCs w:val="21"/>
              </w:rPr>
              <w:t>驱动轮、导向轮轴承部</w:t>
            </w:r>
          </w:p>
        </w:tc>
        <w:tc>
          <w:tcPr>
            <w:tcW w:w="5266" w:type="dxa"/>
            <w:vAlign w:val="center"/>
          </w:tcPr>
          <w:p>
            <w:pPr>
              <w:rPr>
                <w:rFonts w:ascii="宋体" w:cs="宋体"/>
                <w:szCs w:val="21"/>
              </w:rPr>
            </w:pPr>
            <w:r>
              <w:rPr>
                <w:rFonts w:hint="eastAsia" w:ascii="宋体" w:hAnsi="宋体" w:cs="宋体"/>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3828" w:type="dxa"/>
            <w:vAlign w:val="center"/>
          </w:tcPr>
          <w:p>
            <w:pPr>
              <w:rPr>
                <w:rFonts w:ascii="宋体" w:cs="宋体"/>
                <w:szCs w:val="21"/>
              </w:rPr>
            </w:pPr>
            <w:r>
              <w:rPr>
                <w:rFonts w:hint="eastAsia" w:ascii="宋体" w:hAnsi="宋体" w:cs="宋体"/>
                <w:szCs w:val="21"/>
              </w:rPr>
              <w:t>曳引轮槽</w:t>
            </w:r>
          </w:p>
        </w:tc>
        <w:tc>
          <w:tcPr>
            <w:tcW w:w="5266" w:type="dxa"/>
            <w:vAlign w:val="center"/>
          </w:tcPr>
          <w:p>
            <w:pPr>
              <w:rPr>
                <w:rFonts w:ascii="宋体" w:cs="宋体"/>
                <w:szCs w:val="21"/>
              </w:rPr>
            </w:pPr>
            <w:r>
              <w:rPr>
                <w:rFonts w:hint="eastAsia" w:ascii="宋体" w:hAnsi="宋体" w:cs="宋体"/>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3828" w:type="dxa"/>
            <w:vAlign w:val="center"/>
          </w:tcPr>
          <w:p>
            <w:pPr>
              <w:rPr>
                <w:rFonts w:ascii="宋体" w:cs="宋体"/>
                <w:szCs w:val="21"/>
              </w:rPr>
            </w:pPr>
            <w:r>
              <w:rPr>
                <w:rFonts w:hint="eastAsia" w:ascii="宋体" w:hAnsi="宋体" w:cs="宋体"/>
                <w:szCs w:val="21"/>
              </w:rPr>
              <w:t>制动器动作状态监测装置</w:t>
            </w:r>
          </w:p>
        </w:tc>
        <w:tc>
          <w:tcPr>
            <w:tcW w:w="5266" w:type="dxa"/>
            <w:vAlign w:val="center"/>
          </w:tcPr>
          <w:p>
            <w:pPr>
              <w:rPr>
                <w:rFonts w:ascii="宋体" w:cs="宋体"/>
                <w:szCs w:val="21"/>
              </w:rPr>
            </w:pPr>
            <w:r>
              <w:rPr>
                <w:rFonts w:hint="eastAsia" w:ascii="宋体" w:hAnsi="宋体" w:cs="宋体"/>
                <w:szCs w:val="21"/>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3828" w:type="dxa"/>
            <w:vAlign w:val="center"/>
          </w:tcPr>
          <w:p>
            <w:pPr>
              <w:rPr>
                <w:rFonts w:ascii="宋体" w:cs="宋体"/>
                <w:szCs w:val="21"/>
              </w:rPr>
            </w:pPr>
            <w:r>
              <w:rPr>
                <w:rFonts w:hint="eastAsia" w:ascii="宋体" w:hAnsi="宋体" w:cs="宋体"/>
                <w:szCs w:val="21"/>
              </w:rPr>
              <w:t>控制柜内各接线端子</w:t>
            </w:r>
          </w:p>
        </w:tc>
        <w:tc>
          <w:tcPr>
            <w:tcW w:w="5266" w:type="dxa"/>
            <w:vAlign w:val="center"/>
          </w:tcPr>
          <w:p>
            <w:pPr>
              <w:rPr>
                <w:rFonts w:ascii="宋体" w:cs="宋体"/>
                <w:szCs w:val="21"/>
              </w:rPr>
            </w:pPr>
            <w:r>
              <w:rPr>
                <w:rFonts w:hint="eastAsia" w:ascii="宋体" w:hAnsi="宋体" w:cs="宋体"/>
                <w:szCs w:val="21"/>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3828" w:type="dxa"/>
            <w:vAlign w:val="center"/>
          </w:tcPr>
          <w:p>
            <w:pPr>
              <w:rPr>
                <w:rFonts w:ascii="宋体" w:cs="宋体"/>
                <w:szCs w:val="21"/>
              </w:rPr>
            </w:pPr>
            <w:r>
              <w:rPr>
                <w:rFonts w:hint="eastAsia" w:ascii="宋体" w:hAnsi="宋体" w:cs="宋体"/>
                <w:szCs w:val="21"/>
              </w:rPr>
              <w:t>控制柜各仪表</w:t>
            </w:r>
          </w:p>
        </w:tc>
        <w:tc>
          <w:tcPr>
            <w:tcW w:w="5266" w:type="dxa"/>
            <w:vAlign w:val="center"/>
          </w:tcPr>
          <w:p>
            <w:pPr>
              <w:rPr>
                <w:rFonts w:ascii="宋体" w:cs="宋体"/>
                <w:szCs w:val="21"/>
              </w:rPr>
            </w:pPr>
            <w:r>
              <w:rPr>
                <w:rFonts w:hint="eastAsia" w:ascii="宋体" w:hAnsi="宋体" w:cs="宋体"/>
                <w:szCs w:val="21"/>
              </w:rPr>
              <w:t>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3828" w:type="dxa"/>
            <w:vAlign w:val="center"/>
          </w:tcPr>
          <w:p>
            <w:pPr>
              <w:rPr>
                <w:rFonts w:ascii="宋体" w:cs="宋体"/>
                <w:szCs w:val="21"/>
              </w:rPr>
            </w:pPr>
            <w:r>
              <w:rPr>
                <w:rFonts w:hint="eastAsia" w:ascii="宋体" w:hAnsi="宋体" w:cs="宋体"/>
                <w:szCs w:val="21"/>
              </w:rPr>
              <w:t>井道、对重、轿顶各反绳轮轴承部</w:t>
            </w:r>
          </w:p>
        </w:tc>
        <w:tc>
          <w:tcPr>
            <w:tcW w:w="5266" w:type="dxa"/>
            <w:vAlign w:val="center"/>
          </w:tcPr>
          <w:p>
            <w:pPr>
              <w:rPr>
                <w:rFonts w:ascii="宋体" w:cs="宋体"/>
                <w:szCs w:val="21"/>
              </w:rPr>
            </w:pPr>
            <w:r>
              <w:rPr>
                <w:rFonts w:hint="eastAsia" w:ascii="宋体" w:hAnsi="宋体" w:cs="宋体"/>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3828" w:type="dxa"/>
            <w:vAlign w:val="center"/>
          </w:tcPr>
          <w:p>
            <w:pPr>
              <w:rPr>
                <w:rFonts w:ascii="宋体" w:cs="宋体"/>
                <w:szCs w:val="21"/>
              </w:rPr>
            </w:pPr>
            <w:r>
              <w:rPr>
                <w:rFonts w:hint="eastAsia" w:ascii="宋体" w:hAnsi="宋体" w:cs="宋体"/>
                <w:szCs w:val="21"/>
              </w:rPr>
              <w:t>悬挂装置、补偿绳</w:t>
            </w:r>
          </w:p>
        </w:tc>
        <w:tc>
          <w:tcPr>
            <w:tcW w:w="5266" w:type="dxa"/>
            <w:vAlign w:val="center"/>
          </w:tcPr>
          <w:p>
            <w:pPr>
              <w:rPr>
                <w:rFonts w:ascii="宋体" w:cs="宋体"/>
                <w:szCs w:val="21"/>
              </w:rPr>
            </w:pPr>
            <w:r>
              <w:rPr>
                <w:rFonts w:hint="eastAsia" w:ascii="宋体" w:hAnsi="宋体" w:cs="宋体"/>
                <w:szCs w:val="21"/>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3828" w:type="dxa"/>
            <w:vAlign w:val="center"/>
          </w:tcPr>
          <w:p>
            <w:pPr>
              <w:rPr>
                <w:rFonts w:ascii="宋体" w:cs="宋体"/>
                <w:szCs w:val="21"/>
              </w:rPr>
            </w:pPr>
            <w:r>
              <w:rPr>
                <w:rFonts w:hint="eastAsia" w:ascii="宋体" w:hAnsi="宋体" w:cs="宋体"/>
                <w:szCs w:val="21"/>
              </w:rPr>
              <w:t>绳头组合</w:t>
            </w:r>
          </w:p>
        </w:tc>
        <w:tc>
          <w:tcPr>
            <w:tcW w:w="5266" w:type="dxa"/>
            <w:vAlign w:val="center"/>
          </w:tcPr>
          <w:p>
            <w:pPr>
              <w:rPr>
                <w:rFonts w:ascii="宋体" w:cs="宋体"/>
                <w:szCs w:val="21"/>
              </w:rPr>
            </w:pPr>
            <w:r>
              <w:rPr>
                <w:rFonts w:hint="eastAsia" w:ascii="宋体" w:hAnsi="宋体" w:cs="宋体"/>
                <w:szCs w:val="21"/>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3828" w:type="dxa"/>
            <w:vAlign w:val="center"/>
          </w:tcPr>
          <w:p>
            <w:pPr>
              <w:rPr>
                <w:rFonts w:ascii="宋体" w:cs="宋体"/>
                <w:szCs w:val="21"/>
              </w:rPr>
            </w:pPr>
            <w:r>
              <w:rPr>
                <w:rFonts w:hint="eastAsia" w:ascii="宋体" w:hAnsi="宋体" w:cs="宋体"/>
                <w:szCs w:val="21"/>
              </w:rPr>
              <w:t>限速器钢丝绳</w:t>
            </w:r>
          </w:p>
        </w:tc>
        <w:tc>
          <w:tcPr>
            <w:tcW w:w="5266" w:type="dxa"/>
            <w:vAlign w:val="center"/>
          </w:tcPr>
          <w:p>
            <w:pPr>
              <w:rPr>
                <w:rFonts w:ascii="宋体" w:cs="宋体"/>
                <w:szCs w:val="21"/>
              </w:rPr>
            </w:pPr>
            <w:r>
              <w:rPr>
                <w:rFonts w:hint="eastAsia" w:ascii="宋体" w:hAnsi="宋体" w:cs="宋体"/>
                <w:szCs w:val="21"/>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3828" w:type="dxa"/>
            <w:vAlign w:val="center"/>
          </w:tcPr>
          <w:p>
            <w:pPr>
              <w:rPr>
                <w:rFonts w:ascii="宋体" w:cs="宋体"/>
                <w:szCs w:val="21"/>
              </w:rPr>
            </w:pPr>
            <w:r>
              <w:rPr>
                <w:rFonts w:hint="eastAsia" w:ascii="宋体" w:hAnsi="宋体" w:cs="宋体"/>
                <w:szCs w:val="21"/>
              </w:rPr>
              <w:t>层门轿门门扇</w:t>
            </w:r>
          </w:p>
        </w:tc>
        <w:tc>
          <w:tcPr>
            <w:tcW w:w="5266" w:type="dxa"/>
            <w:vAlign w:val="center"/>
          </w:tcPr>
          <w:p>
            <w:pPr>
              <w:rPr>
                <w:rFonts w:ascii="宋体" w:cs="宋体"/>
                <w:szCs w:val="21"/>
              </w:rPr>
            </w:pPr>
            <w:r>
              <w:rPr>
                <w:rFonts w:hint="eastAsia" w:ascii="宋体" w:hAnsi="宋体" w:cs="宋体"/>
                <w:szCs w:val="21"/>
              </w:rPr>
              <w:t>门扇各相关间隙符合标准值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3828" w:type="dxa"/>
            <w:vAlign w:val="center"/>
          </w:tcPr>
          <w:p>
            <w:pPr>
              <w:rPr>
                <w:rFonts w:ascii="宋体" w:cs="宋体"/>
                <w:szCs w:val="21"/>
              </w:rPr>
            </w:pPr>
            <w:r>
              <w:rPr>
                <w:rFonts w:hint="eastAsia" w:ascii="宋体" w:hAnsi="宋体" w:cs="宋体"/>
                <w:szCs w:val="21"/>
              </w:rPr>
              <w:t>轿门开门限制装置</w:t>
            </w:r>
          </w:p>
        </w:tc>
        <w:tc>
          <w:tcPr>
            <w:tcW w:w="526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3828" w:type="dxa"/>
            <w:vAlign w:val="center"/>
          </w:tcPr>
          <w:p>
            <w:pPr>
              <w:rPr>
                <w:rFonts w:ascii="宋体" w:cs="宋体"/>
                <w:szCs w:val="21"/>
              </w:rPr>
            </w:pPr>
            <w:r>
              <w:rPr>
                <w:rFonts w:hint="eastAsia" w:ascii="宋体" w:hAnsi="宋体" w:cs="宋体"/>
                <w:szCs w:val="21"/>
              </w:rPr>
              <w:t>对重缓冲距离</w:t>
            </w:r>
          </w:p>
        </w:tc>
        <w:tc>
          <w:tcPr>
            <w:tcW w:w="5266" w:type="dxa"/>
            <w:vAlign w:val="center"/>
          </w:tcPr>
          <w:p>
            <w:pPr>
              <w:rPr>
                <w:rFonts w:ascii="宋体" w:cs="宋体"/>
                <w:szCs w:val="21"/>
              </w:rPr>
            </w:pPr>
            <w:r>
              <w:rPr>
                <w:rFonts w:hint="eastAsia" w:ascii="宋体" w:hAnsi="宋体" w:cs="宋体"/>
                <w:szCs w:val="21"/>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14</w:t>
            </w:r>
          </w:p>
        </w:tc>
        <w:tc>
          <w:tcPr>
            <w:tcW w:w="3828" w:type="dxa"/>
            <w:vAlign w:val="center"/>
          </w:tcPr>
          <w:p>
            <w:pPr>
              <w:rPr>
                <w:rFonts w:ascii="宋体" w:cs="宋体"/>
                <w:szCs w:val="21"/>
              </w:rPr>
            </w:pPr>
            <w:r>
              <w:rPr>
                <w:rFonts w:hint="eastAsia" w:ascii="宋体" w:hAnsi="宋体" w:cs="宋体"/>
                <w:szCs w:val="21"/>
              </w:rPr>
              <w:t>补偿链（绳）与轿厢、对重接合处</w:t>
            </w:r>
          </w:p>
        </w:tc>
        <w:tc>
          <w:tcPr>
            <w:tcW w:w="5266" w:type="dxa"/>
            <w:vAlign w:val="center"/>
          </w:tcPr>
          <w:p>
            <w:pPr>
              <w:rPr>
                <w:rFonts w:ascii="宋体" w:cs="宋体"/>
                <w:szCs w:val="21"/>
              </w:rPr>
            </w:pPr>
            <w:r>
              <w:rPr>
                <w:rFonts w:hint="eastAsia" w:ascii="宋体" w:hAnsi="宋体" w:cs="宋体"/>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15</w:t>
            </w:r>
          </w:p>
        </w:tc>
        <w:tc>
          <w:tcPr>
            <w:tcW w:w="3828" w:type="dxa"/>
            <w:vAlign w:val="center"/>
          </w:tcPr>
          <w:p>
            <w:pPr>
              <w:rPr>
                <w:rFonts w:ascii="宋体" w:cs="宋体"/>
                <w:szCs w:val="21"/>
              </w:rPr>
            </w:pPr>
            <w:r>
              <w:rPr>
                <w:rFonts w:hint="eastAsia" w:ascii="宋体" w:hAnsi="宋体" w:cs="宋体"/>
                <w:szCs w:val="21"/>
              </w:rPr>
              <w:t>上下极限开关</w:t>
            </w:r>
          </w:p>
        </w:tc>
        <w:tc>
          <w:tcPr>
            <w:tcW w:w="5266" w:type="dxa"/>
            <w:vAlign w:val="center"/>
          </w:tcPr>
          <w:p>
            <w:pPr>
              <w:rPr>
                <w:rFonts w:ascii="宋体" w:cs="宋体"/>
                <w:szCs w:val="21"/>
              </w:rPr>
            </w:pPr>
            <w:r>
              <w:rPr>
                <w:rFonts w:hint="eastAsia" w:ascii="宋体" w:hAnsi="宋体" w:cs="宋体"/>
                <w:szCs w:val="21"/>
              </w:rPr>
              <w:t>工作正常</w:t>
            </w:r>
          </w:p>
        </w:tc>
      </w:tr>
    </w:tbl>
    <w:p>
      <w:pPr>
        <w:spacing w:line="440" w:lineRule="exact"/>
        <w:rPr>
          <w:rFonts w:ascii="宋体" w:cs="宋体"/>
          <w:b/>
        </w:rPr>
      </w:pPr>
      <w:r>
        <w:rPr>
          <w:rFonts w:ascii="宋体" w:hAnsi="宋体" w:cs="宋体"/>
          <w:b/>
        </w:rPr>
        <w:t>4</w:t>
      </w:r>
      <w:r>
        <w:rPr>
          <w:rFonts w:hint="eastAsia" w:ascii="宋体" w:hAnsi="宋体" w:cs="宋体"/>
          <w:b/>
        </w:rPr>
        <w:t>、年度维保项目（内容）和要求</w:t>
      </w:r>
    </w:p>
    <w:p>
      <w:pPr>
        <w:spacing w:line="400" w:lineRule="exact"/>
        <w:ind w:firstLine="482"/>
        <w:rPr>
          <w:rFonts w:ascii="宋体" w:cs="宋体"/>
        </w:rPr>
      </w:pPr>
      <w:r>
        <w:rPr>
          <w:rFonts w:hint="eastAsia" w:ascii="宋体" w:hAnsi="宋体" w:cs="宋体"/>
        </w:rPr>
        <w:t>年度维保项目（内容）和要求除符合半年维保的项目（内容）和要求外，还应当符合下表的项目（内容）和要求。</w:t>
      </w:r>
    </w:p>
    <w:tbl>
      <w:tblPr>
        <w:tblStyle w:val="8"/>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078"/>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4078" w:type="dxa"/>
            <w:vAlign w:val="center"/>
          </w:tcPr>
          <w:p>
            <w:pPr>
              <w:jc w:val="center"/>
              <w:rPr>
                <w:rFonts w:ascii="宋体" w:cs="宋体"/>
                <w:szCs w:val="21"/>
              </w:rPr>
            </w:pPr>
            <w:r>
              <w:rPr>
                <w:rFonts w:hint="eastAsia" w:ascii="宋体" w:hAnsi="宋体" w:cs="宋体"/>
                <w:szCs w:val="21"/>
              </w:rPr>
              <w:t>维保内容</w:t>
            </w:r>
          </w:p>
        </w:tc>
        <w:tc>
          <w:tcPr>
            <w:tcW w:w="5070"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4078" w:type="dxa"/>
            <w:vAlign w:val="center"/>
          </w:tcPr>
          <w:p>
            <w:pPr>
              <w:rPr>
                <w:rFonts w:ascii="宋体" w:cs="宋体"/>
                <w:szCs w:val="21"/>
              </w:rPr>
            </w:pPr>
            <w:r>
              <w:rPr>
                <w:rFonts w:hint="eastAsia" w:ascii="宋体" w:hAnsi="宋体" w:cs="宋体"/>
                <w:szCs w:val="21"/>
              </w:rPr>
              <w:t>减速机润滑油</w:t>
            </w:r>
          </w:p>
        </w:tc>
        <w:tc>
          <w:tcPr>
            <w:tcW w:w="5070" w:type="dxa"/>
            <w:vAlign w:val="center"/>
          </w:tcPr>
          <w:p>
            <w:pPr>
              <w:rPr>
                <w:rFonts w:ascii="宋体" w:cs="宋体"/>
                <w:szCs w:val="21"/>
              </w:rPr>
            </w:pPr>
            <w:r>
              <w:rPr>
                <w:rFonts w:hint="eastAsia" w:ascii="宋体" w:hAnsi="宋体" w:cs="宋体"/>
                <w:szCs w:val="21"/>
              </w:rPr>
              <w:t>按照制造单位要求适时更换，保证油质符合要求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4078" w:type="dxa"/>
            <w:vAlign w:val="center"/>
          </w:tcPr>
          <w:p>
            <w:pPr>
              <w:rPr>
                <w:rFonts w:ascii="宋体" w:cs="宋体"/>
                <w:szCs w:val="21"/>
              </w:rPr>
            </w:pPr>
            <w:r>
              <w:rPr>
                <w:rFonts w:hint="eastAsia" w:ascii="宋体" w:hAnsi="宋体" w:cs="宋体"/>
                <w:szCs w:val="21"/>
              </w:rPr>
              <w:t>控制柜接触器，继电器触点</w:t>
            </w:r>
          </w:p>
        </w:tc>
        <w:tc>
          <w:tcPr>
            <w:tcW w:w="5070" w:type="dxa"/>
            <w:vAlign w:val="center"/>
          </w:tcPr>
          <w:p>
            <w:pPr>
              <w:rPr>
                <w:rFonts w:ascii="宋体" w:cs="宋体"/>
                <w:szCs w:val="21"/>
              </w:rPr>
            </w:pPr>
            <w:r>
              <w:rPr>
                <w:rFonts w:hint="eastAsia" w:ascii="宋体" w:hAnsi="宋体" w:cs="宋体"/>
                <w:szCs w:val="21"/>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4078" w:type="dxa"/>
            <w:vAlign w:val="center"/>
          </w:tcPr>
          <w:p>
            <w:pPr>
              <w:rPr>
                <w:rFonts w:ascii="宋体" w:cs="宋体"/>
                <w:szCs w:val="21"/>
              </w:rPr>
            </w:pPr>
            <w:r>
              <w:rPr>
                <w:rFonts w:hint="eastAsia" w:ascii="宋体" w:hAnsi="宋体" w:cs="宋体"/>
                <w:szCs w:val="21"/>
              </w:rPr>
              <w:t>制动器铁芯（柱塞）</w:t>
            </w:r>
          </w:p>
        </w:tc>
        <w:tc>
          <w:tcPr>
            <w:tcW w:w="5070" w:type="dxa"/>
            <w:vAlign w:val="center"/>
          </w:tcPr>
          <w:p>
            <w:pPr>
              <w:rPr>
                <w:rFonts w:ascii="宋体" w:cs="宋体"/>
                <w:szCs w:val="21"/>
              </w:rPr>
            </w:pPr>
            <w:r>
              <w:rPr>
                <w:rFonts w:hint="eastAsia" w:ascii="宋体" w:hAnsi="宋体" w:cs="宋体"/>
                <w:szCs w:val="21"/>
              </w:rPr>
              <w:t>进行清洁、润滑、检查，磨损量不超过制造单位要求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4078" w:type="dxa"/>
            <w:vAlign w:val="center"/>
          </w:tcPr>
          <w:p>
            <w:pPr>
              <w:rPr>
                <w:rFonts w:ascii="宋体" w:cs="宋体"/>
                <w:szCs w:val="21"/>
              </w:rPr>
            </w:pPr>
            <w:r>
              <w:rPr>
                <w:rFonts w:hint="eastAsia" w:ascii="宋体" w:hAnsi="宋体" w:cs="宋体"/>
                <w:szCs w:val="21"/>
              </w:rPr>
              <w:t>制动器制动能力</w:t>
            </w:r>
          </w:p>
        </w:tc>
        <w:tc>
          <w:tcPr>
            <w:tcW w:w="5070" w:type="dxa"/>
            <w:vAlign w:val="center"/>
          </w:tcPr>
          <w:p>
            <w:pPr>
              <w:rPr>
                <w:rFonts w:ascii="宋体" w:cs="宋体"/>
                <w:szCs w:val="21"/>
              </w:rPr>
            </w:pPr>
            <w:r>
              <w:rPr>
                <w:rFonts w:hint="eastAsia" w:ascii="宋体" w:hAnsi="宋体" w:cs="宋体"/>
                <w:szCs w:val="21"/>
              </w:rPr>
              <w:t>符合制造单位要求，保持有足够的制动力，必要时进行轿厢装载</w:t>
            </w:r>
            <w:r>
              <w:rPr>
                <w:rFonts w:ascii="宋体" w:hAnsi="宋体" w:cs="宋体"/>
                <w:szCs w:val="21"/>
              </w:rPr>
              <w:t>125%</w:t>
            </w:r>
            <w:r>
              <w:rPr>
                <w:rFonts w:hint="eastAsia" w:ascii="宋体" w:hAnsi="宋体" w:cs="宋体"/>
                <w:szCs w:val="21"/>
              </w:rPr>
              <w:t>额定载重量的制动实验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4078" w:type="dxa"/>
            <w:vAlign w:val="center"/>
          </w:tcPr>
          <w:p>
            <w:pPr>
              <w:rPr>
                <w:rFonts w:ascii="宋体" w:cs="宋体"/>
                <w:szCs w:val="21"/>
              </w:rPr>
            </w:pPr>
            <w:r>
              <w:rPr>
                <w:rFonts w:hint="eastAsia" w:ascii="宋体" w:hAnsi="宋体" w:cs="宋体"/>
                <w:szCs w:val="21"/>
              </w:rPr>
              <w:t>导电回路绝缘性能测试</w:t>
            </w:r>
          </w:p>
        </w:tc>
        <w:tc>
          <w:tcPr>
            <w:tcW w:w="5070" w:type="dxa"/>
            <w:vAlign w:val="center"/>
          </w:tcPr>
          <w:p>
            <w:pPr>
              <w:rPr>
                <w:rFonts w:ascii="宋体" w:cs="宋体"/>
                <w:szCs w:val="21"/>
              </w:rPr>
            </w:pPr>
            <w:r>
              <w:rPr>
                <w:rFonts w:hint="eastAsia" w:ascii="宋体" w:hAnsi="宋体" w:cs="宋体"/>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4078" w:type="dxa"/>
            <w:vAlign w:val="center"/>
          </w:tcPr>
          <w:p>
            <w:pPr>
              <w:rPr>
                <w:rFonts w:ascii="宋体" w:cs="宋体"/>
                <w:szCs w:val="21"/>
              </w:rPr>
            </w:pPr>
            <w:r>
              <w:rPr>
                <w:rFonts w:hint="eastAsia" w:ascii="宋体" w:hAnsi="宋体" w:cs="宋体"/>
                <w:szCs w:val="21"/>
              </w:rPr>
              <w:t>限速器安全钳联动试验（对于使用不超过</w:t>
            </w:r>
            <w:r>
              <w:rPr>
                <w:rFonts w:ascii="宋体" w:hAnsi="宋体" w:cs="宋体"/>
                <w:szCs w:val="21"/>
              </w:rPr>
              <w:t>15</w:t>
            </w:r>
            <w:r>
              <w:rPr>
                <w:rFonts w:hint="eastAsia" w:ascii="宋体" w:hAnsi="宋体" w:cs="宋体"/>
                <w:szCs w:val="21"/>
              </w:rPr>
              <w:t>年的限速器，每</w:t>
            </w:r>
            <w:r>
              <w:rPr>
                <w:rFonts w:ascii="宋体" w:hAnsi="宋体" w:cs="宋体"/>
                <w:szCs w:val="21"/>
              </w:rPr>
              <w:t>2</w:t>
            </w:r>
            <w:r>
              <w:rPr>
                <w:rFonts w:hint="eastAsia" w:ascii="宋体" w:hAnsi="宋体" w:cs="宋体"/>
                <w:szCs w:val="21"/>
              </w:rPr>
              <w:t>年进行一次限速器动作速度校验；对于使用年限超过</w:t>
            </w:r>
            <w:r>
              <w:rPr>
                <w:rFonts w:ascii="宋体" w:hAnsi="宋体" w:cs="宋体"/>
                <w:szCs w:val="21"/>
              </w:rPr>
              <w:t>15</w:t>
            </w:r>
            <w:r>
              <w:rPr>
                <w:rFonts w:hint="eastAsia" w:ascii="宋体" w:hAnsi="宋体" w:cs="宋体"/>
                <w:szCs w:val="21"/>
              </w:rPr>
              <w:t>年的限速器，每年进行一次限速器动作速度校验；）</w:t>
            </w:r>
          </w:p>
          <w:p>
            <w:pPr>
              <w:rPr>
                <w:rFonts w:ascii="宋体" w:cs="宋体"/>
                <w:szCs w:val="21"/>
              </w:rPr>
            </w:pPr>
            <w:r>
              <w:rPr>
                <w:rFonts w:hint="eastAsia" w:ascii="宋体" w:hAnsi="宋体" w:cs="宋体"/>
                <w:szCs w:val="21"/>
              </w:rPr>
              <w:t>按国家规定周期校验，费用由采购人支付。</w:t>
            </w:r>
          </w:p>
        </w:tc>
        <w:tc>
          <w:tcPr>
            <w:tcW w:w="5070"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4078" w:type="dxa"/>
            <w:vAlign w:val="center"/>
          </w:tcPr>
          <w:p>
            <w:pPr>
              <w:rPr>
                <w:rFonts w:ascii="宋体" w:cs="宋体"/>
                <w:szCs w:val="21"/>
              </w:rPr>
            </w:pPr>
            <w:r>
              <w:rPr>
                <w:rFonts w:hint="eastAsia" w:ascii="宋体" w:hAnsi="宋体" w:cs="宋体"/>
                <w:szCs w:val="21"/>
              </w:rPr>
              <w:t>上行超速保护装置动作试验</w:t>
            </w:r>
          </w:p>
        </w:tc>
        <w:tc>
          <w:tcPr>
            <w:tcW w:w="5070"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4078" w:type="dxa"/>
            <w:vAlign w:val="center"/>
          </w:tcPr>
          <w:p>
            <w:pPr>
              <w:rPr>
                <w:rFonts w:ascii="宋体" w:cs="宋体"/>
                <w:szCs w:val="21"/>
              </w:rPr>
            </w:pPr>
            <w:r>
              <w:rPr>
                <w:rFonts w:hint="eastAsia" w:ascii="宋体" w:hAnsi="宋体" w:cs="宋体"/>
                <w:szCs w:val="21"/>
              </w:rPr>
              <w:t>轿厢意外移动保护装置动作实验</w:t>
            </w:r>
          </w:p>
        </w:tc>
        <w:tc>
          <w:tcPr>
            <w:tcW w:w="5070"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4078" w:type="dxa"/>
            <w:vAlign w:val="center"/>
          </w:tcPr>
          <w:p>
            <w:pPr>
              <w:rPr>
                <w:rFonts w:ascii="宋体" w:cs="宋体"/>
                <w:szCs w:val="21"/>
              </w:rPr>
            </w:pPr>
            <w:r>
              <w:rPr>
                <w:rFonts w:hint="eastAsia" w:ascii="宋体" w:hAnsi="宋体" w:cs="宋体"/>
                <w:szCs w:val="21"/>
              </w:rPr>
              <w:t>轿顶、轿厢架、轿门及其附件安装螺栓</w:t>
            </w:r>
          </w:p>
        </w:tc>
        <w:tc>
          <w:tcPr>
            <w:tcW w:w="5070" w:type="dxa"/>
            <w:vAlign w:val="center"/>
          </w:tcPr>
          <w:p>
            <w:pPr>
              <w:rPr>
                <w:rFonts w:ascii="宋体" w:cs="宋体"/>
                <w:szCs w:val="21"/>
              </w:rPr>
            </w:pPr>
            <w:r>
              <w:rPr>
                <w:rFonts w:hint="eastAsia" w:ascii="宋体" w:hAnsi="宋体" w:cs="宋体"/>
                <w:szCs w:val="21"/>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4078" w:type="dxa"/>
            <w:vAlign w:val="center"/>
          </w:tcPr>
          <w:p>
            <w:pPr>
              <w:rPr>
                <w:rFonts w:ascii="宋体" w:cs="宋体"/>
                <w:szCs w:val="21"/>
              </w:rPr>
            </w:pPr>
            <w:r>
              <w:rPr>
                <w:rFonts w:hint="eastAsia" w:ascii="宋体" w:hAnsi="宋体" w:cs="宋体"/>
                <w:szCs w:val="21"/>
              </w:rPr>
              <w:t>轿厢和对重</w:t>
            </w:r>
            <w:r>
              <w:rPr>
                <w:rFonts w:ascii="宋体" w:hAnsi="宋体" w:cs="宋体"/>
                <w:szCs w:val="21"/>
              </w:rPr>
              <w:t>/</w:t>
            </w:r>
            <w:r>
              <w:rPr>
                <w:rFonts w:hint="eastAsia" w:ascii="宋体" w:hAnsi="宋体" w:cs="宋体"/>
                <w:szCs w:val="21"/>
              </w:rPr>
              <w:t>平衡重的导轨支架</w:t>
            </w:r>
          </w:p>
        </w:tc>
        <w:tc>
          <w:tcPr>
            <w:tcW w:w="5070" w:type="dxa"/>
            <w:vAlign w:val="center"/>
          </w:tcPr>
          <w:p>
            <w:pPr>
              <w:rPr>
                <w:rFonts w:ascii="宋体" w:cs="宋体"/>
                <w:szCs w:val="21"/>
              </w:rPr>
            </w:pPr>
            <w:r>
              <w:rPr>
                <w:rFonts w:hint="eastAsia" w:ascii="宋体" w:hAnsi="宋体" w:cs="宋体"/>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4078" w:type="dxa"/>
            <w:vAlign w:val="center"/>
          </w:tcPr>
          <w:p>
            <w:pPr>
              <w:rPr>
                <w:rFonts w:ascii="宋体" w:cs="宋体"/>
                <w:szCs w:val="21"/>
              </w:rPr>
            </w:pPr>
            <w:r>
              <w:rPr>
                <w:rFonts w:hint="eastAsia" w:ascii="宋体" w:hAnsi="宋体" w:cs="宋体"/>
                <w:szCs w:val="21"/>
              </w:rPr>
              <w:t>轿厢和对重</w:t>
            </w:r>
            <w:r>
              <w:rPr>
                <w:rFonts w:ascii="宋体" w:hAnsi="宋体" w:cs="宋体"/>
                <w:szCs w:val="21"/>
              </w:rPr>
              <w:t>/</w:t>
            </w:r>
            <w:r>
              <w:rPr>
                <w:rFonts w:hint="eastAsia" w:ascii="宋体" w:hAnsi="宋体" w:cs="宋体"/>
                <w:szCs w:val="21"/>
              </w:rPr>
              <w:t>平衡重的导轨</w:t>
            </w:r>
          </w:p>
        </w:tc>
        <w:tc>
          <w:tcPr>
            <w:tcW w:w="5070" w:type="dxa"/>
            <w:vAlign w:val="center"/>
          </w:tcPr>
          <w:p>
            <w:pPr>
              <w:rPr>
                <w:rFonts w:ascii="宋体" w:cs="宋体"/>
                <w:szCs w:val="21"/>
              </w:rPr>
            </w:pPr>
            <w:r>
              <w:rPr>
                <w:rFonts w:hint="eastAsia" w:ascii="宋体" w:hAnsi="宋体" w:cs="宋体"/>
                <w:szCs w:val="21"/>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4078" w:type="dxa"/>
            <w:vAlign w:val="center"/>
          </w:tcPr>
          <w:p>
            <w:pPr>
              <w:rPr>
                <w:rFonts w:ascii="宋体" w:cs="宋体"/>
                <w:szCs w:val="21"/>
              </w:rPr>
            </w:pPr>
            <w:r>
              <w:rPr>
                <w:rFonts w:hint="eastAsia" w:ascii="宋体" w:hAnsi="宋体" w:cs="宋体"/>
                <w:szCs w:val="21"/>
              </w:rPr>
              <w:t>随行电缆</w:t>
            </w:r>
          </w:p>
        </w:tc>
        <w:tc>
          <w:tcPr>
            <w:tcW w:w="5070" w:type="dxa"/>
            <w:vAlign w:val="center"/>
          </w:tcPr>
          <w:p>
            <w:pPr>
              <w:rPr>
                <w:rFonts w:ascii="宋体" w:cs="宋体"/>
                <w:szCs w:val="21"/>
              </w:rPr>
            </w:pPr>
            <w:r>
              <w:rPr>
                <w:rFonts w:hint="eastAsia" w:ascii="宋体" w:hAnsi="宋体" w:cs="宋体"/>
                <w:szCs w:val="21"/>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4078" w:type="dxa"/>
            <w:vAlign w:val="center"/>
          </w:tcPr>
          <w:p>
            <w:pPr>
              <w:rPr>
                <w:rFonts w:ascii="宋体" w:cs="宋体"/>
                <w:szCs w:val="21"/>
              </w:rPr>
            </w:pPr>
            <w:r>
              <w:rPr>
                <w:rFonts w:hint="eastAsia" w:ascii="宋体" w:hAnsi="宋体" w:cs="宋体"/>
                <w:szCs w:val="21"/>
              </w:rPr>
              <w:t>层门装置和地坎</w:t>
            </w:r>
          </w:p>
        </w:tc>
        <w:tc>
          <w:tcPr>
            <w:tcW w:w="5070" w:type="dxa"/>
            <w:vAlign w:val="center"/>
          </w:tcPr>
          <w:p>
            <w:pPr>
              <w:rPr>
                <w:rFonts w:ascii="宋体" w:cs="宋体"/>
                <w:szCs w:val="21"/>
              </w:rPr>
            </w:pPr>
            <w:r>
              <w:rPr>
                <w:rFonts w:hint="eastAsia" w:ascii="宋体" w:hAnsi="宋体" w:cs="宋体"/>
                <w:szCs w:val="21"/>
              </w:rPr>
              <w:t>无影响正常使用的变形，各安装螺栓紧固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14</w:t>
            </w:r>
          </w:p>
        </w:tc>
        <w:tc>
          <w:tcPr>
            <w:tcW w:w="4078" w:type="dxa"/>
            <w:vAlign w:val="center"/>
          </w:tcPr>
          <w:p>
            <w:pPr>
              <w:rPr>
                <w:rFonts w:ascii="宋体" w:cs="宋体"/>
                <w:szCs w:val="21"/>
              </w:rPr>
            </w:pPr>
            <w:r>
              <w:rPr>
                <w:rFonts w:hint="eastAsia" w:ascii="宋体" w:hAnsi="宋体" w:cs="宋体"/>
                <w:szCs w:val="21"/>
              </w:rPr>
              <w:t>轿厢称重装置</w:t>
            </w:r>
          </w:p>
        </w:tc>
        <w:tc>
          <w:tcPr>
            <w:tcW w:w="5070" w:type="dxa"/>
            <w:vAlign w:val="center"/>
          </w:tcPr>
          <w:p>
            <w:pPr>
              <w:rPr>
                <w:rFonts w:ascii="宋体" w:cs="宋体"/>
                <w:szCs w:val="21"/>
              </w:rPr>
            </w:pPr>
            <w:r>
              <w:rPr>
                <w:rFonts w:hint="eastAsia" w:ascii="宋体" w:hAnsi="宋体" w:cs="宋体"/>
                <w:szCs w:val="21"/>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15</w:t>
            </w:r>
          </w:p>
        </w:tc>
        <w:tc>
          <w:tcPr>
            <w:tcW w:w="4078" w:type="dxa"/>
            <w:vAlign w:val="center"/>
          </w:tcPr>
          <w:p>
            <w:pPr>
              <w:rPr>
                <w:rFonts w:ascii="宋体" w:cs="宋体"/>
                <w:szCs w:val="21"/>
              </w:rPr>
            </w:pPr>
            <w:r>
              <w:rPr>
                <w:rFonts w:hint="eastAsia" w:ascii="宋体" w:hAnsi="宋体" w:cs="宋体"/>
                <w:szCs w:val="21"/>
              </w:rPr>
              <w:t>安全钳钳座</w:t>
            </w:r>
          </w:p>
        </w:tc>
        <w:tc>
          <w:tcPr>
            <w:tcW w:w="5070" w:type="dxa"/>
            <w:vAlign w:val="center"/>
          </w:tcPr>
          <w:p>
            <w:pPr>
              <w:rPr>
                <w:rFonts w:ascii="宋体" w:cs="宋体"/>
                <w:szCs w:val="21"/>
              </w:rPr>
            </w:pPr>
            <w:r>
              <w:rPr>
                <w:rFonts w:hint="eastAsia" w:ascii="宋体" w:hAnsi="宋体" w:cs="宋体"/>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16</w:t>
            </w:r>
          </w:p>
        </w:tc>
        <w:tc>
          <w:tcPr>
            <w:tcW w:w="4078" w:type="dxa"/>
            <w:vAlign w:val="center"/>
          </w:tcPr>
          <w:p>
            <w:pPr>
              <w:rPr>
                <w:rFonts w:ascii="宋体" w:cs="宋体"/>
                <w:szCs w:val="21"/>
              </w:rPr>
            </w:pPr>
            <w:r>
              <w:rPr>
                <w:rFonts w:hint="eastAsia" w:ascii="宋体" w:hAnsi="宋体" w:cs="宋体"/>
                <w:szCs w:val="21"/>
              </w:rPr>
              <w:t>轿底各安装螺栓</w:t>
            </w:r>
          </w:p>
        </w:tc>
        <w:tc>
          <w:tcPr>
            <w:tcW w:w="5070" w:type="dxa"/>
            <w:vAlign w:val="center"/>
          </w:tcPr>
          <w:p>
            <w:pPr>
              <w:rPr>
                <w:rFonts w:ascii="宋体" w:cs="宋体"/>
                <w:szCs w:val="21"/>
              </w:rPr>
            </w:pPr>
            <w:r>
              <w:rPr>
                <w:rFonts w:hint="eastAsia" w:ascii="宋体" w:hAnsi="宋体" w:cs="宋体"/>
                <w:szCs w:val="21"/>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17</w:t>
            </w:r>
          </w:p>
        </w:tc>
        <w:tc>
          <w:tcPr>
            <w:tcW w:w="4078" w:type="dxa"/>
            <w:vAlign w:val="center"/>
          </w:tcPr>
          <w:p>
            <w:pPr>
              <w:rPr>
                <w:rFonts w:ascii="宋体" w:cs="宋体"/>
                <w:szCs w:val="21"/>
              </w:rPr>
            </w:pPr>
            <w:r>
              <w:rPr>
                <w:rFonts w:hint="eastAsia" w:ascii="宋体" w:hAnsi="宋体" w:cs="宋体"/>
                <w:szCs w:val="21"/>
              </w:rPr>
              <w:t>缓冲器</w:t>
            </w:r>
          </w:p>
        </w:tc>
        <w:tc>
          <w:tcPr>
            <w:tcW w:w="5070" w:type="dxa"/>
            <w:vAlign w:val="center"/>
          </w:tcPr>
          <w:p>
            <w:pPr>
              <w:rPr>
                <w:rFonts w:ascii="宋体" w:cs="宋体"/>
                <w:szCs w:val="21"/>
              </w:rPr>
            </w:pPr>
            <w:r>
              <w:rPr>
                <w:rFonts w:hint="eastAsia" w:ascii="宋体" w:hAnsi="宋体" w:cs="宋体"/>
                <w:szCs w:val="21"/>
              </w:rPr>
              <w:t>固定，无松动</w:t>
            </w:r>
          </w:p>
        </w:tc>
      </w:tr>
    </w:tbl>
    <w:p>
      <w:pPr>
        <w:adjustRightInd w:val="0"/>
        <w:snapToGrid w:val="0"/>
        <w:spacing w:line="400" w:lineRule="exact"/>
        <w:jc w:val="left"/>
        <w:rPr>
          <w:rFonts w:ascii="宋体" w:cs="宋体"/>
          <w:bCs/>
        </w:rPr>
      </w:pPr>
      <w:r>
        <w:rPr>
          <w:rFonts w:hint="eastAsia" w:ascii="宋体" w:hAnsi="宋体" w:cs="宋体"/>
          <w:b/>
          <w:bCs/>
        </w:rPr>
        <w:t>注：</w:t>
      </w:r>
      <w:r>
        <w:rPr>
          <w:rFonts w:ascii="宋体" w:hAnsi="宋体" w:cs="宋体"/>
          <w:bCs/>
        </w:rPr>
        <w:t>(1)</w:t>
      </w:r>
      <w:r>
        <w:rPr>
          <w:rFonts w:hint="eastAsia" w:ascii="宋体" w:hAnsi="宋体" w:cs="宋体"/>
          <w:bCs/>
        </w:rPr>
        <w:t>如果某些电梯没有表中的项目（内容），如有的电梯不含有某种部件，项目（内容）可适当进行调整（下同）；</w:t>
      </w:r>
    </w:p>
    <w:p>
      <w:pPr>
        <w:adjustRightInd w:val="0"/>
        <w:snapToGrid w:val="0"/>
        <w:spacing w:line="400" w:lineRule="exact"/>
        <w:jc w:val="left"/>
        <w:rPr>
          <w:rFonts w:ascii="宋体" w:cs="宋体"/>
          <w:bCs/>
        </w:rPr>
      </w:pPr>
      <w:r>
        <w:rPr>
          <w:rFonts w:ascii="宋体" w:hAnsi="宋体" w:cs="宋体"/>
          <w:bCs/>
        </w:rPr>
        <w:t>(2)</w:t>
      </w:r>
      <w:r>
        <w:rPr>
          <w:rFonts w:hint="eastAsia" w:ascii="宋体" w:hAnsi="宋体" w:cs="宋体"/>
          <w:bCs/>
        </w:rPr>
        <w:t>维保项目（内容）和要求中对测试、试验有明确规定的，应当按照规定进行测试、试验，没有明确规定，一般为检查、调整、清洁和润滑（下同）；</w:t>
      </w:r>
    </w:p>
    <w:p>
      <w:pPr>
        <w:adjustRightInd w:val="0"/>
        <w:snapToGrid w:val="0"/>
        <w:spacing w:line="400" w:lineRule="exact"/>
        <w:jc w:val="left"/>
        <w:rPr>
          <w:rFonts w:ascii="宋体" w:cs="宋体"/>
          <w:bCs/>
        </w:rPr>
      </w:pPr>
      <w:r>
        <w:rPr>
          <w:rFonts w:ascii="宋体" w:hAnsi="宋体" w:cs="宋体"/>
          <w:bCs/>
        </w:rPr>
        <w:t>(3)</w:t>
      </w:r>
      <w:r>
        <w:rPr>
          <w:rFonts w:hint="eastAsia" w:ascii="宋体" w:hAnsi="宋体" w:cs="宋体"/>
          <w:bCs/>
        </w:rPr>
        <w:t>维保基本要求中，规定为“符合标准值”的，是指符合对应的国家标准、行业标准和制造单位要求（下同）。</w:t>
      </w:r>
    </w:p>
    <w:p>
      <w:pPr>
        <w:pStyle w:val="4"/>
        <w:spacing w:line="400" w:lineRule="exact"/>
        <w:ind w:left="0" w:leftChars="0"/>
        <w:jc w:val="left"/>
        <w:rPr>
          <w:rFonts w:ascii="宋体"/>
        </w:rPr>
      </w:pPr>
      <w:r>
        <w:rPr>
          <w:rFonts w:ascii="宋体" w:hAnsi="宋体"/>
        </w:rPr>
        <w:t>(4)</w:t>
      </w:r>
      <w:r>
        <w:rPr>
          <w:rFonts w:hint="eastAsia" w:ascii="宋体" w:hAnsi="宋体"/>
        </w:rPr>
        <w:t>维保基本要求，规定为“制造单位要求”的，按照制造单位的要求，其他没有明确的“要求”，应当为安全技术规范、标准或者制造单位等的要求。</w:t>
      </w:r>
    </w:p>
    <w:p>
      <w:pPr>
        <w:spacing w:line="400" w:lineRule="exact"/>
        <w:ind w:left="31680" w:hanging="210" w:hangingChars="100"/>
        <w:jc w:val="left"/>
        <w:rPr>
          <w:rFonts w:ascii="宋体"/>
        </w:rPr>
      </w:pPr>
      <w:r>
        <w:rPr>
          <w:rFonts w:ascii="宋体" w:hAnsi="宋体"/>
        </w:rPr>
        <w:t xml:space="preserve"> (5)</w:t>
      </w:r>
      <w:r>
        <w:rPr>
          <w:rFonts w:hint="eastAsia" w:ascii="宋体" w:hAnsi="宋体"/>
        </w:rPr>
        <w:t>基本要求</w:t>
      </w:r>
      <w:r>
        <w:rPr>
          <w:rFonts w:ascii="宋体"/>
        </w:rPr>
        <w:br w:type="textWrapping"/>
      </w:r>
      <w:r>
        <w:rPr>
          <w:rFonts w:ascii="宋体" w:hAnsi="宋体"/>
        </w:rPr>
        <w:t>1</w:t>
      </w:r>
      <w:r>
        <w:rPr>
          <w:rFonts w:hint="eastAsia" w:ascii="宋体" w:hAnsi="宋体"/>
        </w:rPr>
        <w:t>、保证所有机组的正常运行。</w:t>
      </w:r>
      <w:r>
        <w:rPr>
          <w:rFonts w:ascii="宋体"/>
        </w:rPr>
        <w:br w:type="textWrapping"/>
      </w:r>
      <w:r>
        <w:rPr>
          <w:rFonts w:ascii="宋体" w:hAnsi="宋体"/>
        </w:rPr>
        <w:t>2</w:t>
      </w:r>
      <w:r>
        <w:rPr>
          <w:rFonts w:hint="eastAsia" w:ascii="宋体" w:hAnsi="宋体"/>
        </w:rPr>
        <w:t>、保证招标方通过年检。</w:t>
      </w:r>
      <w:r>
        <w:rPr>
          <w:rFonts w:ascii="宋体" w:hAnsi="宋体"/>
        </w:rPr>
        <w:t>(</w:t>
      </w:r>
      <w:r>
        <w:rPr>
          <w:rFonts w:hint="eastAsia" w:ascii="宋体" w:hAnsi="宋体"/>
        </w:rPr>
        <w:t>检测费用由招标方承担</w:t>
      </w:r>
      <w:r>
        <w:rPr>
          <w:rFonts w:ascii="宋体" w:hAnsi="宋体"/>
        </w:rPr>
        <w:t>)3</w:t>
      </w:r>
      <w:r>
        <w:rPr>
          <w:rFonts w:hint="eastAsia" w:ascii="宋体" w:hAnsi="宋体"/>
        </w:rPr>
        <w:t>每月对机组进行两次检查保养保养符合行业安全运行标准。保养完毕后将保养单交招标有关部门签字认可。保养任务的完成与否以保养单为准。</w:t>
      </w:r>
      <w:r>
        <w:rPr>
          <w:rFonts w:ascii="宋体"/>
        </w:rPr>
        <w:br w:type="textWrapping"/>
      </w:r>
      <w:r>
        <w:rPr>
          <w:rFonts w:ascii="宋体" w:hAnsi="宋体"/>
        </w:rPr>
        <w:t>4</w:t>
      </w:r>
      <w:r>
        <w:rPr>
          <w:rFonts w:hint="eastAsia" w:ascii="宋体" w:hAnsi="宋体"/>
        </w:rPr>
        <w:t>投标方自行配备工作所需要的工具及设备</w:t>
      </w:r>
      <w:r>
        <w:rPr>
          <w:rFonts w:ascii="宋体"/>
        </w:rPr>
        <w:t>,</w:t>
      </w:r>
      <w:r>
        <w:rPr>
          <w:rFonts w:hint="eastAsia" w:ascii="宋体" w:hAnsi="宋体"/>
        </w:rPr>
        <w:t>保养时设置现场安全警示标志。</w:t>
      </w:r>
      <w:r>
        <w:rPr>
          <w:rFonts w:ascii="宋体"/>
        </w:rPr>
        <w:br w:type="textWrapping"/>
      </w:r>
      <w:r>
        <w:rPr>
          <w:rFonts w:ascii="宋体" w:hAnsi="宋体"/>
        </w:rPr>
        <w:t>5</w:t>
      </w:r>
      <w:r>
        <w:rPr>
          <w:rFonts w:hint="eastAsia" w:ascii="宋体" w:hAnsi="宋体"/>
        </w:rPr>
        <w:t>投标方免费提供保养所需的润滑油、润滑脂和清洁材料需要更换的</w:t>
      </w:r>
      <w:r>
        <w:rPr>
          <w:rFonts w:ascii="宋体" w:hAnsi="宋体"/>
        </w:rPr>
        <w:t>30000</w:t>
      </w:r>
      <w:r>
        <w:rPr>
          <w:rFonts w:hint="eastAsia" w:ascii="宋体" w:hAnsi="宋体"/>
        </w:rPr>
        <w:t>元以内的零配件免费提供。</w:t>
      </w:r>
      <w:r>
        <w:rPr>
          <w:rFonts w:ascii="宋体"/>
        </w:rPr>
        <w:br w:type="textWrapping"/>
      </w:r>
      <w:r>
        <w:rPr>
          <w:rFonts w:ascii="宋体" w:hAnsi="宋体"/>
        </w:rPr>
        <w:t>6</w:t>
      </w:r>
      <w:r>
        <w:rPr>
          <w:rFonts w:hint="eastAsia" w:ascii="宋体" w:hAnsi="宋体"/>
        </w:rPr>
        <w:t>电梯发生故障时投标方必须在</w:t>
      </w:r>
      <w:r>
        <w:rPr>
          <w:rFonts w:ascii="宋体" w:hAnsi="宋体"/>
        </w:rPr>
        <w:t>30</w:t>
      </w:r>
      <w:r>
        <w:rPr>
          <w:rFonts w:hint="eastAsia" w:ascii="宋体" w:hAnsi="宋体"/>
        </w:rPr>
        <w:t>分钟内赶到现场解决问题。</w:t>
      </w:r>
      <w:r>
        <w:rPr>
          <w:rFonts w:ascii="宋体"/>
        </w:rPr>
        <w:br w:type="textWrapping"/>
      </w:r>
      <w:r>
        <w:rPr>
          <w:rFonts w:ascii="宋体" w:hAnsi="宋体"/>
        </w:rPr>
        <w:t>7</w:t>
      </w:r>
      <w:r>
        <w:rPr>
          <w:rFonts w:hint="eastAsia" w:ascii="宋体" w:hAnsi="宋体"/>
        </w:rPr>
        <w:t>、若发生下列情况之一的则在结算时按每次扣除承包费用的</w:t>
      </w:r>
      <w:r>
        <w:rPr>
          <w:rFonts w:ascii="宋体" w:hAnsi="宋体"/>
        </w:rPr>
        <w:t>10%:</w:t>
      </w:r>
      <w:r>
        <w:rPr>
          <w:rFonts w:ascii="宋体" w:hAnsi="宋体"/>
        </w:rPr>
        <w:br w:type="textWrapping"/>
      </w:r>
      <w:r>
        <w:rPr>
          <w:rFonts w:ascii="宋体" w:hAnsi="宋体"/>
        </w:rPr>
        <w:t>7.1</w:t>
      </w:r>
      <w:r>
        <w:rPr>
          <w:rFonts w:hint="eastAsia" w:ascii="宋体" w:hAnsi="宋体"/>
        </w:rPr>
        <w:t>、未完成保养任务</w:t>
      </w:r>
      <w:r>
        <w:rPr>
          <w:rFonts w:ascii="宋体" w:hAnsi="宋体"/>
        </w:rPr>
        <w:t>(</w:t>
      </w:r>
      <w:r>
        <w:rPr>
          <w:rFonts w:hint="eastAsia" w:ascii="宋体" w:hAnsi="宋体"/>
        </w:rPr>
        <w:t>保养时间超过</w:t>
      </w:r>
      <w:r>
        <w:rPr>
          <w:rFonts w:ascii="宋体" w:hAnsi="宋体"/>
        </w:rPr>
        <w:t>2</w:t>
      </w:r>
      <w:r>
        <w:rPr>
          <w:rFonts w:hint="eastAsia" w:ascii="宋体" w:hAnsi="宋体"/>
        </w:rPr>
        <w:t>个月</w:t>
      </w:r>
      <w:r>
        <w:rPr>
          <w:rFonts w:ascii="宋体" w:hAnsi="宋体"/>
        </w:rPr>
        <w:t>);</w:t>
      </w:r>
      <w:r>
        <w:rPr>
          <w:rFonts w:ascii="宋体" w:hAnsi="宋体"/>
        </w:rPr>
        <w:br w:type="textWrapping"/>
      </w:r>
      <w:r>
        <w:rPr>
          <w:rFonts w:ascii="宋体" w:hAnsi="宋体"/>
        </w:rPr>
        <w:t>7.2</w:t>
      </w:r>
      <w:r>
        <w:rPr>
          <w:rFonts w:hint="eastAsia" w:ascii="宋体" w:hAnsi="宋体"/>
        </w:rPr>
        <w:t>、电梯发生故障招标方通知投标方投标方在</w:t>
      </w:r>
      <w:r>
        <w:rPr>
          <w:rFonts w:ascii="宋体" w:hAnsi="宋体"/>
        </w:rPr>
        <w:t>2</w:t>
      </w:r>
      <w:r>
        <w:rPr>
          <w:rFonts w:hint="eastAsia" w:ascii="宋体" w:hAnsi="宋体"/>
        </w:rPr>
        <w:t>小时内没有来人解决问题</w:t>
      </w:r>
      <w:r>
        <w:rPr>
          <w:rFonts w:ascii="宋体" w:hAnsi="宋体"/>
        </w:rPr>
        <w:t>;</w:t>
      </w:r>
      <w:r>
        <w:rPr>
          <w:rFonts w:ascii="宋体" w:hAnsi="宋体"/>
        </w:rPr>
        <w:br w:type="textWrapping"/>
      </w:r>
      <w:r>
        <w:rPr>
          <w:rFonts w:ascii="宋体" w:hAnsi="宋体"/>
        </w:rPr>
        <w:t>7.3</w:t>
      </w:r>
      <w:r>
        <w:rPr>
          <w:rFonts w:hint="eastAsia" w:ascii="宋体" w:hAnsi="宋体"/>
        </w:rPr>
        <w:t>、电梯非正常运行或因故障连续停止运行一天以上。</w:t>
      </w:r>
    </w:p>
    <w:p>
      <w:pPr>
        <w:spacing w:line="400" w:lineRule="exact"/>
        <w:ind w:left="210" w:leftChars="100"/>
        <w:jc w:val="left"/>
        <w:rPr>
          <w:rFonts w:ascii="宋体"/>
        </w:rPr>
      </w:pPr>
      <w:r>
        <w:rPr>
          <w:rFonts w:ascii="宋体" w:hAnsi="宋体"/>
        </w:rPr>
        <w:t>8</w:t>
      </w:r>
      <w:r>
        <w:rPr>
          <w:rFonts w:hint="eastAsia" w:ascii="宋体" w:hAnsi="宋体"/>
        </w:rPr>
        <w:t>、投标方提供</w:t>
      </w:r>
      <w:r>
        <w:rPr>
          <w:rFonts w:ascii="宋体" w:hAnsi="宋体"/>
        </w:rPr>
        <w:t>24</w:t>
      </w:r>
      <w:r>
        <w:rPr>
          <w:rFonts w:hint="eastAsia" w:ascii="宋体" w:hAnsi="宋体"/>
        </w:rPr>
        <w:t>小时报修服务在非正常时间内进行保养服务时不再加收其他费用。</w:t>
      </w:r>
      <w:r>
        <w:rPr>
          <w:rFonts w:ascii="宋体"/>
        </w:rPr>
        <w:br w:type="textWrapping"/>
      </w:r>
      <w:r>
        <w:rPr>
          <w:rFonts w:ascii="宋体" w:hAnsi="宋体"/>
        </w:rPr>
        <w:t>9</w:t>
      </w:r>
      <w:r>
        <w:rPr>
          <w:rFonts w:hint="eastAsia" w:ascii="宋体" w:hAnsi="宋体"/>
        </w:rPr>
        <w:t>、根据招标方实际需要提供电梯操作的系统培训。</w:t>
      </w:r>
    </w:p>
    <w:p>
      <w:pPr>
        <w:spacing w:line="400" w:lineRule="exact"/>
        <w:ind w:firstLine="105" w:firstLineChars="50"/>
        <w:jc w:val="left"/>
        <w:rPr>
          <w:rFonts w:ascii="宋体"/>
        </w:rPr>
      </w:pPr>
      <w:r>
        <w:rPr>
          <w:rFonts w:ascii="宋体" w:hAnsi="宋体"/>
        </w:rPr>
        <w:t>10</w:t>
      </w:r>
      <w:r>
        <w:rPr>
          <w:rFonts w:hint="eastAsia" w:ascii="宋体" w:hAnsi="宋体"/>
        </w:rPr>
        <w:t>、投标方承担所维保电梯发生的非人为因素弓起的一切事故责任。</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20" w:firstLineChars="200"/>
        <w:textAlignment w:val="auto"/>
        <w:outlineLvl w:val="9"/>
        <w:rPr>
          <w:rFonts w:hint="eastAsia" w:asciiTheme="minorEastAsia" w:hAnsiTheme="minorEastAsia" w:eastAsiaTheme="minorEastAsia" w:cstheme="minorEastAsia"/>
          <w:b/>
          <w:sz w:val="24"/>
          <w:szCs w:val="24"/>
          <w:lang w:val="en-US" w:eastAsia="zh-CN"/>
        </w:rPr>
      </w:pPr>
      <w:r>
        <w:rPr>
          <w:rFonts w:ascii="宋体" w:hAnsi="宋体"/>
        </w:rPr>
        <w:t>(6)</w:t>
      </w:r>
      <w:r>
        <w:rPr>
          <w:rFonts w:hint="eastAsia" w:ascii="宋体" w:hAnsi="宋体"/>
        </w:rPr>
        <w:t>其他服务承诺</w:t>
      </w:r>
      <w:r>
        <w:rPr>
          <w:rFonts w:ascii="宋体"/>
        </w:rPr>
        <w:br w:type="textWrapping"/>
      </w:r>
      <w:r>
        <w:rPr>
          <w:rFonts w:ascii="宋体" w:hAnsi="宋体"/>
        </w:rPr>
        <w:t>1</w:t>
      </w:r>
      <w:r>
        <w:rPr>
          <w:rFonts w:hint="eastAsia" w:ascii="宋体" w:hAnsi="宋体"/>
        </w:rPr>
        <w:t>、每</w:t>
      </w:r>
      <w:r>
        <w:rPr>
          <w:rFonts w:ascii="宋体" w:hAnsi="宋体"/>
        </w:rPr>
        <w:t>15</w:t>
      </w:r>
      <w:r>
        <w:rPr>
          <w:rFonts w:hint="eastAsia" w:ascii="宋体" w:hAnsi="宋体"/>
        </w:rPr>
        <w:t>日维保壹次根据国家有关的技术规范和乙方的工艺要求对电梯设备进行保养，具体内容有</w:t>
      </w:r>
      <w:r>
        <w:rPr>
          <w:rFonts w:ascii="宋体" w:hAnsi="宋体"/>
        </w:rPr>
        <w:t>:</w:t>
      </w:r>
      <w:r>
        <w:rPr>
          <w:rFonts w:hint="eastAsia" w:ascii="宋体" w:hAnsi="宋体"/>
        </w:rPr>
        <w:t>参见《电梯运转记录》。</w:t>
      </w:r>
      <w:r>
        <w:rPr>
          <w:rFonts w:ascii="宋体"/>
        </w:rPr>
        <w:br w:type="textWrapping"/>
      </w:r>
      <w:r>
        <w:rPr>
          <w:rFonts w:ascii="宋体" w:hAnsi="宋体"/>
        </w:rPr>
        <w:t>2</w:t>
      </w:r>
      <w:r>
        <w:rPr>
          <w:rFonts w:hint="eastAsia" w:ascii="宋体" w:hAnsi="宋体"/>
        </w:rPr>
        <w:t>、电梯发生故障，甲方应立即停止使用，同时保持现状并通知乙方检修。如电梯内关人，维修人员接到电话通知后必须在</w:t>
      </w:r>
      <w:r>
        <w:rPr>
          <w:rFonts w:ascii="宋体" w:hAnsi="宋体"/>
        </w:rPr>
        <w:t>30</w:t>
      </w:r>
      <w:r>
        <w:rPr>
          <w:rFonts w:hint="eastAsia" w:ascii="宋体" w:hAnsi="宋体"/>
        </w:rPr>
        <w:t>分钟内赶到现场并进行解救工作，一般故障停梯在</w:t>
      </w:r>
      <w:r>
        <w:rPr>
          <w:rFonts w:ascii="宋体" w:hAnsi="宋体"/>
        </w:rPr>
        <w:t>60</w:t>
      </w:r>
      <w:r>
        <w:rPr>
          <w:rFonts w:hint="eastAsia" w:ascii="宋体" w:hAnsi="宋体"/>
        </w:rPr>
        <w:t>分钟内赶到现场，否则由于延误造成的相关责任由乙方承担。</w:t>
      </w: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bookmarkStart w:id="1" w:name="_Toc257724565"/>
      <w:bookmarkStart w:id="2" w:name="_Toc132254458"/>
      <w:bookmarkStart w:id="3" w:name="_Toc138581101"/>
      <w:bookmarkStart w:id="4" w:name="_Toc132254106"/>
      <w:bookmarkStart w:id="5" w:name="_Toc132253940"/>
      <w:bookmarkStart w:id="6" w:name="_Toc138581182"/>
      <w:bookmarkStart w:id="7" w:name="_Toc140467269"/>
      <w:bookmarkStart w:id="8" w:name="_Toc134953364"/>
      <w:r>
        <w:rPr>
          <w:rFonts w:hint="eastAsia" w:ascii="宋体" w:hAnsi="宋体" w:cs="宋体"/>
          <w:b/>
          <w:sz w:val="28"/>
          <w:szCs w:val="21"/>
          <w:lang w:val="en-US" w:eastAsia="zh-CN"/>
        </w:rPr>
        <w:t>二、磋商</w:t>
      </w:r>
      <w:r>
        <w:rPr>
          <w:rFonts w:hint="eastAsia" w:ascii="宋体" w:hAnsi="宋体" w:eastAsia="宋体" w:cs="宋体"/>
          <w:b/>
          <w:sz w:val="28"/>
          <w:szCs w:val="21"/>
          <w:lang w:val="en-US" w:eastAsia="zh-CN"/>
        </w:rPr>
        <w:t>文件（编制要求）</w:t>
      </w:r>
    </w:p>
    <w:p>
      <w:pPr>
        <w:pStyle w:val="14"/>
        <w:numPr>
          <w:ilvl w:val="0"/>
          <w:numId w:val="3"/>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1"/>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2"/>
    <w:bookmarkEnd w:id="3"/>
    <w:bookmarkEnd w:id="4"/>
    <w:bookmarkEnd w:id="5"/>
    <w:bookmarkEnd w:id="6"/>
    <w:bookmarkEnd w:id="7"/>
    <w:bookmarkEnd w:id="8"/>
    <w:p>
      <w:pPr>
        <w:pStyle w:val="14"/>
        <w:numPr>
          <w:ilvl w:val="0"/>
          <w:numId w:val="3"/>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9" w:name="_Toc257724566"/>
      <w:bookmarkStart w:id="10" w:name="_Toc134953365"/>
      <w:bookmarkStart w:id="11" w:name="_Toc138581183"/>
      <w:bookmarkStart w:id="12" w:name="_Toc132254459"/>
      <w:bookmarkStart w:id="13" w:name="_Toc140467270"/>
      <w:bookmarkStart w:id="14" w:name="_Toc211218925"/>
      <w:bookmarkStart w:id="15" w:name="_Toc132253941"/>
      <w:bookmarkStart w:id="16" w:name="_Toc132254107"/>
      <w:bookmarkStart w:id="17" w:name="_Toc138581102"/>
      <w:r>
        <w:rPr>
          <w:rFonts w:hint="eastAsia" w:asciiTheme="minorEastAsia" w:hAnsiTheme="minorEastAsia" w:eastAsiaTheme="minorEastAsia" w:cstheme="minorEastAsia"/>
          <w:sz w:val="24"/>
          <w:szCs w:val="24"/>
          <w:lang w:val="en-US" w:eastAsia="zh-CN"/>
        </w:rPr>
        <w:t>装订、密封、递交要求</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递交截止时间</w:t>
      </w:r>
      <w:r>
        <w:rPr>
          <w:rFonts w:hint="eastAsia" w:asciiTheme="minorEastAsia" w:hAnsiTheme="minorEastAsia" w:eastAsiaTheme="minorEastAsia" w:cstheme="minorEastAsia"/>
          <w:i w:val="0"/>
          <w:iCs w:val="0"/>
          <w:caps w:val="0"/>
          <w:color w:val="auto"/>
          <w:spacing w:val="0"/>
          <w:sz w:val="24"/>
          <w:szCs w:val="24"/>
          <w:shd w:val="clear" w:fill="FFFFFF"/>
        </w:rPr>
        <w:t>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16</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9"/>
    <w:bookmarkEnd w:id="10"/>
    <w:bookmarkEnd w:id="11"/>
    <w:bookmarkEnd w:id="12"/>
    <w:bookmarkEnd w:id="13"/>
    <w:bookmarkEnd w:id="14"/>
    <w:bookmarkEnd w:id="15"/>
    <w:bookmarkEnd w:id="16"/>
    <w:bookmarkEnd w:id="17"/>
    <w:p>
      <w:pPr>
        <w:pStyle w:val="16"/>
        <w:spacing w:beforeLines="0" w:afterLines="0" w:line="360" w:lineRule="exact"/>
        <w:jc w:val="center"/>
      </w:pPr>
      <w:bookmarkStart w:id="18" w:name="_Toc132254108"/>
      <w:bookmarkStart w:id="19" w:name="_Toc140467271"/>
      <w:bookmarkStart w:id="20" w:name="_Toc132254460"/>
      <w:bookmarkStart w:id="21" w:name="_Toc257724568"/>
      <w:bookmarkStart w:id="22" w:name="_Toc138581103"/>
      <w:bookmarkStart w:id="23" w:name="_Toc134953366"/>
      <w:bookmarkStart w:id="24" w:name="_Toc132253942"/>
      <w:bookmarkStart w:id="25" w:name="_Toc138581184"/>
      <w:bookmarkStart w:id="26" w:name="_Toc211218926"/>
      <w:r>
        <w:rPr>
          <w:rFonts w:hint="eastAsia" w:asciiTheme="minorEastAsia" w:hAnsiTheme="minorEastAsia" w:eastAsiaTheme="minorEastAsia" w:cstheme="minorEastAsia"/>
          <w:sz w:val="24"/>
          <w:szCs w:val="24"/>
        </w:rPr>
        <w:br w:type="page"/>
      </w:r>
      <w:bookmarkEnd w:id="18"/>
      <w:bookmarkEnd w:id="19"/>
      <w:bookmarkEnd w:id="20"/>
      <w:bookmarkEnd w:id="21"/>
      <w:bookmarkEnd w:id="22"/>
      <w:bookmarkEnd w:id="23"/>
      <w:bookmarkEnd w:id="24"/>
      <w:bookmarkEnd w:id="25"/>
      <w:bookmarkEnd w:id="26"/>
      <w:bookmarkStart w:id="27" w:name="_Toc389620192"/>
      <w:bookmarkStart w:id="28" w:name="_Toc385992353"/>
      <w:bookmarkStart w:id="29" w:name="_Toc132253951"/>
      <w:bookmarkStart w:id="30" w:name="_Toc138581112"/>
      <w:bookmarkStart w:id="31" w:name="_Toc132254469"/>
      <w:bookmarkStart w:id="32" w:name="_Toc182068833"/>
      <w:bookmarkStart w:id="33" w:name="_Toc173680909"/>
      <w:bookmarkStart w:id="34" w:name="_Toc134953375"/>
      <w:bookmarkStart w:id="35" w:name="_Toc140467280"/>
      <w:bookmarkStart w:id="36" w:name="_Toc132254117"/>
      <w:bookmarkStart w:id="37" w:name="_Toc138581193"/>
      <w:r>
        <w:rPr>
          <w:rFonts w:hint="eastAsia" w:ascii="宋体" w:hAnsi="宋体" w:eastAsia="宋体" w:cs="宋体"/>
          <w:b/>
          <w:kern w:val="2"/>
          <w:sz w:val="36"/>
          <w:szCs w:val="24"/>
          <w:lang w:val="en-US" w:eastAsia="zh-CN" w:bidi="ar-SA"/>
        </w:rPr>
        <w:t>第三章 评审工作程序</w:t>
      </w:r>
    </w:p>
    <w:bookmarkEnd w:id="27"/>
    <w:bookmarkEnd w:id="28"/>
    <w:p>
      <w:pPr>
        <w:pStyle w:val="14"/>
        <w:numPr>
          <w:ilvl w:val="0"/>
          <w:numId w:val="4"/>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5"/>
        <w:numPr>
          <w:ilvl w:val="0"/>
          <w:numId w:val="5"/>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5"/>
        <w:numPr>
          <w:ilvl w:val="0"/>
          <w:numId w:val="5"/>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9"/>
    <w:bookmarkEnd w:id="30"/>
    <w:bookmarkEnd w:id="31"/>
    <w:bookmarkEnd w:id="32"/>
    <w:bookmarkEnd w:id="33"/>
    <w:bookmarkEnd w:id="34"/>
    <w:bookmarkEnd w:id="35"/>
    <w:bookmarkEnd w:id="36"/>
    <w:bookmarkEnd w:id="37"/>
    <w:p>
      <w:pPr>
        <w:pStyle w:val="14"/>
        <w:numPr>
          <w:ilvl w:val="0"/>
          <w:numId w:val="4"/>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8"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8"/>
        <w:tblW w:w="526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75"/>
        <w:gridCol w:w="910"/>
        <w:gridCol w:w="8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21" w:type="pct"/>
            <w:noWrap w:val="0"/>
            <w:vAlign w:val="center"/>
          </w:tcPr>
          <w:p>
            <w:pPr>
              <w:spacing w:line="360" w:lineRule="exact"/>
              <w:jc w:val="center"/>
              <w:rPr>
                <w:rFonts w:hint="eastAsia"/>
                <w:iCs/>
                <w:color w:val="000000"/>
              </w:rPr>
            </w:pPr>
            <w:r>
              <w:rPr>
                <w:rFonts w:hint="eastAsia"/>
                <w:iCs/>
                <w:color w:val="000000"/>
              </w:rPr>
              <w:t>评标项目</w:t>
            </w:r>
          </w:p>
        </w:tc>
        <w:tc>
          <w:tcPr>
            <w:tcW w:w="443" w:type="pct"/>
            <w:noWrap w:val="0"/>
            <w:vAlign w:val="center"/>
          </w:tcPr>
          <w:p>
            <w:pPr>
              <w:spacing w:line="360" w:lineRule="exact"/>
              <w:ind w:left="-1" w:leftChars="-1" w:hanging="1"/>
              <w:jc w:val="center"/>
              <w:rPr>
                <w:rFonts w:hint="eastAsia"/>
                <w:iCs/>
                <w:color w:val="000000"/>
              </w:rPr>
            </w:pPr>
            <w:r>
              <w:rPr>
                <w:rFonts w:hint="eastAsia"/>
                <w:iCs/>
                <w:color w:val="000000"/>
              </w:rPr>
              <w:t>分值</w:t>
            </w:r>
          </w:p>
        </w:tc>
        <w:tc>
          <w:tcPr>
            <w:tcW w:w="3935" w:type="pct"/>
            <w:noWrap w:val="0"/>
            <w:vAlign w:val="center"/>
          </w:tcPr>
          <w:p>
            <w:pPr>
              <w:spacing w:line="360" w:lineRule="exact"/>
              <w:ind w:left="-1" w:leftChars="-1" w:hanging="1"/>
              <w:jc w:val="center"/>
              <w:rPr>
                <w:rFonts w:hint="eastAsia"/>
                <w:iCs/>
                <w:snapToGrid w:val="0"/>
                <w:color w:val="000000"/>
                <w:kern w:val="10"/>
              </w:rPr>
            </w:pPr>
            <w:r>
              <w:rPr>
                <w:rFonts w:hint="eastAsia"/>
                <w:iCs/>
                <w:color w:val="000000"/>
              </w:rPr>
              <w:t>评分内容及打分办法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4" w:hRule="atLeast"/>
        </w:trPr>
        <w:tc>
          <w:tcPr>
            <w:tcW w:w="621"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iCs/>
                <w:color w:val="000000"/>
              </w:rPr>
              <w:t>报价</w:t>
            </w:r>
          </w:p>
        </w:tc>
        <w:tc>
          <w:tcPr>
            <w:tcW w:w="443"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eastAsia="宋体"/>
                <w:iCs/>
                <w:color w:val="000000"/>
                <w:lang w:val="en-US" w:eastAsia="zh-CN"/>
              </w:rPr>
              <w:t>3</w:t>
            </w:r>
            <w:r>
              <w:rPr>
                <w:rFonts w:hint="eastAsia"/>
                <w:iCs/>
                <w:color w:val="000000"/>
              </w:rPr>
              <w:t>0分</w:t>
            </w:r>
          </w:p>
        </w:tc>
        <w:tc>
          <w:tcPr>
            <w:tcW w:w="3935" w:type="pct"/>
            <w:tcBorders>
              <w:bottom w:val="single" w:color="auto" w:sz="4" w:space="0"/>
            </w:tcBorders>
            <w:noWrap w:val="0"/>
            <w:vAlign w:val="center"/>
          </w:tcPr>
          <w:p>
            <w:pPr>
              <w:spacing w:line="300" w:lineRule="exact"/>
              <w:rPr>
                <w:rFonts w:hint="eastAsia"/>
                <w:iCs/>
                <w:color w:val="000000"/>
              </w:rPr>
            </w:pPr>
            <w:r>
              <w:rPr>
                <w:rFonts w:hint="eastAsia"/>
                <w:iCs/>
                <w:color w:val="000000"/>
              </w:rPr>
              <w:t>报价得分=〔有效投标人最低投标价÷本投标人投标价〕×</w:t>
            </w:r>
            <w:r>
              <w:rPr>
                <w:rFonts w:hint="eastAsia" w:eastAsia="宋体"/>
                <w:iCs/>
                <w:color w:val="000000"/>
                <w:lang w:val="en-US" w:eastAsia="zh-CN"/>
              </w:rPr>
              <w:t>3</w:t>
            </w:r>
            <w:r>
              <w:rPr>
                <w:rFonts w:hint="eastAsia"/>
                <w:iCs/>
                <w:color w:val="000000"/>
              </w:rPr>
              <w:t>0</w:t>
            </w:r>
          </w:p>
          <w:p>
            <w:pPr>
              <w:widowControl/>
              <w:shd w:val="clear" w:color="auto" w:fill="FFFFFF"/>
              <w:spacing w:line="300" w:lineRule="exact"/>
              <w:jc w:val="left"/>
              <w:rPr>
                <w:rFonts w:hint="eastAsia"/>
                <w:iCs/>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621" w:type="pct"/>
            <w:tcBorders>
              <w:top w:val="single" w:color="auto" w:sz="4" w:space="0"/>
            </w:tcBorders>
            <w:noWrap w:val="0"/>
            <w:vAlign w:val="center"/>
          </w:tcPr>
          <w:p>
            <w:pPr>
              <w:spacing w:line="360" w:lineRule="exact"/>
              <w:jc w:val="both"/>
              <w:rPr>
                <w:rFonts w:hint="eastAsia" w:ascii="宋体" w:hAnsi="宋体" w:eastAsia="宋体" w:cs="宋体"/>
                <w:iCs/>
                <w:color w:val="000000"/>
              </w:rPr>
            </w:pPr>
            <w:r>
              <w:rPr>
                <w:rFonts w:hint="eastAsia" w:ascii="宋体" w:hAnsi="宋体" w:eastAsia="宋体" w:cs="宋体"/>
                <w:iCs/>
                <w:color w:val="000000"/>
                <w:lang w:eastAsia="zh-CN"/>
              </w:rPr>
              <w:t>相关维护维修</w:t>
            </w:r>
            <w:r>
              <w:rPr>
                <w:rFonts w:hint="eastAsia" w:ascii="宋体" w:hAnsi="宋体" w:eastAsia="宋体" w:cs="宋体"/>
                <w:iCs/>
                <w:color w:val="000000"/>
              </w:rPr>
              <w:t>要求</w:t>
            </w:r>
          </w:p>
        </w:tc>
        <w:tc>
          <w:tcPr>
            <w:tcW w:w="443" w:type="pct"/>
            <w:tcBorders>
              <w:bottom w:val="single" w:color="auto" w:sz="4" w:space="0"/>
            </w:tcBorders>
            <w:noWrap w:val="0"/>
            <w:vAlign w:val="center"/>
          </w:tcPr>
          <w:p>
            <w:pPr>
              <w:spacing w:line="360" w:lineRule="exact"/>
              <w:jc w:val="center"/>
              <w:rPr>
                <w:rFonts w:hint="eastAsia" w:ascii="宋体" w:hAnsi="宋体" w:eastAsia="宋体" w:cs="宋体"/>
                <w:iCs/>
                <w:color w:val="000000"/>
              </w:rPr>
            </w:pPr>
            <w:r>
              <w:rPr>
                <w:rFonts w:hint="eastAsia" w:ascii="宋体" w:hAnsi="宋体" w:eastAsia="宋体" w:cs="宋体"/>
                <w:iCs/>
                <w:color w:val="000000"/>
              </w:rPr>
              <w:t>15分</w:t>
            </w:r>
          </w:p>
        </w:tc>
        <w:tc>
          <w:tcPr>
            <w:tcW w:w="3935" w:type="pct"/>
            <w:tcBorders>
              <w:bottom w:val="single" w:color="auto" w:sz="4" w:space="0"/>
            </w:tcBorders>
            <w:noWrap w:val="0"/>
            <w:vAlign w:val="center"/>
          </w:tcPr>
          <w:p>
            <w:pPr>
              <w:spacing w:line="360" w:lineRule="exact"/>
              <w:rPr>
                <w:rFonts w:hint="eastAsia" w:ascii="宋体" w:hAnsi="宋体" w:eastAsia="宋体" w:cs="宋体"/>
                <w:iCs/>
                <w:color w:val="000000"/>
              </w:rPr>
            </w:pPr>
            <w:r>
              <w:rPr>
                <w:rFonts w:hint="eastAsia" w:ascii="宋体" w:hAnsi="宋体" w:eastAsia="宋体" w:cs="宋体"/>
                <w:iCs/>
                <w:color w:val="000000"/>
              </w:rPr>
              <w:t>所投</w:t>
            </w:r>
            <w:r>
              <w:rPr>
                <w:rFonts w:hint="eastAsia" w:ascii="宋体" w:hAnsi="宋体" w:eastAsia="宋体" w:cs="宋体"/>
                <w:iCs/>
                <w:color w:val="000000"/>
                <w:lang w:eastAsia="zh-CN"/>
              </w:rPr>
              <w:t>维护维修要求</w:t>
            </w:r>
            <w:r>
              <w:rPr>
                <w:rFonts w:hint="eastAsia" w:ascii="宋体" w:hAnsi="宋体" w:eastAsia="宋体" w:cs="宋体"/>
                <w:iCs/>
                <w:color w:val="000000"/>
              </w:rPr>
              <w:t>等满足招标文件要求的得15分，一项不满足扣3分，扣完为止。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2" w:hRule="atLeast"/>
        </w:trPr>
        <w:tc>
          <w:tcPr>
            <w:tcW w:w="621" w:type="pct"/>
            <w:tcBorders>
              <w:bottom w:val="single" w:color="auto" w:sz="4" w:space="0"/>
            </w:tcBorders>
            <w:noWrap w:val="0"/>
            <w:vAlign w:val="center"/>
          </w:tcPr>
          <w:p>
            <w:pPr>
              <w:spacing w:line="360" w:lineRule="exact"/>
              <w:jc w:val="center"/>
              <w:rPr>
                <w:rFonts w:hint="eastAsia"/>
                <w:iCs/>
                <w:color w:val="000000"/>
              </w:rPr>
            </w:pPr>
            <w:r>
              <w:rPr>
                <w:rFonts w:hint="eastAsia"/>
                <w:iCs/>
                <w:color w:val="000000"/>
              </w:rPr>
              <w:t>质量保障</w:t>
            </w:r>
          </w:p>
        </w:tc>
        <w:tc>
          <w:tcPr>
            <w:tcW w:w="443" w:type="pct"/>
            <w:tcBorders>
              <w:top w:val="single" w:color="auto" w:sz="4" w:space="0"/>
              <w:bottom w:val="single" w:color="auto" w:sz="4" w:space="0"/>
            </w:tcBorders>
            <w:noWrap w:val="0"/>
            <w:vAlign w:val="center"/>
          </w:tcPr>
          <w:p>
            <w:pPr>
              <w:spacing w:line="360" w:lineRule="exact"/>
              <w:jc w:val="center"/>
              <w:rPr>
                <w:iCs/>
                <w:color w:val="000000"/>
              </w:rPr>
            </w:pPr>
            <w:r>
              <w:rPr>
                <w:rFonts w:hint="eastAsia"/>
                <w:iCs/>
                <w:color w:val="000000"/>
                <w:lang w:val="en-US" w:eastAsia="zh-CN"/>
              </w:rPr>
              <w:t>15</w:t>
            </w:r>
            <w:r>
              <w:rPr>
                <w:rFonts w:hint="eastAsia"/>
                <w:iCs/>
                <w:color w:val="000000"/>
              </w:rPr>
              <w:t>分</w:t>
            </w:r>
          </w:p>
        </w:tc>
        <w:tc>
          <w:tcPr>
            <w:tcW w:w="3935" w:type="pct"/>
            <w:tcBorders>
              <w:top w:val="single" w:color="auto" w:sz="4" w:space="0"/>
              <w:bottom w:val="single" w:color="auto" w:sz="4" w:space="0"/>
            </w:tcBorders>
            <w:noWrap w:val="0"/>
            <w:vAlign w:val="center"/>
          </w:tcPr>
          <w:p>
            <w:pPr>
              <w:spacing w:line="360" w:lineRule="exact"/>
              <w:rPr>
                <w:rFonts w:hint="eastAsia"/>
                <w:iCs/>
                <w:color w:val="000000"/>
              </w:rPr>
            </w:pPr>
            <w:r>
              <w:rPr>
                <w:iCs/>
                <w:color w:val="000000"/>
              </w:rPr>
              <w:t>投标人提供针对此次投标的</w:t>
            </w:r>
            <w:r>
              <w:rPr>
                <w:rFonts w:hint="eastAsia" w:eastAsia="宋体"/>
                <w:iCs/>
                <w:color w:val="000000"/>
                <w:lang w:eastAsia="zh-CN"/>
              </w:rPr>
              <w:t>更换</w:t>
            </w:r>
            <w:r>
              <w:rPr>
                <w:iCs/>
                <w:color w:val="000000"/>
              </w:rPr>
              <w:t>产品</w:t>
            </w:r>
            <w:r>
              <w:rPr>
                <w:rFonts w:hint="eastAsia" w:eastAsia="宋体"/>
                <w:iCs/>
                <w:color w:val="000000"/>
                <w:lang w:eastAsia="zh-CN"/>
              </w:rPr>
              <w:t>阀门、控制器及其它部件须提供</w:t>
            </w:r>
            <w:r>
              <w:rPr>
                <w:iCs/>
                <w:color w:val="000000"/>
              </w:rPr>
              <w:t>检测部门检测并取得合格检验报告的得</w:t>
            </w:r>
            <w:r>
              <w:rPr>
                <w:rFonts w:hint="eastAsia"/>
                <w:iCs/>
                <w:color w:val="000000"/>
                <w:lang w:val="en-US" w:eastAsia="zh-CN"/>
              </w:rPr>
              <w:t>15</w:t>
            </w:r>
            <w:r>
              <w:rPr>
                <w:iCs/>
                <w:color w:val="000000"/>
              </w:rPr>
              <w:t>分，</w:t>
            </w:r>
            <w:r>
              <w:rPr>
                <w:rFonts w:hint="eastAsia" w:eastAsia="宋体"/>
                <w:iCs/>
                <w:color w:val="000000"/>
                <w:lang w:eastAsia="zh-CN"/>
              </w:rPr>
              <w:t>不提供不得分</w:t>
            </w:r>
            <w:r>
              <w:rPr>
                <w:iCs/>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621" w:type="pct"/>
            <w:noWrap w:val="0"/>
            <w:vAlign w:val="center"/>
          </w:tcPr>
          <w:p>
            <w:pPr>
              <w:spacing w:line="360" w:lineRule="exact"/>
              <w:ind w:left="0" w:leftChars="0" w:right="0" w:rightChars="0" w:firstLine="0" w:firstLineChars="0"/>
              <w:jc w:val="center"/>
              <w:rPr>
                <w:rFonts w:hint="eastAsia"/>
                <w:iCs/>
                <w:color w:val="auto"/>
                <w:lang w:val="en-US" w:eastAsia="zh-CN"/>
              </w:rPr>
            </w:pPr>
            <w:r>
              <w:rPr>
                <w:rFonts w:hint="eastAsia"/>
                <w:iCs/>
                <w:color w:val="000000"/>
              </w:rPr>
              <w:t>维修服务保障</w:t>
            </w:r>
          </w:p>
        </w:tc>
        <w:tc>
          <w:tcPr>
            <w:tcW w:w="443" w:type="pct"/>
            <w:tcBorders>
              <w:top w:val="single" w:color="auto" w:sz="4" w:space="0"/>
              <w:bottom w:val="single" w:color="auto" w:sz="4" w:space="0"/>
            </w:tcBorders>
            <w:noWrap w:val="0"/>
            <w:vAlign w:val="center"/>
          </w:tcPr>
          <w:p>
            <w:pPr>
              <w:spacing w:line="360" w:lineRule="exact"/>
              <w:ind w:left="0" w:leftChars="0" w:right="0" w:rightChars="0" w:firstLine="0" w:firstLineChars="0"/>
              <w:jc w:val="center"/>
              <w:rPr>
                <w:rFonts w:hint="default" w:eastAsia="宋体"/>
                <w:iCs/>
                <w:color w:val="auto"/>
                <w:lang w:val="en-US" w:eastAsia="zh-CN"/>
              </w:rPr>
            </w:pPr>
            <w:r>
              <w:rPr>
                <w:rFonts w:hint="eastAsia"/>
                <w:iCs/>
                <w:color w:val="000000"/>
              </w:rPr>
              <w:t>1</w:t>
            </w:r>
            <w:r>
              <w:rPr>
                <w:rFonts w:hint="eastAsia" w:eastAsia="宋体"/>
                <w:iCs/>
                <w:color w:val="000000"/>
                <w:lang w:val="en-US" w:eastAsia="zh-CN"/>
              </w:rPr>
              <w:t>5</w:t>
            </w:r>
            <w:r>
              <w:rPr>
                <w:rFonts w:hint="eastAsia"/>
                <w:iCs/>
                <w:color w:val="000000"/>
              </w:rPr>
              <w:t>分</w:t>
            </w:r>
          </w:p>
        </w:tc>
        <w:tc>
          <w:tcPr>
            <w:tcW w:w="3935" w:type="pct"/>
            <w:tcBorders>
              <w:top w:val="single" w:color="auto" w:sz="4" w:space="0"/>
              <w:bottom w:val="single" w:color="auto" w:sz="4" w:space="0"/>
            </w:tcBorders>
            <w:noWrap w:val="0"/>
            <w:vAlign w:val="center"/>
          </w:tcPr>
          <w:p>
            <w:pPr>
              <w:spacing w:line="360" w:lineRule="exact"/>
              <w:rPr>
                <w:rFonts w:hint="eastAsia"/>
                <w:iCs/>
              </w:rPr>
            </w:pPr>
            <w:r>
              <w:rPr>
                <w:rFonts w:hint="eastAsia"/>
                <w:iCs/>
              </w:rPr>
              <w:t>投标单位提供配备2名及以上的售后服务管理师的得</w:t>
            </w:r>
            <w:r>
              <w:rPr>
                <w:rFonts w:hint="eastAsia" w:eastAsia="宋体"/>
                <w:iCs/>
                <w:lang w:val="en-US" w:eastAsia="zh-CN"/>
              </w:rPr>
              <w:t>10</w:t>
            </w:r>
            <w:r>
              <w:rPr>
                <w:rFonts w:hint="eastAsia"/>
                <w:iCs/>
              </w:rPr>
              <w:t>分，承诺中标后在项目所在地设立维修站点负责日常巡查维修的加</w:t>
            </w:r>
            <w:r>
              <w:rPr>
                <w:rFonts w:hint="eastAsia"/>
                <w:iCs/>
                <w:lang w:val="en-US" w:eastAsia="zh-CN"/>
              </w:rPr>
              <w:t>5</w:t>
            </w:r>
            <w:r>
              <w:rPr>
                <w:rFonts w:hint="eastAsia"/>
                <w:iCs/>
              </w:rPr>
              <w:t>分，满分1</w:t>
            </w:r>
            <w:r>
              <w:rPr>
                <w:rFonts w:hint="eastAsia" w:eastAsia="宋体"/>
                <w:iCs/>
                <w:lang w:val="en-US" w:eastAsia="zh-CN"/>
              </w:rPr>
              <w:t>5</w:t>
            </w:r>
            <w:r>
              <w:rPr>
                <w:rFonts w:hint="eastAsia"/>
                <w:iCs/>
              </w:rPr>
              <w:t>分，不提供不得分。</w:t>
            </w:r>
          </w:p>
          <w:p>
            <w:pPr>
              <w:spacing w:line="360" w:lineRule="exact"/>
              <w:ind w:left="0" w:leftChars="0" w:right="0" w:rightChars="0" w:firstLine="0" w:firstLineChars="0"/>
              <w:rPr>
                <w:rFonts w:hint="eastAsia" w:eastAsia="宋体"/>
                <w:iCs/>
                <w:color w:val="auto"/>
                <w:lang w:eastAsia="zh-CN"/>
              </w:rPr>
            </w:pPr>
            <w:r>
              <w:rPr>
                <w:rFonts w:hint="eastAsia"/>
                <w:iCs/>
              </w:rPr>
              <w:t>注：须提供相关证明原件或承诺书原件进行审核，不提供不得分。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621" w:type="pct"/>
            <w:noWrap w:val="0"/>
            <w:vAlign w:val="center"/>
          </w:tcPr>
          <w:p>
            <w:pPr>
              <w:spacing w:line="360" w:lineRule="exact"/>
              <w:jc w:val="center"/>
              <w:rPr>
                <w:rFonts w:hint="eastAsia"/>
                <w:iCs/>
                <w:color w:val="000000"/>
                <w:lang w:val="en-US" w:eastAsia="zh-CN"/>
              </w:rPr>
            </w:pPr>
            <w:r>
              <w:rPr>
                <w:rFonts w:hint="eastAsia"/>
                <w:iCs/>
                <w:color w:val="000000"/>
                <w:lang w:eastAsia="zh-CN"/>
              </w:rPr>
              <w:t>维</w:t>
            </w:r>
            <w:r>
              <w:rPr>
                <w:rFonts w:hint="eastAsia" w:eastAsia="宋体"/>
                <w:iCs/>
                <w:color w:val="000000"/>
                <w:lang w:eastAsia="zh-CN"/>
              </w:rPr>
              <w:t>护及维</w:t>
            </w:r>
            <w:r>
              <w:rPr>
                <w:rFonts w:hint="eastAsia"/>
                <w:iCs/>
                <w:color w:val="000000"/>
                <w:lang w:eastAsia="zh-CN"/>
              </w:rPr>
              <w:t>修</w:t>
            </w:r>
            <w:r>
              <w:rPr>
                <w:rFonts w:hint="eastAsia"/>
                <w:iCs/>
                <w:color w:val="000000"/>
              </w:rPr>
              <w:t>服务方案</w:t>
            </w:r>
          </w:p>
        </w:tc>
        <w:tc>
          <w:tcPr>
            <w:tcW w:w="443" w:type="pct"/>
            <w:tcBorders>
              <w:top w:val="single" w:color="auto" w:sz="4" w:space="0"/>
              <w:bottom w:val="single" w:color="auto" w:sz="4" w:space="0"/>
            </w:tcBorders>
            <w:noWrap w:val="0"/>
            <w:vAlign w:val="center"/>
          </w:tcPr>
          <w:p>
            <w:pPr>
              <w:spacing w:line="360" w:lineRule="exact"/>
              <w:jc w:val="center"/>
              <w:rPr>
                <w:rFonts w:hint="eastAsia"/>
                <w:iCs/>
                <w:color w:val="000000"/>
              </w:rPr>
            </w:pPr>
            <w:r>
              <w:rPr>
                <w:rFonts w:hint="eastAsia" w:eastAsia="宋体"/>
                <w:iCs/>
                <w:color w:val="000000"/>
                <w:lang w:val="en-US" w:eastAsia="zh-CN"/>
              </w:rPr>
              <w:t>20</w:t>
            </w:r>
            <w:r>
              <w:rPr>
                <w:rFonts w:hint="eastAsia"/>
                <w:iCs/>
                <w:color w:val="000000"/>
              </w:rPr>
              <w:t>分</w:t>
            </w:r>
          </w:p>
        </w:tc>
        <w:tc>
          <w:tcPr>
            <w:tcW w:w="3935" w:type="pct"/>
            <w:tcBorders>
              <w:top w:val="single" w:color="auto" w:sz="4" w:space="0"/>
              <w:bottom w:val="single" w:color="auto" w:sz="4" w:space="0"/>
            </w:tcBorders>
            <w:noWrap w:val="0"/>
            <w:vAlign w:val="center"/>
          </w:tcPr>
          <w:p>
            <w:pPr>
              <w:spacing w:line="360" w:lineRule="exact"/>
              <w:rPr>
                <w:iCs/>
              </w:rPr>
            </w:pPr>
            <w:r>
              <w:rPr>
                <w:rFonts w:hint="eastAsia"/>
                <w:iCs/>
                <w:color w:val="000000"/>
              </w:rPr>
              <w:t>投标人针对本项目制定整体维修服务实施方案，总体架构思路清晰、方案详细、符合实际情况且可行性强的得</w:t>
            </w:r>
            <w:r>
              <w:rPr>
                <w:rFonts w:hint="eastAsia" w:eastAsia="宋体"/>
                <w:iCs/>
                <w:color w:val="000000"/>
                <w:lang w:val="en-US" w:eastAsia="zh-CN"/>
              </w:rPr>
              <w:t>20</w:t>
            </w:r>
            <w:r>
              <w:rPr>
                <w:rFonts w:hint="eastAsia"/>
                <w:iCs/>
                <w:color w:val="000000"/>
              </w:rPr>
              <w:t>-</w:t>
            </w:r>
            <w:r>
              <w:rPr>
                <w:rFonts w:hint="eastAsia" w:eastAsia="宋体"/>
                <w:iCs/>
                <w:color w:val="000000"/>
                <w:lang w:val="en-US" w:eastAsia="zh-CN"/>
              </w:rPr>
              <w:t>15</w:t>
            </w:r>
            <w:r>
              <w:rPr>
                <w:rFonts w:hint="eastAsia"/>
                <w:iCs/>
                <w:color w:val="000000"/>
              </w:rPr>
              <w:t>分，总体架构思路较清晰、方案较详细、符合实际情况且具有可操作性的得</w:t>
            </w:r>
            <w:r>
              <w:rPr>
                <w:rFonts w:hint="eastAsia" w:eastAsia="宋体"/>
                <w:iCs/>
                <w:color w:val="000000"/>
                <w:lang w:val="en-US" w:eastAsia="zh-CN"/>
              </w:rPr>
              <w:t>14</w:t>
            </w:r>
            <w:r>
              <w:rPr>
                <w:rFonts w:hint="eastAsia"/>
                <w:iCs/>
                <w:color w:val="000000"/>
              </w:rPr>
              <w:t>-</w:t>
            </w:r>
            <w:r>
              <w:rPr>
                <w:rFonts w:hint="eastAsia" w:eastAsia="宋体"/>
                <w:iCs/>
                <w:color w:val="000000"/>
                <w:lang w:val="en-US" w:eastAsia="zh-CN"/>
              </w:rPr>
              <w:t>10</w:t>
            </w:r>
            <w:r>
              <w:rPr>
                <w:rFonts w:hint="eastAsia"/>
                <w:iCs/>
                <w:color w:val="000000"/>
              </w:rPr>
              <w:t>分，总体架构思路较清晰、方案较详细、符合实际情况、具有一定的可操作性的得</w:t>
            </w:r>
            <w:r>
              <w:rPr>
                <w:rFonts w:hint="eastAsia" w:eastAsia="宋体"/>
                <w:iCs/>
                <w:color w:val="000000"/>
                <w:lang w:val="en-US" w:eastAsia="zh-CN"/>
              </w:rPr>
              <w:t>9</w:t>
            </w:r>
            <w:r>
              <w:rPr>
                <w:rFonts w:hint="eastAsia"/>
                <w:iCs/>
                <w:color w:val="000000"/>
              </w:rPr>
              <w:t>-1分，方案存在重大缺陷或无方案的不得分。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621" w:type="pct"/>
            <w:noWrap w:val="0"/>
            <w:vAlign w:val="center"/>
          </w:tcPr>
          <w:p>
            <w:pPr>
              <w:spacing w:line="300" w:lineRule="exact"/>
              <w:ind w:hanging="1" w:firstLineChars="0"/>
              <w:rPr>
                <w:rFonts w:hint="eastAsia"/>
                <w:iCs/>
                <w:color w:val="000000"/>
                <w:lang w:eastAsia="zh-CN"/>
              </w:rPr>
            </w:pPr>
            <w:r>
              <w:rPr>
                <w:rFonts w:hint="eastAsia" w:hAnsi="宋体" w:eastAsia="宋体" w:cs="宋体"/>
                <w:sz w:val="21"/>
                <w:szCs w:val="21"/>
              </w:rPr>
              <w:t>售后服务响应时间</w:t>
            </w:r>
          </w:p>
        </w:tc>
        <w:tc>
          <w:tcPr>
            <w:tcW w:w="443" w:type="pct"/>
            <w:tcBorders>
              <w:top w:val="single" w:color="auto" w:sz="4" w:space="0"/>
              <w:bottom w:val="single" w:color="auto" w:sz="4" w:space="0"/>
            </w:tcBorders>
            <w:noWrap w:val="0"/>
            <w:vAlign w:val="center"/>
          </w:tcPr>
          <w:p>
            <w:pPr>
              <w:tabs>
                <w:tab w:val="left" w:pos="7573"/>
              </w:tabs>
              <w:spacing w:line="300" w:lineRule="exact"/>
              <w:jc w:val="center"/>
              <w:rPr>
                <w:rFonts w:hint="eastAsia"/>
                <w:iCs/>
                <w:color w:val="000000"/>
              </w:rPr>
            </w:pPr>
            <w:r>
              <w:rPr>
                <w:rFonts w:hint="eastAsia" w:hAnsi="宋体" w:eastAsia="宋体"/>
                <w:color w:val="000000"/>
                <w:sz w:val="21"/>
                <w:szCs w:val="21"/>
              </w:rPr>
              <w:t>5分</w:t>
            </w:r>
          </w:p>
        </w:tc>
        <w:tc>
          <w:tcPr>
            <w:tcW w:w="3935" w:type="pct"/>
            <w:tcBorders>
              <w:top w:val="single" w:color="auto" w:sz="4" w:space="0"/>
              <w:bottom w:val="single" w:color="auto" w:sz="4" w:space="0"/>
            </w:tcBorders>
            <w:noWrap w:val="0"/>
            <w:vAlign w:val="top"/>
          </w:tcPr>
          <w:p>
            <w:pPr>
              <w:spacing w:line="300" w:lineRule="exact"/>
              <w:rPr>
                <w:rFonts w:hint="eastAsia"/>
              </w:rPr>
            </w:pPr>
            <w:r>
              <w:rPr>
                <w:rFonts w:hint="eastAsia"/>
              </w:rPr>
              <w:t>承诺</w:t>
            </w:r>
            <w:r>
              <w:rPr>
                <w:rFonts w:hint="eastAsia"/>
                <w:lang w:val="en-US" w:eastAsia="zh-CN"/>
              </w:rPr>
              <w:t>1</w:t>
            </w:r>
            <w:r>
              <w:rPr>
                <w:rFonts w:hint="eastAsia"/>
              </w:rPr>
              <w:t>小时响应到现场处理问题得5分；</w:t>
            </w:r>
            <w:r>
              <w:t>3</w:t>
            </w:r>
            <w:r>
              <w:rPr>
                <w:rFonts w:hint="eastAsia"/>
              </w:rPr>
              <w:t>小时响应到现场处理问题</w:t>
            </w:r>
            <w:r>
              <w:t>3</w:t>
            </w:r>
            <w:r>
              <w:rPr>
                <w:rFonts w:hint="eastAsia"/>
              </w:rPr>
              <w:t>分；</w:t>
            </w:r>
            <w:r>
              <w:t>4</w:t>
            </w:r>
            <w:r>
              <w:rPr>
                <w:rFonts w:hint="eastAsia"/>
              </w:rPr>
              <w:t>小时响应到现场处理问题</w:t>
            </w:r>
            <w:r>
              <w:t>2</w:t>
            </w:r>
            <w:r>
              <w:rPr>
                <w:rFonts w:hint="eastAsia"/>
              </w:rPr>
              <w:t>分；不提供不得分。</w:t>
            </w:r>
          </w:p>
          <w:p>
            <w:pPr>
              <w:pStyle w:val="2"/>
              <w:rPr>
                <w:rFonts w:hint="eastAsia" w:eastAsia="宋体"/>
                <w:lang w:eastAsia="zh-CN"/>
              </w:rPr>
            </w:pPr>
            <w:r>
              <w:rPr>
                <w:rFonts w:hint="eastAsia" w:hAnsi="宋体" w:eastAsia="宋体" w:cs="宋体"/>
                <w:sz w:val="21"/>
                <w:szCs w:val="21"/>
                <w:lang w:eastAsia="zh-CN"/>
              </w:rPr>
              <w:t>注：须提供</w:t>
            </w:r>
            <w:r>
              <w:rPr>
                <w:rFonts w:hint="eastAsia"/>
                <w:sz w:val="21"/>
                <w:szCs w:val="21"/>
              </w:rPr>
              <w:t>承诺</w:t>
            </w:r>
            <w:r>
              <w:rPr>
                <w:rFonts w:hint="eastAsia" w:hAnsi="宋体" w:eastAsia="宋体" w:cs="宋体"/>
                <w:sz w:val="21"/>
                <w:szCs w:val="21"/>
                <w:lang w:eastAsia="zh-CN"/>
              </w:rPr>
              <w:t>能到达现场证明材料（如售后办公地点到达现场处理距离）</w:t>
            </w:r>
          </w:p>
        </w:tc>
      </w:tr>
    </w:tbl>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8"/>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6"/>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9"/>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竞选人名称</w:t>
      </w:r>
      <w:r>
        <w:rPr>
          <w:rFonts w:ascii="宋体" w:hAnsi="宋体"/>
          <w:b/>
          <w:i w:val="0"/>
          <w:caps w:val="0"/>
          <w:color w:val="auto"/>
          <w:spacing w:val="0"/>
          <w:w w:val="100"/>
          <w:kern w:val="2"/>
          <w:sz w:val="21"/>
          <w:szCs w:val="21"/>
          <w:highlight w:val="none"/>
          <w:lang w:val="en-US" w:eastAsia="zh-CN" w:bidi="ar-SA"/>
        </w:rPr>
        <w:t>：</w:t>
      </w:r>
    </w:p>
    <w:tbl>
      <w:tblPr>
        <w:tblStyle w:val="8"/>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总报价（元）</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r>
              <w:rPr>
                <w:rFonts w:hint="default" w:ascii="宋体" w:hAnsi="宋体" w:cs="宋体"/>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eastAsia" w:cs="Times New Roman"/>
                <w:b w:val="0"/>
                <w:bCs/>
                <w:i w:val="0"/>
                <w:caps w:val="0"/>
                <w:color w:val="auto"/>
                <w:spacing w:val="0"/>
                <w:w w:val="100"/>
                <w:kern w:val="2"/>
                <w:sz w:val="24"/>
                <w:szCs w:val="24"/>
                <w:highlight w:val="none"/>
                <w:lang w:val="en-US" w:eastAsia="zh-CN" w:bidi="ar-SA"/>
              </w:rPr>
              <w:t xml:space="preserve">  </w:t>
            </w:r>
          </w:p>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default" w:cs="Times New Roman"/>
                <w:b w:val="0"/>
                <w:bCs/>
                <w:i w:val="0"/>
                <w:caps w:val="0"/>
                <w:color w:val="auto"/>
                <w:spacing w:val="0"/>
                <w:w w:val="100"/>
                <w:kern w:val="2"/>
                <w:sz w:val="24"/>
                <w:szCs w:val="24"/>
                <w:highlight w:val="none"/>
                <w:lang w:val="en-US" w:eastAsia="zh-CN" w:bidi="ar-SA"/>
              </w:rPr>
              <w:t>总报价：（大写）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eastAsia"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lang w:val="en-US" w:eastAsia="zh-CN" w:bidi="ar-SA"/>
              </w:rPr>
              <w:t xml:space="preserve"> （小写）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p>
        </w:tc>
      </w:tr>
    </w:tbl>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注：1、请</w:t>
      </w:r>
      <w:r>
        <w:rPr>
          <w:rFonts w:hint="eastAsia" w:ascii="宋体" w:hAnsi="宋体"/>
          <w:b/>
          <w:i w:val="0"/>
          <w:caps w:val="0"/>
          <w:color w:val="auto"/>
          <w:spacing w:val="0"/>
          <w:w w:val="100"/>
          <w:kern w:val="2"/>
          <w:sz w:val="22"/>
          <w:szCs w:val="22"/>
          <w:highlight w:val="none"/>
          <w:lang w:val="en-US" w:eastAsia="zh-CN" w:bidi="ar-SA"/>
        </w:rPr>
        <w:t>竞选单位</w:t>
      </w:r>
      <w:r>
        <w:rPr>
          <w:rFonts w:ascii="宋体" w:hAnsi="宋体"/>
          <w:b/>
          <w:i w:val="0"/>
          <w:caps w:val="0"/>
          <w:color w:val="auto"/>
          <w:spacing w:val="0"/>
          <w:w w:val="100"/>
          <w:kern w:val="2"/>
          <w:sz w:val="22"/>
          <w:szCs w:val="22"/>
          <w:highlight w:val="none"/>
          <w:lang w:val="en-US" w:eastAsia="zh-CN" w:bidi="ar-SA"/>
        </w:rPr>
        <w:t>按</w:t>
      </w:r>
      <w:r>
        <w:rPr>
          <w:rFonts w:hint="eastAsia" w:ascii="宋体" w:hAnsi="宋体"/>
          <w:b/>
          <w:i w:val="0"/>
          <w:caps w:val="0"/>
          <w:color w:val="auto"/>
          <w:spacing w:val="0"/>
          <w:w w:val="100"/>
          <w:kern w:val="2"/>
          <w:sz w:val="22"/>
          <w:szCs w:val="22"/>
          <w:highlight w:val="none"/>
          <w:lang w:val="en-US" w:eastAsia="zh-CN" w:bidi="ar-SA"/>
        </w:rPr>
        <w:t>磋商</w:t>
      </w:r>
      <w:r>
        <w:rPr>
          <w:rFonts w:ascii="宋体" w:hAnsi="宋体"/>
          <w:b/>
          <w:i w:val="0"/>
          <w:caps w:val="0"/>
          <w:color w:val="auto"/>
          <w:spacing w:val="0"/>
          <w:w w:val="100"/>
          <w:kern w:val="2"/>
          <w:sz w:val="22"/>
          <w:szCs w:val="22"/>
          <w:highlight w:val="none"/>
          <w:lang w:val="en-US" w:eastAsia="zh-CN" w:bidi="ar-SA"/>
        </w:rPr>
        <w:t>文件中采购要求填写，根据自身具体情况可扩展。</w:t>
      </w:r>
    </w:p>
    <w:p>
      <w:pPr>
        <w:widowControl/>
        <w:numPr>
          <w:ilvl w:val="0"/>
          <w:numId w:val="6"/>
        </w:numPr>
        <w:snapToGrid w:val="0"/>
        <w:spacing w:before="240" w:beforeAutospacing="0" w:after="240" w:afterAutospacing="0" w:line="300" w:lineRule="exact"/>
        <w:ind w:firstLine="442" w:firstLineChars="200"/>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本表所填报价均应包括其完成</w:t>
      </w:r>
      <w:r>
        <w:rPr>
          <w:rFonts w:hint="eastAsia" w:ascii="宋体" w:hAnsi="宋体"/>
          <w:b/>
          <w:i w:val="0"/>
          <w:caps w:val="0"/>
          <w:color w:val="auto"/>
          <w:spacing w:val="0"/>
          <w:w w:val="100"/>
          <w:kern w:val="2"/>
          <w:sz w:val="22"/>
          <w:szCs w:val="22"/>
          <w:highlight w:val="none"/>
          <w:lang w:val="en-US" w:eastAsia="zh-CN" w:bidi="ar-SA"/>
        </w:rPr>
        <w:t>维修维护及服务的</w:t>
      </w:r>
      <w:r>
        <w:rPr>
          <w:rFonts w:ascii="宋体" w:hAnsi="宋体"/>
          <w:b/>
          <w:i w:val="0"/>
          <w:caps w:val="0"/>
          <w:color w:val="auto"/>
          <w:spacing w:val="0"/>
          <w:w w:val="100"/>
          <w:kern w:val="2"/>
          <w:sz w:val="22"/>
          <w:szCs w:val="22"/>
          <w:highlight w:val="none"/>
          <w:lang w:val="en-US" w:eastAsia="zh-CN" w:bidi="ar-SA"/>
        </w:rPr>
        <w:t>交付期限内所有费用，报价包含</w:t>
      </w:r>
      <w:r>
        <w:rPr>
          <w:rFonts w:hint="eastAsia" w:ascii="宋体" w:hAnsi="宋体"/>
          <w:b/>
          <w:i w:val="0"/>
          <w:caps w:val="0"/>
          <w:color w:val="auto"/>
          <w:spacing w:val="0"/>
          <w:w w:val="100"/>
          <w:kern w:val="2"/>
          <w:sz w:val="22"/>
          <w:szCs w:val="22"/>
          <w:highlight w:val="none"/>
          <w:lang w:val="en-US" w:eastAsia="zh-CN" w:bidi="ar-SA"/>
        </w:rPr>
        <w:t>耗材</w:t>
      </w:r>
      <w:r>
        <w:rPr>
          <w:rFonts w:ascii="宋体" w:hAnsi="宋体"/>
          <w:b/>
          <w:i w:val="0"/>
          <w:caps w:val="0"/>
          <w:color w:val="auto"/>
          <w:spacing w:val="0"/>
          <w:w w:val="100"/>
          <w:kern w:val="2"/>
          <w:sz w:val="22"/>
          <w:szCs w:val="22"/>
          <w:highlight w:val="none"/>
          <w:lang w:val="en-US" w:eastAsia="zh-CN" w:bidi="ar-SA"/>
        </w:rPr>
        <w:t>费</w:t>
      </w:r>
      <w:r>
        <w:rPr>
          <w:rFonts w:hint="eastAsia" w:ascii="宋体" w:hAnsi="宋体"/>
          <w:b/>
          <w:i w:val="0"/>
          <w:caps w:val="0"/>
          <w:color w:val="auto"/>
          <w:spacing w:val="0"/>
          <w:w w:val="100"/>
          <w:kern w:val="2"/>
          <w:sz w:val="22"/>
          <w:szCs w:val="22"/>
          <w:highlight w:val="none"/>
          <w:lang w:val="en-US" w:eastAsia="zh-CN" w:bidi="ar-SA"/>
        </w:rPr>
        <w:t>（不包含设备更换的设备费用）</w:t>
      </w:r>
      <w:r>
        <w:rPr>
          <w:rFonts w:ascii="宋体" w:hAnsi="宋体"/>
          <w:b/>
          <w:i w:val="0"/>
          <w:caps w:val="0"/>
          <w:color w:val="auto"/>
          <w:spacing w:val="0"/>
          <w:w w:val="100"/>
          <w:kern w:val="2"/>
          <w:sz w:val="22"/>
          <w:szCs w:val="22"/>
          <w:highlight w:val="none"/>
          <w:lang w:val="en-US" w:eastAsia="zh-CN" w:bidi="ar-SA"/>
        </w:rPr>
        <w:t>、人员工资、包装、运输、安装、调试、验收、税费、利润等所有费用，业主方不再支付其它费用。</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w:t>
      </w:r>
      <w:r>
        <w:rPr>
          <w:rFonts w:ascii="宋体" w:hAnsi="宋体"/>
          <w:b/>
          <w:i w:val="0"/>
          <w:caps w:val="0"/>
          <w:color w:val="auto"/>
          <w:spacing w:val="0"/>
          <w:w w:val="100"/>
          <w:kern w:val="2"/>
          <w:sz w:val="21"/>
          <w:szCs w:val="21"/>
          <w:highlight w:val="none"/>
          <w:lang w:val="en-US" w:eastAsia="zh-CN" w:bidi="ar-SA"/>
        </w:rPr>
        <w:t xml:space="preserve">人名称（加盖公章）：  </w:t>
      </w:r>
      <w:r>
        <w:rPr>
          <w:rFonts w:ascii="宋体" w:hAnsi="宋体" w:cs="Times New Roman"/>
          <w:b/>
          <w:bCs/>
          <w:i w:val="0"/>
          <w:caps w:val="0"/>
          <w:color w:val="auto"/>
          <w:spacing w:val="0"/>
          <w:w w:val="100"/>
          <w:kern w:val="2"/>
          <w:sz w:val="21"/>
          <w:szCs w:val="21"/>
          <w:highlight w:val="none"/>
          <w:lang w:val="en-US" w:eastAsia="zh-CN" w:bidi="ar-SA"/>
        </w:rPr>
        <w:t xml:space="preserve">                     </w:t>
      </w:r>
      <w:r>
        <w:rPr>
          <w:rFonts w:ascii="宋体" w:hAnsi="宋体"/>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ascii="宋体" w:hAnsi="宋体"/>
          <w:b w:val="0"/>
          <w:i w:val="0"/>
          <w:caps w:val="0"/>
          <w:color w:val="auto"/>
          <w:spacing w:val="0"/>
          <w:w w:val="100"/>
          <w:kern w:val="2"/>
          <w:sz w:val="21"/>
          <w:szCs w:val="21"/>
          <w:highlight w:val="none"/>
          <w:lang w:val="en-US" w:eastAsia="zh-CN" w:bidi="ar-SA"/>
        </w:rPr>
      </w:pPr>
      <w:r>
        <w:rPr>
          <w:rFonts w:ascii="宋体" w:hAnsi="宋体" w:cs="Times New Roman"/>
          <w:b/>
          <w:bCs/>
          <w:i w:val="0"/>
          <w:caps w:val="0"/>
          <w:color w:val="auto"/>
          <w:spacing w:val="0"/>
          <w:w w:val="100"/>
          <w:kern w:val="2"/>
          <w:sz w:val="21"/>
          <w:szCs w:val="21"/>
          <w:highlight w:val="none"/>
          <w:lang w:val="en-US" w:eastAsia="zh-CN" w:bidi="ar-SA"/>
        </w:rPr>
        <w:t>报价日期：</w:t>
      </w:r>
      <w:r>
        <w:rPr>
          <w:rFonts w:hint="eastAsia" w:ascii="宋体" w:hAnsi="宋体" w:cs="Times New Roman"/>
          <w:b/>
          <w:bCs/>
          <w:i w:val="0"/>
          <w:caps w:val="0"/>
          <w:color w:val="auto"/>
          <w:spacing w:val="0"/>
          <w:w w:val="100"/>
          <w:kern w:val="2"/>
          <w:sz w:val="21"/>
          <w:szCs w:val="21"/>
          <w:highlight w:val="none"/>
          <w:lang w:val="en-US" w:eastAsia="zh-CN" w:bidi="ar-SA"/>
        </w:rPr>
        <w:t xml:space="preserve">                                     联系电话：</w:t>
      </w:r>
    </w:p>
    <w:p>
      <w:pPr>
        <w:spacing w:line="500" w:lineRule="exact"/>
        <w:jc w:val="center"/>
        <w:rPr>
          <w:b/>
          <w:sz w:val="32"/>
        </w:rPr>
      </w:pPr>
      <w:r>
        <w:rPr>
          <w:rFonts w:cs="Times New Roman"/>
          <w:b/>
          <w:bCs/>
          <w:i w:val="0"/>
          <w:caps w:val="0"/>
          <w:color w:val="auto"/>
          <w:spacing w:val="0"/>
          <w:w w:val="100"/>
          <w:kern w:val="2"/>
          <w:sz w:val="32"/>
          <w:szCs w:val="32"/>
          <w:highlight w:val="none"/>
          <w:lang w:val="en-US" w:eastAsia="zh-CN" w:bidi="ar-SA"/>
        </w:rPr>
        <w:br w:type="page"/>
      </w:r>
      <w:r>
        <w:rPr>
          <w:rFonts w:hint="eastAsia"/>
          <w:b/>
          <w:sz w:val="32"/>
          <w:lang w:val="en-US" w:eastAsia="zh-CN"/>
        </w:rPr>
        <w:t>三</w:t>
      </w:r>
      <w:r>
        <w:rPr>
          <w:rFonts w:hint="eastAsia"/>
          <w:b/>
          <w:sz w:val="32"/>
        </w:rPr>
        <w:t>、服务方案</w:t>
      </w:r>
    </w:p>
    <w:p>
      <w:pPr>
        <w:pStyle w:val="6"/>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6"/>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2"/>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rPr>
          <w:rStyle w:val="13"/>
          <w:rFonts w:ascii="宋体"/>
          <w:b/>
          <w:sz w:val="32"/>
          <w:szCs w:val="32"/>
        </w:rPr>
      </w:pPr>
    </w:p>
    <w:p/>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884"/>
        <w:tab w:val="center" w:pos="4153"/>
        <w:tab w:val="right" w:pos="8306"/>
        <w:tab w:val="clear" w:pos="4140"/>
        <w:tab w:val="clear" w:pos="8300"/>
      </w:tabs>
      <w:rPr>
        <w:rStyle w:val="13"/>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13"/>
      </w:rPr>
      <w:tab/>
    </w:r>
    <w:r>
      <w:rPr>
        <w:rStyle w:val="13"/>
      </w:rPr>
      <w:tab/>
    </w:r>
    <w:r>
      <w:rPr>
        <w:rStyle w:val="1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jc w:val="center"/>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5"/>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F0917"/>
    <w:multiLevelType w:val="singleLevel"/>
    <w:tmpl w:val="B4EF0917"/>
    <w:lvl w:ilvl="0" w:tentative="0">
      <w:start w:val="4"/>
      <w:numFmt w:val="chineseCounting"/>
      <w:suff w:val="space"/>
      <w:lvlText w:val="%1、"/>
      <w:lvlJc w:val="left"/>
      <w:rPr>
        <w:rFonts w:hint="eastAsia"/>
      </w:rPr>
    </w:lvl>
  </w:abstractNum>
  <w:abstractNum w:abstractNumId="1">
    <w:nsid w:val="D5C4CBB9"/>
    <w:multiLevelType w:val="singleLevel"/>
    <w:tmpl w:val="D5C4CBB9"/>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0000005"/>
    <w:multiLevelType w:val="multilevel"/>
    <w:tmpl w:val="00000005"/>
    <w:lvl w:ilvl="0" w:tentative="0">
      <w:start w:val="1"/>
      <w:numFmt w:val="decimal"/>
      <w:pStyle w:val="14"/>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4">
    <w:nsid w:val="3C5DAF5A"/>
    <w:multiLevelType w:val="singleLevel"/>
    <w:tmpl w:val="3C5DAF5A"/>
    <w:lvl w:ilvl="0" w:tentative="0">
      <w:start w:val="2"/>
      <w:numFmt w:val="decimal"/>
      <w:suff w:val="nothing"/>
      <w:lvlText w:val="%1、"/>
      <w:lvlJc w:val="left"/>
    </w:lvl>
  </w:abstractNum>
  <w:abstractNum w:abstractNumId="5">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643F8"/>
    <w:rsid w:val="2FDC2C61"/>
    <w:rsid w:val="751643F8"/>
    <w:rsid w:val="7532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table of authorities"/>
    <w:basedOn w:val="1"/>
    <w:next w:val="1"/>
    <w:qFormat/>
    <w:uiPriority w:val="99"/>
    <w:pPr>
      <w:ind w:left="420" w:leftChars="200"/>
    </w:pPr>
    <w:rPr>
      <w:rFonts w:ascii="Calibri" w:hAnsi="Calibri"/>
    </w:rPr>
  </w:style>
  <w:style w:type="paragraph" w:styleId="5">
    <w:name w:val="footer"/>
    <w:basedOn w:val="1"/>
    <w:qFormat/>
    <w:uiPriority w:val="99"/>
    <w:pPr>
      <w:tabs>
        <w:tab w:val="center" w:pos="4140"/>
        <w:tab w:val="right" w:pos="8300"/>
      </w:tabs>
      <w:snapToGrid w:val="0"/>
      <w:jc w:val="left"/>
    </w:pPr>
    <w:rPr>
      <w:sz w:val="18"/>
      <w:szCs w:val="18"/>
    </w:rPr>
  </w:style>
  <w:style w:type="paragraph" w:styleId="6">
    <w:name w:val="Body Text 2"/>
    <w:basedOn w:val="1"/>
    <w:qFormat/>
    <w:uiPriority w:val="99"/>
    <w:pPr>
      <w:widowControl w:val="0"/>
      <w:spacing w:after="120" w:line="480" w:lineRule="auto"/>
    </w:pPr>
  </w:style>
  <w:style w:type="paragraph" w:styleId="7">
    <w:name w:val="Normal (Web)"/>
    <w:basedOn w:val="1"/>
    <w:qFormat/>
    <w:uiPriority w:val="99"/>
    <w:pPr>
      <w:spacing w:before="30" w:after="100" w:afterAutospacing="1"/>
      <w:ind w:left="90"/>
      <w:jc w:val="left"/>
    </w:pPr>
    <w:rPr>
      <w:rFonts w:hAnsi="宋体"/>
      <w:color w:val="000000"/>
      <w:sz w:val="18"/>
      <w:szCs w:val="18"/>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99"/>
    <w:rPr>
      <w:rFonts w:ascii="Times New Roman" w:hAnsi="Times New Roman" w:eastAsia="宋体" w:cs="Times New Roman"/>
      <w:b/>
    </w:rPr>
  </w:style>
  <w:style w:type="paragraph" w:customStyle="1" w:styleId="12">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character" w:customStyle="1" w:styleId="13">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4">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5">
    <w:name w:val="（符号）三标题1.1"/>
    <w:basedOn w:val="1"/>
    <w:qFormat/>
    <w:uiPriority w:val="99"/>
    <w:pPr>
      <w:tabs>
        <w:tab w:val="left" w:pos="700"/>
      </w:tabs>
      <w:spacing w:line="500" w:lineRule="exact"/>
    </w:pPr>
    <w:rPr>
      <w:rFonts w:ascii="宋体" w:hAnsi="宋体"/>
      <w:sz w:val="24"/>
    </w:rPr>
  </w:style>
  <w:style w:type="paragraph" w:customStyle="1" w:styleId="16">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2024-01-12T07:35:00Z</dcterms:created>
  <dc:creator>117961-吴鹏</dc:creator>
  <cp:lastModifiedBy>117961-吴鹏</cp:lastModifiedBy>
  <dcterms:modified xsi:type="dcterms:W3CDTF">2024-01-12T11:36:03Z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