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ascii="宋体"/>
          <w:b/>
          <w:bCs/>
          <w:spacing w:val="-20"/>
          <w:sz w:val="72"/>
        </w:rPr>
      </w:pPr>
      <w:r>
        <w:rPr>
          <w:rFonts w:hint="eastAsia" w:ascii="宋体"/>
          <w:b/>
          <w:bCs/>
          <w:sz w:val="56"/>
          <w:szCs w:val="48"/>
          <w:lang w:val="en-US" w:eastAsia="zh-CN"/>
        </w:rPr>
        <w:t>贵州普定农村商业银行股份有限公司2024年度监控维保服务</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1"/>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1"/>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2023年12月</w:t>
      </w:r>
    </w:p>
    <w:p>
      <w:pPr>
        <w:tabs>
          <w:tab w:val="left" w:pos="1245"/>
          <w:tab w:val="center" w:pos="4535"/>
        </w:tabs>
        <w:spacing w:line="600" w:lineRule="exact"/>
        <w:jc w:val="center"/>
        <w:rPr>
          <w:rStyle w:val="11"/>
          <w:rFonts w:ascii="宋体"/>
          <w:b/>
          <w:bCs/>
          <w:sz w:val="44"/>
          <w:szCs w:val="44"/>
        </w:rPr>
      </w:pPr>
      <w:r>
        <w:rPr>
          <w:rStyle w:val="11"/>
          <w:rFonts w:hint="eastAsia" w:ascii="宋体" w:hAnsi="宋体"/>
          <w:b/>
          <w:bCs/>
          <w:sz w:val="44"/>
          <w:szCs w:val="44"/>
        </w:rPr>
        <w:t>目</w:t>
      </w:r>
      <w:r>
        <w:rPr>
          <w:rStyle w:val="11"/>
          <w:rFonts w:ascii="宋体" w:hAnsi="宋体"/>
          <w:b/>
          <w:bCs/>
          <w:sz w:val="44"/>
          <w:szCs w:val="44"/>
        </w:rPr>
        <w:t xml:space="preserve">   </w:t>
      </w:r>
      <w:r>
        <w:rPr>
          <w:rStyle w:val="11"/>
          <w:rFonts w:hint="eastAsia" w:ascii="宋体" w:hAnsi="宋体"/>
          <w:b/>
          <w:bCs/>
          <w:sz w:val="44"/>
          <w:szCs w:val="44"/>
        </w:rPr>
        <w:t>录</w:t>
      </w:r>
    </w:p>
    <w:p>
      <w:pPr>
        <w:tabs>
          <w:tab w:val="left" w:pos="1245"/>
          <w:tab w:val="center" w:pos="4535"/>
        </w:tabs>
        <w:spacing w:line="600" w:lineRule="exact"/>
        <w:jc w:val="center"/>
        <w:rPr>
          <w:rStyle w:val="11"/>
          <w:rFonts w:ascii="宋体"/>
          <w:b/>
          <w:bCs/>
          <w:sz w:val="44"/>
          <w:szCs w:val="44"/>
        </w:rPr>
      </w:pPr>
    </w:p>
    <w:p>
      <w:pPr>
        <w:tabs>
          <w:tab w:val="left" w:pos="1245"/>
          <w:tab w:val="center" w:pos="4535"/>
        </w:tabs>
        <w:spacing w:line="520" w:lineRule="exact"/>
        <w:jc w:val="distribute"/>
        <w:rPr>
          <w:rStyle w:val="11"/>
          <w:rFonts w:hint="default" w:ascii="宋体"/>
          <w:bCs/>
          <w:spacing w:val="24"/>
          <w:sz w:val="24"/>
          <w:lang w:val="en-US"/>
        </w:rPr>
      </w:pPr>
      <w:r>
        <w:rPr>
          <w:rStyle w:val="11"/>
          <w:rFonts w:hint="eastAsia" w:ascii="宋体" w:hAnsi="宋体"/>
          <w:bCs/>
          <w:sz w:val="24"/>
        </w:rPr>
        <w:t>第一章</w:t>
      </w:r>
      <w:r>
        <w:rPr>
          <w:rStyle w:val="11"/>
          <w:rFonts w:ascii="宋体" w:hAnsi="宋体"/>
          <w:bCs/>
          <w:sz w:val="24"/>
        </w:rPr>
        <w:t xml:space="preserve">  </w:t>
      </w:r>
      <w:r>
        <w:rPr>
          <w:rStyle w:val="11"/>
          <w:rFonts w:hint="eastAsia" w:ascii="宋体" w:hAnsi="宋体"/>
          <w:bCs/>
          <w:spacing w:val="24"/>
          <w:sz w:val="24"/>
          <w:lang w:val="en-US"/>
        </w:rPr>
        <w:t>磋商</w:t>
      </w:r>
      <w:r>
        <w:rPr>
          <w:rStyle w:val="11"/>
          <w:rFonts w:hint="eastAsia" w:ascii="宋体" w:hAnsi="宋体"/>
          <w:bCs/>
          <w:spacing w:val="24"/>
          <w:sz w:val="24"/>
        </w:rPr>
        <w:t>公告…</w:t>
      </w:r>
      <w:r>
        <w:rPr>
          <w:rStyle w:val="11"/>
          <w:rFonts w:hint="eastAsia" w:ascii="宋体"/>
          <w:bCs/>
          <w:sz w:val="24"/>
        </w:rPr>
        <w:t>…………………………</w:t>
      </w:r>
      <w:r>
        <w:rPr>
          <w:rStyle w:val="11"/>
          <w:rFonts w:hint="eastAsia" w:ascii="宋体" w:hAnsi="宋体"/>
          <w:bCs/>
          <w:sz w:val="24"/>
        </w:rPr>
        <w:t>…</w:t>
      </w:r>
      <w:r>
        <w:rPr>
          <w:rStyle w:val="11"/>
          <w:rFonts w:hint="eastAsia" w:ascii="宋体"/>
          <w:bCs/>
          <w:sz w:val="24"/>
        </w:rPr>
        <w:t>……………………………………</w:t>
      </w:r>
      <w:r>
        <w:rPr>
          <w:rStyle w:val="11"/>
          <w:rFonts w:hint="eastAsia" w:ascii="宋体" w:hAnsi="宋体"/>
          <w:bCs/>
          <w:sz w:val="24"/>
        </w:rPr>
        <w:t>………</w:t>
      </w:r>
      <w:r>
        <w:rPr>
          <w:rStyle w:val="11"/>
          <w:rFonts w:ascii="宋体" w:hAnsi="宋体"/>
          <w:bCs/>
          <w:sz w:val="24"/>
        </w:rPr>
        <w:t xml:space="preserve">  </w:t>
      </w:r>
      <w:r>
        <w:rPr>
          <w:rStyle w:val="11"/>
          <w:rFonts w:hint="eastAsia" w:ascii="宋体" w:hAnsi="宋体"/>
          <w:bCs/>
          <w:sz w:val="24"/>
          <w:lang w:val="en-US"/>
        </w:rPr>
        <w:t>3</w:t>
      </w:r>
    </w:p>
    <w:p>
      <w:pPr>
        <w:tabs>
          <w:tab w:val="left" w:pos="1245"/>
          <w:tab w:val="center" w:pos="4535"/>
        </w:tabs>
        <w:spacing w:line="520" w:lineRule="exact"/>
        <w:jc w:val="distribute"/>
        <w:rPr>
          <w:rStyle w:val="11"/>
          <w:rFonts w:hint="default" w:ascii="宋体"/>
          <w:bCs/>
          <w:sz w:val="24"/>
          <w:lang w:val="en-US"/>
        </w:rPr>
      </w:pPr>
      <w:r>
        <w:rPr>
          <w:rStyle w:val="11"/>
          <w:rFonts w:hint="eastAsia" w:ascii="宋体" w:hAnsi="宋体"/>
          <w:bCs/>
          <w:sz w:val="24"/>
        </w:rPr>
        <w:t>第二章</w:t>
      </w:r>
      <w:r>
        <w:rPr>
          <w:rStyle w:val="11"/>
          <w:rFonts w:ascii="宋体" w:hAnsi="宋体"/>
          <w:bCs/>
          <w:sz w:val="24"/>
        </w:rPr>
        <w:t xml:space="preserve">  </w:t>
      </w:r>
      <w:r>
        <w:rPr>
          <w:rStyle w:val="11"/>
          <w:rFonts w:hint="eastAsia" w:ascii="宋体" w:hAnsi="宋体"/>
          <w:bCs/>
          <w:sz w:val="24"/>
          <w:lang w:val="en-US"/>
        </w:rPr>
        <w:t>磋商</w:t>
      </w:r>
      <w:r>
        <w:rPr>
          <w:rStyle w:val="11"/>
          <w:rFonts w:hint="eastAsia" w:ascii="宋体" w:hAnsi="宋体"/>
          <w:bCs/>
          <w:sz w:val="24"/>
        </w:rPr>
        <w:t>须知</w:t>
      </w:r>
      <w:r>
        <w:rPr>
          <w:rStyle w:val="11"/>
          <w:rFonts w:hint="eastAsia" w:ascii="宋体" w:hAnsi="宋体"/>
          <w:bCs/>
          <w:spacing w:val="24"/>
          <w:sz w:val="24"/>
        </w:rPr>
        <w:t>…</w:t>
      </w:r>
      <w:r>
        <w:rPr>
          <w:rStyle w:val="11"/>
          <w:rFonts w:hint="eastAsia" w:ascii="宋体"/>
          <w:bCs/>
          <w:sz w:val="24"/>
        </w:rPr>
        <w:t>…………………………</w:t>
      </w:r>
      <w:r>
        <w:rPr>
          <w:rStyle w:val="11"/>
          <w:rFonts w:hint="eastAsia" w:ascii="宋体" w:hAnsi="宋体"/>
          <w:bCs/>
          <w:sz w:val="24"/>
        </w:rPr>
        <w:t>…</w:t>
      </w:r>
      <w:r>
        <w:rPr>
          <w:rStyle w:val="11"/>
          <w:rFonts w:hint="eastAsia" w:ascii="宋体"/>
          <w:bCs/>
          <w:sz w:val="24"/>
        </w:rPr>
        <w:t>……………………………………</w:t>
      </w:r>
      <w:r>
        <w:rPr>
          <w:rStyle w:val="11"/>
          <w:rFonts w:hint="eastAsia" w:ascii="宋体" w:hAnsi="宋体"/>
          <w:bCs/>
          <w:sz w:val="24"/>
        </w:rPr>
        <w:t>………</w:t>
      </w:r>
      <w:r>
        <w:rPr>
          <w:rStyle w:val="11"/>
          <w:rFonts w:hint="eastAsia" w:ascii="宋体" w:hAnsi="宋体"/>
          <w:bCs/>
          <w:sz w:val="24"/>
          <w:lang w:val="en-US"/>
        </w:rPr>
        <w:t xml:space="preserve">  4</w:t>
      </w:r>
    </w:p>
    <w:p>
      <w:pPr>
        <w:tabs>
          <w:tab w:val="left" w:pos="1245"/>
          <w:tab w:val="center" w:pos="4535"/>
        </w:tabs>
        <w:spacing w:line="520" w:lineRule="exact"/>
        <w:jc w:val="distribute"/>
        <w:rPr>
          <w:rStyle w:val="11"/>
          <w:rFonts w:hint="default" w:ascii="宋体"/>
          <w:bCs/>
          <w:sz w:val="24"/>
          <w:lang w:val="en-US"/>
        </w:rPr>
      </w:pPr>
      <w:r>
        <w:rPr>
          <w:rStyle w:val="11"/>
          <w:rFonts w:hint="eastAsia" w:ascii="宋体" w:hAnsi="宋体"/>
          <w:bCs/>
          <w:sz w:val="24"/>
        </w:rPr>
        <w:t>第三章</w:t>
      </w:r>
      <w:r>
        <w:rPr>
          <w:rStyle w:val="11"/>
          <w:rFonts w:ascii="宋体" w:hAnsi="宋体"/>
          <w:bCs/>
          <w:sz w:val="24"/>
        </w:rPr>
        <w:t xml:space="preserve">  </w:t>
      </w:r>
      <w:r>
        <w:rPr>
          <w:rStyle w:val="11"/>
          <w:rFonts w:hint="eastAsia" w:ascii="宋体" w:hAnsi="宋体"/>
          <w:bCs/>
          <w:sz w:val="24"/>
          <w:lang w:val="en-US" w:eastAsia="zh-CN"/>
        </w:rPr>
        <w:t>评审工作程序</w:t>
      </w:r>
      <w:r>
        <w:rPr>
          <w:rStyle w:val="11"/>
          <w:rFonts w:ascii="宋体" w:hAnsi="宋体"/>
          <w:bCs/>
          <w:sz w:val="24"/>
        </w:rPr>
        <w:t xml:space="preserve">  </w:t>
      </w:r>
      <w:r>
        <w:rPr>
          <w:rStyle w:val="11"/>
          <w:rFonts w:hint="eastAsia" w:ascii="宋体" w:hAnsi="宋体"/>
          <w:bCs/>
          <w:sz w:val="24"/>
        </w:rPr>
        <w:t>……………………………………………………………</w:t>
      </w:r>
      <w:r>
        <w:rPr>
          <w:rStyle w:val="11"/>
          <w:rFonts w:hint="eastAsia" w:ascii="宋体"/>
          <w:bCs/>
          <w:sz w:val="24"/>
        </w:rPr>
        <w:t>…………</w:t>
      </w:r>
      <w:r>
        <w:rPr>
          <w:rStyle w:val="11"/>
          <w:rFonts w:ascii="宋体" w:hAnsi="宋体"/>
          <w:bCs/>
          <w:sz w:val="24"/>
        </w:rPr>
        <w:t xml:space="preserve"> </w:t>
      </w:r>
      <w:r>
        <w:rPr>
          <w:rStyle w:val="11"/>
          <w:rFonts w:hint="eastAsia" w:ascii="宋体" w:hAnsi="宋体"/>
          <w:bCs/>
          <w:sz w:val="24"/>
          <w:lang w:val="en-US"/>
        </w:rPr>
        <w:t>6</w:t>
      </w:r>
    </w:p>
    <w:p>
      <w:pPr>
        <w:tabs>
          <w:tab w:val="left" w:pos="1245"/>
          <w:tab w:val="center" w:pos="4535"/>
        </w:tabs>
        <w:spacing w:line="520" w:lineRule="exact"/>
        <w:jc w:val="distribute"/>
        <w:rPr>
          <w:rStyle w:val="11"/>
          <w:rFonts w:hint="default" w:ascii="宋体"/>
          <w:bCs/>
          <w:sz w:val="24"/>
          <w:lang w:val="en-US"/>
        </w:rPr>
      </w:pPr>
      <w:r>
        <w:rPr>
          <w:rStyle w:val="11"/>
          <w:rFonts w:hint="eastAsia" w:ascii="宋体" w:hAnsi="宋体"/>
          <w:bCs/>
          <w:sz w:val="24"/>
        </w:rPr>
        <w:t>第四章</w:t>
      </w:r>
      <w:r>
        <w:rPr>
          <w:rStyle w:val="11"/>
          <w:rFonts w:ascii="宋体" w:hAnsi="宋体"/>
          <w:bCs/>
          <w:sz w:val="24"/>
        </w:rPr>
        <w:t xml:space="preserve"> </w:t>
      </w:r>
      <w:r>
        <w:rPr>
          <w:rStyle w:val="11"/>
          <w:rFonts w:hint="eastAsia" w:ascii="宋体" w:hAnsi="宋体"/>
          <w:bCs/>
          <w:sz w:val="24"/>
        </w:rPr>
        <w:t>竞选文件格式</w:t>
      </w:r>
      <w:r>
        <w:rPr>
          <w:rStyle w:val="11"/>
          <w:rFonts w:hint="eastAsia" w:ascii="宋体"/>
          <w:bCs/>
          <w:sz w:val="24"/>
        </w:rPr>
        <w:t>……………………………………………………………</w:t>
      </w:r>
      <w:r>
        <w:rPr>
          <w:rStyle w:val="11"/>
          <w:rFonts w:hint="eastAsia" w:ascii="宋体" w:hAnsi="宋体"/>
          <w:bCs/>
          <w:sz w:val="24"/>
        </w:rPr>
        <w:t>…</w:t>
      </w:r>
      <w:r>
        <w:rPr>
          <w:rStyle w:val="11"/>
          <w:rFonts w:hint="eastAsia" w:ascii="宋体"/>
          <w:bCs/>
          <w:sz w:val="24"/>
        </w:rPr>
        <w:t>…………</w:t>
      </w:r>
      <w:r>
        <w:rPr>
          <w:rStyle w:val="11"/>
          <w:rFonts w:ascii="宋体" w:hAnsi="宋体"/>
          <w:bCs/>
          <w:sz w:val="24"/>
        </w:rPr>
        <w:t xml:space="preserve"> </w:t>
      </w:r>
      <w:r>
        <w:rPr>
          <w:rStyle w:val="11"/>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bookmarkStart w:id="38" w:name="_GoBack"/>
      <w:bookmarkEnd w:id="38"/>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一、项目概况</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rPr>
        <w:t>1.项目名称：</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贵州普定农村商业银行股份有限公司2024年度监控维保服务</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：3万元</w:t>
      </w:r>
    </w:p>
    <w:p>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二、</w:t>
      </w:r>
      <w:r>
        <w:rPr>
          <w:rStyle w:val="10"/>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竞选人</w:t>
      </w:r>
      <w:r>
        <w:rPr>
          <w:rStyle w:val="10"/>
          <w:rFonts w:hint="eastAsia" w:asciiTheme="minorEastAsia" w:hAnsiTheme="minorEastAsia" w:eastAsiaTheme="minorEastAsia" w:cstheme="minorEastAsia"/>
          <w:b/>
          <w:bCs/>
          <w:i w:val="0"/>
          <w:iCs w:val="0"/>
          <w:caps w:val="0"/>
          <w:color w:val="333333"/>
          <w:spacing w:val="0"/>
          <w:sz w:val="24"/>
          <w:szCs w:val="24"/>
          <w:shd w:val="clear" w:fill="FFFFFF"/>
        </w:rPr>
        <w:t>资格要求</w:t>
      </w:r>
    </w:p>
    <w:p>
      <w:pPr>
        <w:pStyle w:val="6"/>
        <w:keepNext w:val="0"/>
        <w:keepLines w:val="0"/>
        <w:widowControl/>
        <w:suppressLineNumbers w:val="0"/>
        <w:shd w:val="clear" w:fill="FFFFFF"/>
        <w:spacing w:before="0" w:beforeAutospacing="0" w:after="150" w:afterAutospacing="0" w:line="315" w:lineRule="atLeast"/>
        <w:ind w:left="0" w:right="0" w:firstLine="480"/>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①具有独立承担民事责任的能力：提供有效的营业执照</w:t>
      </w:r>
    </w:p>
    <w:p>
      <w:pPr>
        <w:pStyle w:val="6"/>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②具有依法缴纳税收的良好记录：提供相关证明材料或承诺书；</w:t>
      </w:r>
    </w:p>
    <w:p>
      <w:pPr>
        <w:pStyle w:val="6"/>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③</w:t>
      </w:r>
      <w:r>
        <w:rPr>
          <w:rFonts w:hint="eastAsia" w:asciiTheme="minorEastAsia" w:hAnsiTheme="minorEastAsia" w:eastAsiaTheme="minorEastAsia" w:cstheme="minorEastAsia"/>
          <w:i w:val="0"/>
          <w:iCs w:val="0"/>
          <w:caps w:val="0"/>
          <w:color w:val="333333"/>
          <w:spacing w:val="0"/>
          <w:sz w:val="24"/>
          <w:szCs w:val="24"/>
          <w:shd w:val="clear" w:fill="FFFFFF"/>
        </w:rPr>
        <w:t>参加活动前3年内在经营活动中没有重大违法记录的书面声明：提供书面声明函；</w:t>
      </w:r>
    </w:p>
    <w:p>
      <w:pPr>
        <w:pStyle w:val="6"/>
        <w:keepNext w:val="0"/>
        <w:keepLines w:val="0"/>
        <w:widowControl/>
        <w:suppressLineNumbers w:val="0"/>
        <w:shd w:val="clear" w:fill="FFFFFF"/>
        <w:spacing w:before="0" w:beforeAutospacing="0" w:after="150" w:afterAutospacing="0" w:line="315" w:lineRule="atLeast"/>
        <w:ind w:left="0" w:right="0" w:firstLine="480"/>
        <w:jc w:val="left"/>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④</w:t>
      </w:r>
      <w:r>
        <w:rPr>
          <w:rFonts w:hint="eastAsia" w:asciiTheme="minorEastAsia" w:hAnsiTheme="minorEastAsia" w:eastAsiaTheme="minorEastAsia" w:cstheme="minorEastAsia"/>
          <w:i w:val="0"/>
          <w:iCs w:val="0"/>
          <w:caps w:val="0"/>
          <w:color w:val="333333"/>
          <w:spacing w:val="0"/>
          <w:sz w:val="24"/>
          <w:szCs w:val="24"/>
          <w:shd w:val="clear" w:fill="FFFFFF"/>
        </w:rPr>
        <w:t>法人代表人身份证</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明书、身份证复印件</w:t>
      </w:r>
      <w:r>
        <w:rPr>
          <w:rFonts w:hint="eastAsia" w:asciiTheme="minorEastAsia" w:hAnsiTheme="minorEastAsia" w:eastAsiaTheme="minorEastAsia" w:cstheme="minorEastAsia"/>
          <w:i w:val="0"/>
          <w:iCs w:val="0"/>
          <w:caps w:val="0"/>
          <w:color w:val="333333"/>
          <w:spacing w:val="0"/>
          <w:sz w:val="24"/>
          <w:szCs w:val="24"/>
          <w:shd w:val="clear" w:fill="FFFFFF"/>
        </w:rPr>
        <w:t>（或授权委托书原件、被授权人身份证原件</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及复印件</w:t>
      </w:r>
      <w:r>
        <w:rPr>
          <w:rFonts w:hint="eastAsia" w:asciiTheme="minorEastAsia" w:hAnsiTheme="minorEastAsia" w:eastAsiaTheme="minorEastAsia" w:cstheme="minorEastAsia"/>
          <w:i w:val="0"/>
          <w:iCs w:val="0"/>
          <w:caps w:val="0"/>
          <w:color w:val="333333"/>
          <w:spacing w:val="0"/>
          <w:sz w:val="24"/>
          <w:szCs w:val="24"/>
          <w:shd w:val="clear" w:fill="FFFFFF"/>
        </w:rPr>
        <w:t>）。</w:t>
      </w:r>
    </w:p>
    <w:p>
      <w:pPr>
        <w:pStyle w:val="6"/>
        <w:keepNext w:val="0"/>
        <w:keepLines w:val="0"/>
        <w:widowControl/>
        <w:suppressLineNumbers w:val="0"/>
        <w:shd w:val="clear" w:fill="FFFFFF"/>
        <w:spacing w:before="0" w:beforeAutospacing="0" w:after="150" w:afterAutospacing="0" w:line="315" w:lineRule="atLeast"/>
        <w:ind w:left="0" w:right="0" w:firstLine="480"/>
        <w:jc w:val="left"/>
        <w:rPr>
          <w:rFonts w:hint="default"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⑤参与磋商必须具有安防资质</w:t>
      </w:r>
    </w:p>
    <w:p>
      <w:pPr>
        <w:pStyle w:val="6"/>
        <w:keepNext w:val="0"/>
        <w:keepLines w:val="0"/>
        <w:widowControl/>
        <w:numPr>
          <w:ilvl w:val="0"/>
          <w:numId w:val="0"/>
        </w:numPr>
        <w:suppressLineNumbers w:val="0"/>
        <w:shd w:val="clear" w:fill="FFFFFF"/>
        <w:spacing w:before="0" w:beforeAutospacing="0" w:after="150" w:afterAutospacing="0" w:line="315" w:lineRule="atLeast"/>
        <w:ind w:left="240" w:leftChars="0" w:right="0" w:rightChars="0" w:firstLine="241" w:firstLineChars="100"/>
        <w:rPr>
          <w:rFonts w:hint="eastAsia" w:asciiTheme="minorEastAsia" w:hAnsiTheme="minorEastAsia" w:eastAsiaTheme="minorEastAsia" w:cstheme="minorEastAsia"/>
          <w:i w:val="0"/>
          <w:iCs w:val="0"/>
          <w:caps w:val="0"/>
          <w:color w:val="333333"/>
          <w:spacing w:val="0"/>
          <w:sz w:val="24"/>
          <w:szCs w:val="24"/>
          <w:shd w:val="clear" w:fill="FFFFFF"/>
        </w:rPr>
      </w:pPr>
      <w:r>
        <w:rPr>
          <w:rStyle w:val="10"/>
          <w:rFonts w:hint="eastAsia" w:asciiTheme="minorEastAsia" w:hAnsiTheme="minorEastAsia" w:eastAsiaTheme="minorEastAsia" w:cstheme="minorEastAsia"/>
          <w:b/>
          <w:bCs/>
          <w:i w:val="0"/>
          <w:iCs w:val="0"/>
          <w:caps w:val="0"/>
          <w:color w:val="000000"/>
          <w:spacing w:val="0"/>
          <w:sz w:val="24"/>
          <w:szCs w:val="24"/>
          <w:shd w:val="clear" w:fill="FFFFFF"/>
          <w:lang w:eastAsia="zh-CN"/>
        </w:rPr>
        <w:t>报名时，</w:t>
      </w:r>
      <w:r>
        <w:rPr>
          <w:rStyle w:val="10"/>
          <w:rFonts w:hint="eastAsia" w:asciiTheme="minorEastAsia" w:hAnsiTheme="minorEastAsia" w:eastAsiaTheme="minorEastAsia" w:cstheme="minorEastAsia"/>
          <w:b/>
          <w:bCs/>
          <w:i w:val="0"/>
          <w:iCs w:val="0"/>
          <w:caps w:val="0"/>
          <w:color w:val="000000"/>
          <w:spacing w:val="0"/>
          <w:sz w:val="24"/>
          <w:szCs w:val="24"/>
          <w:shd w:val="clear" w:fill="FFFFFF"/>
        </w:rPr>
        <w:t>须提供以上资料复印件加盖公章一套</w:t>
      </w:r>
      <w:r>
        <w:rPr>
          <w:rStyle w:val="10"/>
          <w:rFonts w:hint="eastAsia" w:asciiTheme="minorEastAsia" w:hAnsiTheme="minorEastAsia" w:eastAsiaTheme="minorEastAsia" w:cstheme="minorEastAsia"/>
          <w:b/>
          <w:bCs/>
          <w:i w:val="0"/>
          <w:iCs w:val="0"/>
          <w:caps w:val="0"/>
          <w:color w:val="000000"/>
          <w:spacing w:val="0"/>
          <w:sz w:val="24"/>
          <w:szCs w:val="24"/>
          <w:shd w:val="clear" w:fill="FFFFFF"/>
          <w:lang w:eastAsia="zh-CN"/>
        </w:rPr>
        <w:t>，不提供或提供不齐全不予报名</w:t>
      </w:r>
      <w:r>
        <w:rPr>
          <w:rStyle w:val="10"/>
          <w:rFonts w:hint="eastAsia" w:asciiTheme="minorEastAsia" w:hAnsiTheme="minorEastAsia" w:eastAsiaTheme="minorEastAsia" w:cstheme="minorEastAsia"/>
          <w:b/>
          <w:bCs/>
          <w:i w:val="0"/>
          <w:iCs w:val="0"/>
          <w:caps w:val="0"/>
          <w:color w:val="000000"/>
          <w:spacing w:val="0"/>
          <w:sz w:val="24"/>
          <w:szCs w:val="24"/>
          <w:shd w:val="clear" w:fill="FFFFFF"/>
        </w:rPr>
        <w:t>。</w:t>
      </w:r>
    </w:p>
    <w:p>
      <w:pPr>
        <w:pStyle w:val="6"/>
        <w:keepNext w:val="0"/>
        <w:keepLines w:val="0"/>
        <w:widowControl/>
        <w:suppressLineNumbers w:val="0"/>
        <w:shd w:val="clear" w:fill="FFFFFF"/>
        <w:spacing w:before="0" w:beforeAutospacing="0" w:after="150" w:afterAutospacing="0" w:line="315" w:lineRule="atLeast"/>
        <w:ind w:left="0" w:right="0" w:firstLine="0"/>
        <w:jc w:val="left"/>
        <w:rPr>
          <w:rFonts w:hint="eastAsia" w:asciiTheme="minorEastAsia" w:hAnsiTheme="minorEastAsia" w:eastAsiaTheme="minorEastAsia" w:cstheme="minorEastAsia"/>
          <w:b/>
          <w:bCs/>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三、</w:t>
      </w:r>
      <w:r>
        <w:rPr>
          <w:rFonts w:hint="eastAsia" w:asciiTheme="minorEastAsia" w:hAnsiTheme="minorEastAsia" w:eastAsiaTheme="minorEastAsia" w:cstheme="minorEastAsia"/>
          <w:b/>
          <w:bCs/>
          <w:i w:val="0"/>
          <w:iCs w:val="0"/>
          <w:caps w:val="0"/>
          <w:color w:val="333333"/>
          <w:spacing w:val="0"/>
          <w:sz w:val="24"/>
          <w:szCs w:val="24"/>
          <w:shd w:val="clear" w:fill="FFFFFF"/>
        </w:rPr>
        <w:t>获取</w:t>
      </w:r>
      <w:r>
        <w:rPr>
          <w:rStyle w:val="10"/>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磋商</w:t>
      </w:r>
      <w:r>
        <w:rPr>
          <w:rFonts w:hint="eastAsia" w:asciiTheme="minorEastAsia" w:hAnsiTheme="minorEastAsia" w:eastAsiaTheme="minorEastAsia" w:cstheme="minorEastAsia"/>
          <w:b/>
          <w:bCs/>
          <w:i w:val="0"/>
          <w:iCs w:val="0"/>
          <w:caps w:val="0"/>
          <w:color w:val="333333"/>
          <w:spacing w:val="0"/>
          <w:sz w:val="24"/>
          <w:szCs w:val="24"/>
          <w:shd w:val="clear" w:fill="FFFFFF"/>
        </w:rPr>
        <w:t>文件信息:</w:t>
      </w:r>
    </w:p>
    <w:p>
      <w:pPr>
        <w:pStyle w:val="6"/>
        <w:keepNext w:val="0"/>
        <w:keepLines w:val="0"/>
        <w:widowControl/>
        <w:suppressLineNumbers w:val="0"/>
        <w:shd w:val="clear" w:fill="FFFFFF"/>
        <w:spacing w:before="0" w:beforeAutospacing="0" w:after="150" w:afterAutospacing="0" w:line="315" w:lineRule="atLeast"/>
        <w:ind w:left="0" w:right="0" w:firstLine="240"/>
        <w:rPr>
          <w:rFonts w:hint="default"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磋商</w:t>
      </w:r>
      <w:r>
        <w:rPr>
          <w:rFonts w:hint="eastAsia" w:asciiTheme="minorEastAsia" w:hAnsiTheme="minorEastAsia" w:eastAsiaTheme="minorEastAsia" w:cstheme="minorEastAsia"/>
          <w:i w:val="0"/>
          <w:iCs w:val="0"/>
          <w:caps w:val="0"/>
          <w:color w:val="333333"/>
          <w:spacing w:val="0"/>
          <w:sz w:val="24"/>
          <w:szCs w:val="24"/>
          <w:shd w:val="clear" w:fill="FFFFFF"/>
        </w:rPr>
        <w:t>文件获取方式：</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贵州普定农村商业银行官方网站</w:t>
      </w:r>
    </w:p>
    <w:p>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四、响应文件的递交</w:t>
      </w:r>
    </w:p>
    <w:p>
      <w:pPr>
        <w:pStyle w:val="6"/>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1.响应文件递交的截止时间：202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p>
    <w:p>
      <w:pPr>
        <w:pStyle w:val="6"/>
        <w:keepNext w:val="0"/>
        <w:keepLines w:val="0"/>
        <w:widowControl/>
        <w:suppressLineNumbers w:val="0"/>
        <w:shd w:val="clear" w:fill="FFFFFF"/>
        <w:spacing w:before="0" w:beforeAutospacing="0" w:after="0" w:afterAutospacing="0" w:line="435" w:lineRule="atLeast"/>
        <w:ind w:left="555" w:right="0" w:firstLine="0"/>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2.开标时间：202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p>
    <w:p>
      <w:pPr>
        <w:pStyle w:val="6"/>
        <w:keepNext w:val="0"/>
        <w:keepLines w:val="0"/>
        <w:widowControl/>
        <w:suppressLineNumbers w:val="0"/>
        <w:shd w:val="clear" w:fill="FFFFFF"/>
        <w:spacing w:before="0" w:beforeAutospacing="0" w:after="0" w:afterAutospacing="0" w:line="435" w:lineRule="atLeast"/>
        <w:ind w:left="555" w:right="0" w:firstLine="0"/>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3.开标地点：</w:t>
      </w:r>
      <w:r>
        <w:rPr>
          <w:rFonts w:hint="eastAsia" w:asciiTheme="minorEastAsia" w:hAnsiTheme="minorEastAsia" w:eastAsiaTheme="minorEastAsia" w:cstheme="minorEastAsia"/>
          <w:i w:val="0"/>
          <w:iCs w:val="0"/>
          <w:caps w:val="0"/>
          <w:color w:val="333333"/>
          <w:spacing w:val="0"/>
          <w:sz w:val="24"/>
          <w:szCs w:val="24"/>
          <w:shd w:val="clear" w:fill="FFFFFF"/>
        </w:rPr>
        <w:t>安顺市普定县穿洞街道中心大道（新县委大楼旁）</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【逾期送达的、未送达指定地点的或者不按照</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磋商</w:t>
      </w:r>
      <w:r>
        <w:rPr>
          <w:rFonts w:hint="eastAsia" w:asciiTheme="minorEastAsia" w:hAnsiTheme="minorEastAsia" w:eastAsiaTheme="minorEastAsia" w:cstheme="minorEastAsia"/>
          <w:i w:val="0"/>
          <w:iCs w:val="0"/>
          <w:caps w:val="0"/>
          <w:color w:val="333333"/>
          <w:spacing w:val="0"/>
          <w:sz w:val="24"/>
          <w:szCs w:val="24"/>
          <w:shd w:val="clear" w:fill="FFFFFF"/>
        </w:rPr>
        <w:t>文件要求密封的响应文件，将予以拒收。】</w:t>
      </w:r>
    </w:p>
    <w:p>
      <w:pPr>
        <w:pStyle w:val="6"/>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r>
        <w:rPr>
          <w:rStyle w:val="10"/>
          <w:rFonts w:hint="eastAsia" w:asciiTheme="minorEastAsia" w:hAnsiTheme="minorEastAsia" w:eastAsiaTheme="minorEastAsia" w:cstheme="minorEastAsia"/>
          <w:b/>
          <w:bCs/>
          <w:i w:val="0"/>
          <w:iCs w:val="0"/>
          <w:caps w:val="0"/>
          <w:color w:val="333333"/>
          <w:spacing w:val="0"/>
          <w:sz w:val="24"/>
          <w:szCs w:val="24"/>
          <w:shd w:val="clear" w:fill="FFFFFF"/>
        </w:rPr>
        <w:t>五、联系方式</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采购单位：</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地址：贵州省安顺市普定县穿洞街道中心大道（新县委大楼旁）</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联系人：</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马主任</w:t>
      </w:r>
    </w:p>
    <w:p>
      <w:pPr>
        <w:pStyle w:val="6"/>
        <w:keepNext w:val="0"/>
        <w:keepLines w:val="0"/>
        <w:widowControl/>
        <w:suppressLineNumbers w:val="0"/>
        <w:shd w:val="clear" w:fill="FFFFFF"/>
        <w:spacing w:before="0" w:beforeAutospacing="0" w:after="0" w:afterAutospacing="0" w:line="435" w:lineRule="atLeast"/>
        <w:ind w:left="0" w:right="0" w:firstLine="555"/>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电话：18586690126</w:t>
      </w:r>
    </w:p>
    <w:p>
      <w:pPr>
        <w:tabs>
          <w:tab w:val="center" w:pos="4790"/>
        </w:tabs>
        <w:spacing w:line="400" w:lineRule="exact"/>
        <w:ind w:right="-38" w:rightChars="-18"/>
        <w:jc w:val="center"/>
        <w:rPr>
          <w:rFonts w:ascii="宋体"/>
          <w:b/>
          <w:sz w:val="24"/>
          <w:szCs w:val="24"/>
        </w:rPr>
      </w:pPr>
    </w:p>
    <w:p>
      <w:pPr>
        <w:tabs>
          <w:tab w:val="center" w:pos="4790"/>
        </w:tabs>
        <w:wordWrap w:val="0"/>
        <w:spacing w:line="400" w:lineRule="exact"/>
        <w:ind w:right="-38" w:rightChars="-18"/>
        <w:jc w:val="right"/>
        <w:rPr>
          <w:rFonts w:ascii="宋体"/>
          <w:b/>
        </w:rPr>
      </w:pPr>
      <w:r>
        <w:rPr>
          <w:rFonts w:ascii="宋体" w:hAnsi="宋体"/>
          <w:b/>
        </w:rPr>
        <w:t xml:space="preserve"> </w:t>
      </w: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rPr>
      </w:pPr>
      <w:r>
        <w:rPr>
          <w:rFonts w:hint="eastAsia" w:ascii="宋体" w:hAnsi="宋体" w:eastAsia="宋体" w:cs="宋体"/>
          <w:b/>
          <w:sz w:val="28"/>
          <w:szCs w:val="21"/>
          <w:lang w:val="en-US" w:eastAsia="zh-CN"/>
        </w:rPr>
        <w:t>一、项目</w:t>
      </w:r>
      <w:r>
        <w:rPr>
          <w:rFonts w:hint="eastAsia" w:ascii="宋体" w:hAnsi="宋体" w:eastAsia="宋体" w:cs="宋体"/>
          <w:b/>
          <w:sz w:val="28"/>
          <w:szCs w:val="21"/>
        </w:rPr>
        <w:t>内容及要求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w:t>
      </w:r>
      <w:r>
        <w:rPr>
          <w:rFonts w:hint="eastAsia" w:asciiTheme="minorEastAsia" w:hAnsiTheme="minorEastAsia" w:eastAsiaTheme="minorEastAsia" w:cstheme="minorEastAsia"/>
          <w:b w:val="0"/>
          <w:bCs/>
          <w:sz w:val="24"/>
          <w:szCs w:val="24"/>
          <w:lang w:val="en-US" w:eastAsia="zh-CN"/>
        </w:rPr>
        <w:t>项目名称</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贵州普定农村商业银行股份有限公司2024年度监控维保服务</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项目预算</w:t>
      </w:r>
      <w:r>
        <w:rPr>
          <w:rFonts w:hint="eastAsia" w:asciiTheme="minorEastAsia" w:hAnsiTheme="minorEastAsia" w:eastAsiaTheme="minorEastAsia" w:cstheme="minorEastAsia"/>
          <w:i w:val="0"/>
          <w:iCs w:val="0"/>
          <w:caps w:val="0"/>
          <w:color w:val="333333"/>
          <w:spacing w:val="0"/>
          <w:sz w:val="24"/>
          <w:szCs w:val="24"/>
          <w:shd w:val="clear" w:fill="FFFFFF"/>
        </w:rPr>
        <w:t>：3万元</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3、项目要求：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1.所有设备集成必须保障接入采购人监控中心平台，技防设施及维修服务严格按照贵州普定农村商业银行股份有限公司相关规定要求执行；</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2.对设施设备过保的维护维修及相关耗材单价不得超过普定县当地市场价格，且须遵循市场原则；</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3.施工工艺必须按照弱电工程规范要求；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4.后端设备机房技防设备机柜和业务网络机柜必须排线整齐，不能在机柜外视角能够看到裸露线缆（含光钎网络线），并且每根线缆必须标注；</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5.质量保证期限为3年，若有厂家质保的以厂家质保为准，自验收合格日开始计算；</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6.成交供应商必须派驻技术人员长期驻采购人服务，对设施设备过保的进行维护维修，费用以签订合同时商定为准；</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7.申请人应配备售后维修技术人员，便于设备售后服务及维修。</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8.每两个月对整个支行进行巡查一次</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lang w:val="en-US" w:eastAsia="zh-CN"/>
        </w:rPr>
      </w:pPr>
      <w:r>
        <w:rPr>
          <w:rFonts w:hint="eastAsia" w:ascii="宋体" w:hAnsi="宋体" w:eastAsia="宋体" w:cs="宋体"/>
          <w:b/>
          <w:sz w:val="28"/>
          <w:szCs w:val="21"/>
          <w:lang w:val="en-US" w:eastAsia="zh-CN"/>
        </w:rPr>
        <w:t>二</w:t>
      </w:r>
      <w:r>
        <w:rPr>
          <w:rFonts w:hint="default" w:ascii="宋体" w:hAnsi="宋体" w:eastAsia="宋体" w:cs="宋体"/>
          <w:b/>
          <w:sz w:val="28"/>
          <w:szCs w:val="21"/>
          <w:lang w:val="en-US" w:eastAsia="zh-CN"/>
        </w:rPr>
        <w:t>、</w:t>
      </w:r>
      <w:r>
        <w:rPr>
          <w:rFonts w:hint="eastAsia" w:ascii="宋体" w:hAnsi="宋体" w:eastAsia="宋体" w:cs="宋体"/>
          <w:b/>
          <w:sz w:val="28"/>
          <w:szCs w:val="21"/>
          <w:lang w:val="en-US" w:eastAsia="zh-CN"/>
        </w:rPr>
        <w:t>商务要求：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1、服务要求：</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w:t>
      </w:r>
      <w:r>
        <w:rPr>
          <w:rFonts w:hint="eastAsia" w:asciiTheme="minorEastAsia" w:hAnsiTheme="minorEastAsia" w:eastAsiaTheme="minorEastAsia" w:cstheme="minorEastAsia"/>
          <w:i w:val="0"/>
          <w:iCs w:val="0"/>
          <w:caps w:val="0"/>
          <w:color w:val="0000FF"/>
          <w:spacing w:val="0"/>
          <w:kern w:val="2"/>
          <w:sz w:val="24"/>
          <w:szCs w:val="24"/>
          <w:shd w:val="clear" w:fill="FFFFFF"/>
          <w:lang w:val="en-US" w:eastAsia="zh-CN" w:bidi="ar-SA"/>
        </w:rPr>
        <w:t>所需成交服务单位：一家。</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）安装交付地点：</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贵州普定农村商业银行股份有限公司各支行网点</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采购人</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指定地点）；</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（3）安装及售后</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服务响应时间要求：接业主方通知后，须于</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15分钟内与</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业主方</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取得电话联系，告知安装或</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维修方案，</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12小时内到达现场，24小时内安装或</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维修完毕恢复正常使用。</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4）</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若服务过程中出现以下情况的，</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业主单位</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 xml:space="preserve">可重新选择服务单位： </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1）拒绝接受业主方和有关部门监督检查，不如实反映情况或提供虚假材料的；</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2）所提供产品出现严重质量问题的；</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3）无正当理由拒修的；</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4）保修期内确因维修质量问题拒绝免费维修的；</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5）弄虚作假、虚报维修项目和维修费用的；</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6）一年内被有效投诉2次以上的；</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7）其它违反法律、法规、</w:t>
      </w: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磋商</w:t>
      </w:r>
      <w:r>
        <w:rPr>
          <w:rFonts w:hint="eastAsia" w:asciiTheme="minorEastAsia" w:hAnsiTheme="minorEastAsia" w:eastAsiaTheme="minorEastAsia" w:cstheme="minorEastAsia"/>
          <w:i w:val="0"/>
          <w:iCs w:val="0"/>
          <w:caps w:val="0"/>
          <w:color w:val="333333"/>
          <w:spacing w:val="0"/>
          <w:kern w:val="2"/>
          <w:sz w:val="24"/>
          <w:szCs w:val="24"/>
          <w:shd w:val="clear" w:fill="FFFFFF"/>
          <w:lang w:val="zh-TW" w:eastAsia="zh-CN" w:bidi="ar-SA"/>
        </w:rPr>
        <w:t>文件和合同规定的情形。</w:t>
      </w:r>
    </w:p>
    <w:p>
      <w:pPr>
        <w:pStyle w:val="6"/>
        <w:keepNext w:val="0"/>
        <w:keepLines w:val="0"/>
        <w:widowControl/>
        <w:numPr>
          <w:ilvl w:val="0"/>
          <w:numId w:val="0"/>
        </w:numPr>
        <w:suppressLineNumbers w:val="0"/>
        <w:shd w:val="clear" w:fill="FFFFFF"/>
        <w:spacing w:before="0" w:beforeAutospacing="0" w:after="0" w:afterAutospacing="0" w:line="435" w:lineRule="atLeast"/>
        <w:ind w:left="0" w:leftChars="0" w:right="0" w:rightChars="0" w:firstLine="555" w:firstLineChars="0"/>
        <w:jc w:val="both"/>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2、质保要求：免费指导设备的安装及调试，设备自出厂日起质保一年，终身服务，若厂家质保超过一年的，以厂家质保为准。</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color w:val="0000FF"/>
          <w:kern w:val="2"/>
          <w:sz w:val="24"/>
          <w:szCs w:val="24"/>
          <w:highlight w:val="none"/>
          <w:u w:val="none" w:color="000000"/>
          <w:shd w:val="clear" w:color="auto" w:fill="auto"/>
          <w:lang w:val="en-US" w:eastAsia="zh-CN" w:bidi="ar-SA"/>
        </w:rPr>
        <w:t>3、</w:t>
      </w:r>
      <w:r>
        <w:rPr>
          <w:rFonts w:hint="eastAsia" w:asciiTheme="minorEastAsia" w:hAnsiTheme="minorEastAsia" w:eastAsiaTheme="minorEastAsia" w:cstheme="minorEastAsia"/>
          <w:color w:val="0000FF"/>
          <w:kern w:val="2"/>
          <w:sz w:val="24"/>
          <w:szCs w:val="24"/>
          <w:highlight w:val="none"/>
          <w:u w:val="none" w:color="000000"/>
          <w:shd w:val="clear" w:color="auto" w:fill="auto"/>
          <w:lang w:val="zh-TW" w:eastAsia="zh-CN" w:bidi="ar-SA"/>
        </w:rPr>
        <w:t>付款方式：年度服务结束后一次性支付完成服务费用。（具体以签订合同为准）</w:t>
      </w: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0" w:name="_Toc257724565"/>
      <w:bookmarkStart w:id="1" w:name="_Toc138581101"/>
      <w:bookmarkStart w:id="2" w:name="_Toc140467269"/>
      <w:bookmarkStart w:id="3" w:name="_Toc132254458"/>
      <w:bookmarkStart w:id="4" w:name="_Toc132253940"/>
      <w:bookmarkStart w:id="5" w:name="_Toc134953364"/>
      <w:bookmarkStart w:id="6" w:name="_Toc132254106"/>
      <w:bookmarkStart w:id="7" w:name="_Toc138581182"/>
      <w:r>
        <w:rPr>
          <w:rFonts w:hint="eastAsia" w:ascii="宋体" w:hAnsi="宋体" w:cs="宋体"/>
          <w:b/>
          <w:sz w:val="28"/>
          <w:szCs w:val="21"/>
          <w:lang w:val="en-US" w:eastAsia="zh-CN"/>
        </w:rPr>
        <w:t>三、磋商</w:t>
      </w:r>
      <w:r>
        <w:rPr>
          <w:rFonts w:hint="eastAsia" w:ascii="宋体" w:hAnsi="宋体" w:eastAsia="宋体" w:cs="宋体"/>
          <w:b/>
          <w:sz w:val="28"/>
          <w:szCs w:val="21"/>
          <w:lang w:val="en-US" w:eastAsia="zh-CN"/>
        </w:rPr>
        <w:t>文件（编制要求）</w:t>
      </w:r>
    </w:p>
    <w:p>
      <w:pPr>
        <w:pStyle w:val="12"/>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0"/>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1"/>
    <w:bookmarkEnd w:id="2"/>
    <w:bookmarkEnd w:id="3"/>
    <w:bookmarkEnd w:id="4"/>
    <w:bookmarkEnd w:id="5"/>
    <w:bookmarkEnd w:id="6"/>
    <w:bookmarkEnd w:id="7"/>
    <w:p>
      <w:pPr>
        <w:pStyle w:val="12"/>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8" w:name="_Toc138581102"/>
      <w:bookmarkStart w:id="9" w:name="_Toc132254107"/>
      <w:bookmarkStart w:id="10" w:name="_Toc211218925"/>
      <w:bookmarkStart w:id="11" w:name="_Toc257724566"/>
      <w:bookmarkStart w:id="12" w:name="_Toc140467270"/>
      <w:bookmarkStart w:id="13" w:name="_Toc132254459"/>
      <w:bookmarkStart w:id="14" w:name="_Toc132253941"/>
      <w:bookmarkStart w:id="15" w:name="_Toc134953365"/>
      <w:bookmarkStart w:id="16" w:name="_Toc138581183"/>
      <w:r>
        <w:rPr>
          <w:rFonts w:hint="eastAsia" w:asciiTheme="minorEastAsia" w:hAnsiTheme="minorEastAsia" w:eastAsiaTheme="minorEastAsia" w:cstheme="minorEastAsia"/>
          <w:sz w:val="24"/>
          <w:szCs w:val="24"/>
          <w:lang w:val="en-US" w:eastAsia="zh-CN"/>
        </w:rPr>
        <w:t>装订、密封、递交要求</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响应文件一式叁份，其中正本一份，副本贰份，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13"/>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8"/>
    <w:bookmarkEnd w:id="9"/>
    <w:bookmarkEnd w:id="10"/>
    <w:bookmarkEnd w:id="11"/>
    <w:bookmarkEnd w:id="12"/>
    <w:bookmarkEnd w:id="13"/>
    <w:bookmarkEnd w:id="14"/>
    <w:bookmarkEnd w:id="15"/>
    <w:bookmarkEnd w:id="16"/>
    <w:p>
      <w:pPr>
        <w:pStyle w:val="14"/>
        <w:spacing w:beforeLines="0" w:afterLines="0" w:line="360" w:lineRule="exact"/>
        <w:jc w:val="center"/>
      </w:pPr>
      <w:bookmarkStart w:id="17" w:name="_Toc134953366"/>
      <w:bookmarkStart w:id="18" w:name="_Toc211218926"/>
      <w:bookmarkStart w:id="19" w:name="_Toc132253942"/>
      <w:bookmarkStart w:id="20" w:name="_Toc132254108"/>
      <w:bookmarkStart w:id="21" w:name="_Toc138581103"/>
      <w:bookmarkStart w:id="22" w:name="_Toc132254460"/>
      <w:bookmarkStart w:id="23" w:name="_Toc257724568"/>
      <w:bookmarkStart w:id="24" w:name="_Toc138581184"/>
      <w:bookmarkStart w:id="25" w:name="_Toc140467271"/>
      <w:r>
        <w:rPr>
          <w:rFonts w:hint="eastAsia" w:asciiTheme="minorEastAsia" w:hAnsiTheme="minorEastAsia" w:eastAsiaTheme="minorEastAsia" w:cstheme="minorEastAsia"/>
          <w:sz w:val="24"/>
          <w:szCs w:val="24"/>
        </w:rPr>
        <w:br w:type="page"/>
      </w:r>
      <w:bookmarkEnd w:id="17"/>
      <w:bookmarkEnd w:id="18"/>
      <w:bookmarkEnd w:id="19"/>
      <w:bookmarkEnd w:id="20"/>
      <w:bookmarkEnd w:id="21"/>
      <w:bookmarkEnd w:id="22"/>
      <w:bookmarkEnd w:id="23"/>
      <w:bookmarkEnd w:id="24"/>
      <w:bookmarkEnd w:id="25"/>
      <w:bookmarkStart w:id="26" w:name="_Toc385992353"/>
      <w:bookmarkStart w:id="27" w:name="_Toc389620192"/>
      <w:bookmarkStart w:id="28" w:name="_Toc182068833"/>
      <w:bookmarkStart w:id="29" w:name="_Toc134953375"/>
      <w:bookmarkStart w:id="30" w:name="_Toc140467280"/>
      <w:bookmarkStart w:id="31" w:name="_Toc132254117"/>
      <w:bookmarkStart w:id="32" w:name="_Toc138581193"/>
      <w:bookmarkStart w:id="33" w:name="_Toc132254469"/>
      <w:bookmarkStart w:id="34" w:name="_Toc173680909"/>
      <w:bookmarkStart w:id="35" w:name="_Toc132253951"/>
      <w:bookmarkStart w:id="36" w:name="_Toc138581112"/>
      <w:r>
        <w:rPr>
          <w:rFonts w:hint="eastAsia" w:ascii="宋体" w:hAnsi="宋体" w:eastAsia="宋体" w:cs="宋体"/>
          <w:b/>
          <w:kern w:val="2"/>
          <w:sz w:val="36"/>
          <w:szCs w:val="24"/>
          <w:lang w:val="en-US" w:eastAsia="zh-CN" w:bidi="ar-SA"/>
        </w:rPr>
        <w:t>第三章 评审工作程序</w:t>
      </w:r>
    </w:p>
    <w:bookmarkEnd w:id="26"/>
    <w:bookmarkEnd w:id="27"/>
    <w:p>
      <w:pPr>
        <w:pStyle w:val="12"/>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3"/>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3"/>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3"/>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8"/>
    <w:bookmarkEnd w:id="29"/>
    <w:bookmarkEnd w:id="30"/>
    <w:bookmarkEnd w:id="31"/>
    <w:bookmarkEnd w:id="32"/>
    <w:bookmarkEnd w:id="33"/>
    <w:bookmarkEnd w:id="34"/>
    <w:bookmarkEnd w:id="35"/>
    <w:bookmarkEnd w:id="36"/>
    <w:p>
      <w:pPr>
        <w:pStyle w:val="12"/>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7"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3"/>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3"/>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74"/>
        <w:gridCol w:w="589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38" w:type="dxa"/>
            <w:gridSpan w:val="2"/>
            <w:vAlign w:val="center"/>
          </w:tcPr>
          <w:p>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评分项</w:t>
            </w:r>
          </w:p>
        </w:tc>
        <w:tc>
          <w:tcPr>
            <w:tcW w:w="5891" w:type="dxa"/>
            <w:vAlign w:val="center"/>
          </w:tcPr>
          <w:p>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评审标准</w:t>
            </w:r>
          </w:p>
        </w:tc>
        <w:tc>
          <w:tcPr>
            <w:tcW w:w="1295" w:type="dxa"/>
            <w:vAlign w:val="center"/>
          </w:tcPr>
          <w:p>
            <w:pPr>
              <w:keepNext w:val="0"/>
              <w:keepLines w:val="0"/>
              <w:widowControl/>
              <w:suppressLineNumbers w:val="0"/>
              <w:spacing w:before="0" w:beforeAutospacing="0" w:after="0" w:afterAutospacing="0"/>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报价得分（</w:t>
            </w:r>
            <w:r>
              <w:rPr>
                <w:rFonts w:hint="default" w:asciiTheme="minorEastAsia" w:hAnsiTheme="minorEastAsia" w:eastAsiaTheme="minorEastAsia" w:cstheme="minorEastAsia"/>
                <w:b w:val="0"/>
                <w:kern w:val="2"/>
                <w:sz w:val="24"/>
                <w:szCs w:val="24"/>
                <w:lang w:val="en-US" w:eastAsia="zh-CN" w:bidi="ar-SA"/>
              </w:rPr>
              <w:t>40</w:t>
            </w:r>
            <w:r>
              <w:rPr>
                <w:rFonts w:hint="eastAsia" w:asciiTheme="minorEastAsia" w:hAnsiTheme="minorEastAsia" w:eastAsiaTheme="minorEastAsia" w:cstheme="minorEastAsia"/>
                <w:b w:val="0"/>
                <w:kern w:val="2"/>
                <w:sz w:val="24"/>
                <w:szCs w:val="24"/>
                <w:lang w:val="en-US" w:eastAsia="zh-CN" w:bidi="ar-SA"/>
              </w:rPr>
              <w:t>分）</w:t>
            </w:r>
          </w:p>
        </w:tc>
        <w:tc>
          <w:tcPr>
            <w:tcW w:w="1774"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报价得分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w:t>
            </w:r>
            <w:r>
              <w:rPr>
                <w:rFonts w:hint="default" w:asciiTheme="minorEastAsia" w:hAnsiTheme="minorEastAsia" w:eastAsiaTheme="minorEastAsia" w:cstheme="minorEastAsia"/>
                <w:b w:val="0"/>
                <w:kern w:val="2"/>
                <w:sz w:val="24"/>
                <w:szCs w:val="24"/>
                <w:lang w:val="en-US" w:eastAsia="zh-CN" w:bidi="ar-SA"/>
              </w:rPr>
              <w:t>40</w:t>
            </w:r>
            <w:r>
              <w:rPr>
                <w:rFonts w:hint="eastAsia" w:asciiTheme="minorEastAsia" w:hAnsiTheme="minorEastAsia" w:eastAsiaTheme="minorEastAsia" w:cstheme="minorEastAsia"/>
                <w:b w:val="0"/>
                <w:kern w:val="2"/>
                <w:sz w:val="24"/>
                <w:szCs w:val="24"/>
                <w:lang w:val="en-US" w:eastAsia="zh-CN" w:bidi="ar-SA"/>
              </w:rPr>
              <w:t>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按申请单位所填报“报价表”的报价进行计算，有效单价总计报价的最低价作为评标基准价</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有效竞选人最低竞选报价÷有效竞选人竞选价×</w:t>
            </w:r>
            <w:r>
              <w:rPr>
                <w:rFonts w:hint="default" w:asciiTheme="minorEastAsia" w:hAnsiTheme="minorEastAsia" w:eastAsiaTheme="minorEastAsia" w:cstheme="minorEastAsia"/>
                <w:b w:val="0"/>
                <w:kern w:val="2"/>
                <w:sz w:val="24"/>
                <w:szCs w:val="24"/>
                <w:lang w:val="en-US" w:eastAsia="zh-CN" w:bidi="ar-SA"/>
              </w:rPr>
              <w:t>40</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564"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技术部分（25分）</w:t>
            </w:r>
          </w:p>
        </w:tc>
        <w:tc>
          <w:tcPr>
            <w:tcW w:w="1774"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对设施设备过保的进行维护维修方案</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（25分）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contextualSpacing/>
              <w:jc w:val="both"/>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竞选人提供针对本项目的总体实施方案，包含但不限于维护、品控、维修等，根据实施方案全面、合理、可操作性进行评定，优秀的得25-18分，良好的得17-</w:t>
            </w:r>
            <w:r>
              <w:rPr>
                <w:rFonts w:hint="default" w:asciiTheme="minorEastAsia" w:hAnsiTheme="minorEastAsia" w:eastAsiaTheme="minorEastAsia" w:cstheme="minorEastAsia"/>
                <w:b w:val="0"/>
                <w:kern w:val="2"/>
                <w:sz w:val="24"/>
                <w:szCs w:val="24"/>
                <w:lang w:val="en-US" w:eastAsia="zh-CN" w:bidi="ar-SA"/>
              </w:rPr>
              <w:t>10</w:t>
            </w:r>
            <w:r>
              <w:rPr>
                <w:rFonts w:hint="eastAsia" w:asciiTheme="minorEastAsia" w:hAnsiTheme="minorEastAsia" w:eastAsiaTheme="minorEastAsia" w:cstheme="minorEastAsia"/>
                <w:b w:val="0"/>
                <w:kern w:val="2"/>
                <w:sz w:val="24"/>
                <w:szCs w:val="24"/>
                <w:lang w:val="en-US" w:eastAsia="zh-CN" w:bidi="ar-SA"/>
              </w:rPr>
              <w:t>分，一般的得9</w:t>
            </w:r>
            <w:r>
              <w:rPr>
                <w:rFonts w:hint="default" w:asciiTheme="minorEastAsia" w:hAnsiTheme="minorEastAsia" w:eastAsia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3分，未提供的不得分。</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564" w:type="dxa"/>
            <w:vMerge w:val="restart"/>
            <w:vAlign w:val="center"/>
          </w:tcPr>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商务部分</w:t>
            </w:r>
          </w:p>
          <w:p>
            <w:pPr>
              <w:keepNext w:val="0"/>
              <w:keepLines w:val="0"/>
              <w:widowControl/>
              <w:suppressLineNumbers w:val="0"/>
              <w:spacing w:before="0" w:beforeAutospacing="0" w:after="0" w:afterAutospacing="0" w:line="380" w:lineRule="exact"/>
              <w:ind w:left="0" w:right="0"/>
              <w:jc w:val="center"/>
              <w:textAlignment w:val="auto"/>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(35分)</w:t>
            </w:r>
          </w:p>
        </w:tc>
        <w:tc>
          <w:tcPr>
            <w:tcW w:w="1774" w:type="dxa"/>
            <w:vAlign w:val="center"/>
          </w:tcPr>
          <w:p>
            <w:pPr>
              <w:keepNext w:val="0"/>
              <w:keepLines w:val="0"/>
              <w:widowControl/>
              <w:suppressLineNumbers w:val="0"/>
              <w:spacing w:before="0" w:beforeAutospacing="0" w:after="0" w:afterAutospacing="0" w:line="380" w:lineRule="exact"/>
              <w:ind w:left="0" w:leftChars="0" w:right="0" w:rightChars="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相关业绩</w:t>
            </w:r>
          </w:p>
          <w:p>
            <w:pPr>
              <w:keepNext w:val="0"/>
              <w:keepLines w:val="0"/>
              <w:widowControl/>
              <w:suppressLineNumbers w:val="0"/>
              <w:spacing w:before="0" w:beforeAutospacing="0" w:after="0" w:afterAutospacing="0" w:line="380" w:lineRule="exact"/>
              <w:ind w:left="0" w:leftChars="0" w:right="0" w:rightChars="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（20分）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contextualSpacing/>
              <w:jc w:val="both"/>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提供近三年银行业类似项目业绩证明材料；每提供一个有效业绩得5分，本项最多20分。须提供合同或协议关键页扫描件佐证，未提供证明材料的不得分。</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leftChars="0" w:right="0" w:rightChars="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564" w:type="dxa"/>
            <w:vMerge w:val="continue"/>
            <w:vAlign w:val="center"/>
          </w:tcPr>
          <w:p>
            <w:pPr>
              <w:keepNext w:val="0"/>
              <w:keepLines w:val="0"/>
              <w:widowControl/>
              <w:suppressLineNumbers w:val="0"/>
              <w:spacing w:before="0" w:beforeAutospacing="0" w:after="0" w:afterAutospacing="0" w:line="380" w:lineRule="exact"/>
              <w:ind w:left="0" w:right="0"/>
              <w:jc w:val="both"/>
              <w:textAlignment w:val="auto"/>
              <w:rPr>
                <w:rFonts w:hint="default" w:asciiTheme="minorEastAsia" w:hAnsiTheme="minorEastAsia" w:eastAsiaTheme="minorEastAsia" w:cstheme="minorEastAsia"/>
                <w:b w:val="0"/>
                <w:kern w:val="2"/>
                <w:sz w:val="24"/>
                <w:szCs w:val="24"/>
                <w:lang w:val="en-US" w:eastAsia="zh-CN" w:bidi="ar-SA"/>
              </w:rPr>
            </w:pPr>
          </w:p>
        </w:tc>
        <w:tc>
          <w:tcPr>
            <w:tcW w:w="1774" w:type="dxa"/>
            <w:vAlign w:val="center"/>
          </w:tcPr>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售后服务响应时间</w:t>
            </w:r>
          </w:p>
          <w:p>
            <w:pPr>
              <w:keepNext w:val="0"/>
              <w:keepLines w:val="0"/>
              <w:widowControl/>
              <w:suppressLineNumbers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（15分）</w:t>
            </w:r>
          </w:p>
        </w:tc>
        <w:tc>
          <w:tcPr>
            <w:tcW w:w="5891"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asciiTheme="minorEastAsia" w:hAnsiTheme="minorEastAsia" w:eastAsiaTheme="minorEastAsia" w:cstheme="minorEastAsia"/>
                <w:b w:val="0"/>
                <w:spacing w:val="-11"/>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1.</w:t>
            </w:r>
            <w:r>
              <w:rPr>
                <w:rFonts w:hint="eastAsia" w:asciiTheme="minorEastAsia" w:hAnsiTheme="minorEastAsia" w:eastAsiaTheme="minorEastAsia" w:cstheme="minorEastAsia"/>
                <w:b w:val="0"/>
                <w:spacing w:val="-11"/>
                <w:kern w:val="2"/>
                <w:sz w:val="24"/>
                <w:szCs w:val="24"/>
                <w:lang w:val="en-US" w:eastAsia="zh-CN" w:bidi="ar-SA"/>
              </w:rPr>
              <w:t>承诺0.5小时内到达现场并解决相关技术问题得15分；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asciiTheme="minorEastAsia" w:hAnsiTheme="minorEastAsia" w:eastAsiaTheme="minorEastAsia" w:cstheme="minorEastAsia"/>
                <w:b w:val="0"/>
                <w:spacing w:val="-11"/>
                <w:kern w:val="2"/>
                <w:sz w:val="24"/>
                <w:szCs w:val="24"/>
                <w:lang w:val="en-US" w:eastAsia="zh-CN" w:bidi="ar-SA"/>
              </w:rPr>
            </w:pPr>
            <w:r>
              <w:rPr>
                <w:rFonts w:hint="eastAsia" w:asciiTheme="minorEastAsia" w:hAnsiTheme="minorEastAsia" w:eastAsiaTheme="minorEastAsia" w:cstheme="minorEastAsia"/>
                <w:b w:val="0"/>
                <w:spacing w:val="-11"/>
                <w:kern w:val="2"/>
                <w:sz w:val="24"/>
                <w:szCs w:val="24"/>
                <w:lang w:val="en-US" w:eastAsia="zh-CN" w:bidi="ar-SA"/>
              </w:rPr>
              <w:t>2.承诺1小时内到达现场并解决相关技术问题得10分；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asciiTheme="minorEastAsia" w:hAnsiTheme="minorEastAsia" w:eastAsiaTheme="minorEastAsia" w:cstheme="minorEastAsia"/>
                <w:b w:val="0"/>
                <w:spacing w:val="-11"/>
                <w:kern w:val="2"/>
                <w:sz w:val="24"/>
                <w:szCs w:val="24"/>
                <w:lang w:val="en-US" w:eastAsia="zh-CN" w:bidi="ar-SA"/>
              </w:rPr>
            </w:pPr>
            <w:r>
              <w:rPr>
                <w:rFonts w:hint="eastAsia" w:asciiTheme="minorEastAsia" w:hAnsiTheme="minorEastAsia" w:eastAsiaTheme="minorEastAsia" w:cstheme="minorEastAsia"/>
                <w:b w:val="0"/>
                <w:spacing w:val="-11"/>
                <w:kern w:val="2"/>
                <w:sz w:val="24"/>
                <w:szCs w:val="24"/>
                <w:lang w:val="en-US" w:eastAsia="zh-CN" w:bidi="ar-SA"/>
              </w:rPr>
              <w:t>3.承诺2小时内到达现场并解决相关技术问题得5分；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asciiTheme="minorEastAsia" w:hAnsiTheme="minorEastAsia" w:eastAsiaTheme="minorEastAsia" w:cstheme="minorEastAsia"/>
                <w:b w:val="0"/>
                <w:spacing w:val="-11"/>
                <w:kern w:val="2"/>
                <w:sz w:val="24"/>
                <w:szCs w:val="24"/>
                <w:lang w:val="en-US" w:eastAsia="zh-CN" w:bidi="ar-SA"/>
              </w:rPr>
            </w:pPr>
            <w:r>
              <w:rPr>
                <w:rFonts w:hint="eastAsia" w:asciiTheme="minorEastAsia" w:hAnsiTheme="minorEastAsia" w:eastAsiaTheme="minorEastAsia" w:cstheme="minorEastAsia"/>
                <w:b w:val="0"/>
                <w:spacing w:val="-11"/>
                <w:kern w:val="2"/>
                <w:sz w:val="24"/>
                <w:szCs w:val="24"/>
                <w:lang w:val="en-US" w:eastAsia="zh-CN" w:bidi="ar-SA"/>
              </w:rPr>
              <w:t>4.承诺3小时内到达现场并解决相关技术问题得2分；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default" w:asciiTheme="minorEastAsia" w:hAnsiTheme="minorEastAsia" w:eastAsiaTheme="minorEastAsia" w:cstheme="minorEastAsia"/>
                <w:b w:val="0"/>
                <w:spacing w:val="-11"/>
                <w:kern w:val="2"/>
                <w:sz w:val="24"/>
                <w:szCs w:val="24"/>
                <w:lang w:val="en-US" w:eastAsia="zh-CN" w:bidi="ar-SA"/>
              </w:rPr>
            </w:pPr>
            <w:r>
              <w:rPr>
                <w:rFonts w:hint="eastAsia" w:asciiTheme="minorEastAsia" w:hAnsiTheme="minorEastAsia" w:eastAsiaTheme="minorEastAsia" w:cstheme="minorEastAsia"/>
                <w:b w:val="0"/>
                <w:spacing w:val="-11"/>
                <w:kern w:val="2"/>
                <w:sz w:val="24"/>
                <w:szCs w:val="24"/>
                <w:lang w:val="en-US" w:eastAsia="zh-CN" w:bidi="ar-SA"/>
              </w:rPr>
              <w:t>5</w:t>
            </w:r>
            <w:r>
              <w:rPr>
                <w:rFonts w:hint="default" w:asciiTheme="minorEastAsia" w:hAnsiTheme="minorEastAsia" w:eastAsiaTheme="minorEastAsia" w:cstheme="minorEastAsia"/>
                <w:b w:val="0"/>
                <w:spacing w:val="-11"/>
                <w:kern w:val="2"/>
                <w:sz w:val="24"/>
                <w:szCs w:val="24"/>
                <w:lang w:val="en-US" w:eastAsia="zh-CN" w:bidi="ar-SA"/>
              </w:rPr>
              <w:t>.</w:t>
            </w:r>
            <w:r>
              <w:rPr>
                <w:rFonts w:hint="eastAsia" w:asciiTheme="minorEastAsia" w:hAnsiTheme="minorEastAsia" w:eastAsiaTheme="minorEastAsia" w:cstheme="minorEastAsia"/>
                <w:b w:val="0"/>
                <w:spacing w:val="-11"/>
                <w:kern w:val="2"/>
                <w:sz w:val="24"/>
                <w:szCs w:val="24"/>
                <w:lang w:val="en-US" w:eastAsia="zh-CN" w:bidi="ar-SA"/>
              </w:rPr>
              <w:t>承诺4小时及以上到达现场并解决相关技术问题得1分。</w:t>
            </w:r>
          </w:p>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contextualSpacing/>
              <w:jc w:val="both"/>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spacing w:val="-11"/>
                <w:kern w:val="2"/>
                <w:sz w:val="24"/>
                <w:szCs w:val="24"/>
                <w:lang w:val="en-US" w:eastAsia="zh-CN" w:bidi="ar-SA"/>
              </w:rPr>
              <w:t>未提供售后服务响应时间承诺的不得分。</w:t>
            </w:r>
          </w:p>
        </w:tc>
        <w:tc>
          <w:tcPr>
            <w:tcW w:w="1295" w:type="dxa"/>
            <w:vAlign w:val="center"/>
          </w:tcPr>
          <w:p>
            <w:pPr>
              <w:keepNext w:val="0"/>
              <w:keepLines w:val="0"/>
              <w:widowControl/>
              <w:suppressLineNumbers w:val="0"/>
              <w:tabs>
                <w:tab w:val="left" w:pos="630"/>
                <w:tab w:val="right" w:leader="dot" w:pos="8302"/>
              </w:tabs>
              <w:adjustRightInd w:val="0"/>
              <w:snapToGrid w:val="0"/>
              <w:spacing w:before="0" w:beforeAutospacing="0" w:after="0" w:afterAutospacing="0" w:line="380" w:lineRule="exact"/>
              <w:ind w:left="0" w:right="0"/>
              <w:jc w:val="center"/>
              <w:rPr>
                <w:rFonts w:hint="default" w:asciiTheme="minorEastAsia" w:hAnsiTheme="minorEastAsia" w:eastAsiaTheme="minorEastAsia" w:cstheme="minorEastAsia"/>
                <w:b w:val="0"/>
                <w:kern w:val="2"/>
                <w:sz w:val="24"/>
                <w:szCs w:val="24"/>
                <w:lang w:val="en-US" w:eastAsia="zh-CN" w:bidi="ar-SA"/>
              </w:rPr>
            </w:pPr>
            <w:r>
              <w:rPr>
                <w:rFonts w:hint="default" w:asciiTheme="minorEastAsia" w:hAnsiTheme="minorEastAsia" w:eastAsiaTheme="minorEastAsia" w:cstheme="minorEastAsia"/>
                <w:b w:val="0"/>
                <w:kern w:val="2"/>
                <w:sz w:val="24"/>
                <w:szCs w:val="24"/>
                <w:lang w:val="en-US" w:eastAsia="zh-CN" w:bidi="ar-SA"/>
              </w:rPr>
              <w:t>0-</w:t>
            </w:r>
            <w:r>
              <w:rPr>
                <w:rFonts w:hint="eastAsia" w:asciiTheme="minorEastAsia" w:hAnsiTheme="minorEastAsia" w:eastAsiaTheme="minorEastAsia" w:cstheme="minorEastAsia"/>
                <w:b w:val="0"/>
                <w:kern w:val="2"/>
                <w:sz w:val="24"/>
                <w:szCs w:val="24"/>
                <w:lang w:val="en-US" w:eastAsia="zh-CN" w:bidi="ar-SA"/>
              </w:rPr>
              <w:t>15</w:t>
            </w:r>
          </w:p>
        </w:tc>
      </w:tr>
    </w:tbl>
    <w:p>
      <w:pPr>
        <w:pStyle w:val="13"/>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7"/>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5"/>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8"/>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竞选人名称</w:t>
      </w:r>
      <w:r>
        <w:rPr>
          <w:rFonts w:ascii="宋体" w:hAnsi="宋体"/>
          <w:b/>
          <w:i w:val="0"/>
          <w:caps w:val="0"/>
          <w:color w:val="auto"/>
          <w:spacing w:val="0"/>
          <w:w w:val="100"/>
          <w:kern w:val="2"/>
          <w:sz w:val="21"/>
          <w:szCs w:val="21"/>
          <w:highlight w:val="none"/>
          <w:lang w:val="en-US" w:eastAsia="zh-CN" w:bidi="ar-SA"/>
        </w:rPr>
        <w:t>：</w:t>
      </w:r>
    </w:p>
    <w:tbl>
      <w:tblPr>
        <w:tblStyle w:val="7"/>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总报价（元）</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r>
              <w:rPr>
                <w:rFonts w:hint="default" w:ascii="宋体" w:hAnsi="宋体" w:cs="宋体"/>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eastAsia" w:cs="Times New Roman"/>
                <w:b w:val="0"/>
                <w:bCs/>
                <w:i w:val="0"/>
                <w:caps w:val="0"/>
                <w:color w:val="auto"/>
                <w:spacing w:val="0"/>
                <w:w w:val="100"/>
                <w:kern w:val="2"/>
                <w:sz w:val="24"/>
                <w:szCs w:val="24"/>
                <w:highlight w:val="none"/>
                <w:lang w:val="en-US" w:eastAsia="zh-CN" w:bidi="ar-SA"/>
              </w:rPr>
              <w:t xml:space="preserve">  </w:t>
            </w:r>
          </w:p>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default" w:cs="Times New Roman"/>
                <w:b w:val="0"/>
                <w:bCs/>
                <w:i w:val="0"/>
                <w:caps w:val="0"/>
                <w:color w:val="auto"/>
                <w:spacing w:val="0"/>
                <w:w w:val="100"/>
                <w:kern w:val="2"/>
                <w:sz w:val="24"/>
                <w:szCs w:val="24"/>
                <w:highlight w:val="none"/>
                <w:lang w:val="en-US" w:eastAsia="zh-CN" w:bidi="ar-SA"/>
              </w:rPr>
              <w:t>总报价：（大写）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eastAsia"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lang w:val="en-US" w:eastAsia="zh-CN" w:bidi="ar-SA"/>
              </w:rPr>
              <w:t xml:space="preserve"> （小写）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p>
        </w:tc>
      </w:tr>
    </w:tbl>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注：1、请</w:t>
      </w:r>
      <w:r>
        <w:rPr>
          <w:rFonts w:hint="eastAsia" w:ascii="宋体" w:hAnsi="宋体"/>
          <w:b/>
          <w:i w:val="0"/>
          <w:caps w:val="0"/>
          <w:color w:val="auto"/>
          <w:spacing w:val="0"/>
          <w:w w:val="100"/>
          <w:kern w:val="2"/>
          <w:sz w:val="22"/>
          <w:szCs w:val="22"/>
          <w:highlight w:val="none"/>
          <w:lang w:val="en-US" w:eastAsia="zh-CN" w:bidi="ar-SA"/>
        </w:rPr>
        <w:t>竞选单位</w:t>
      </w:r>
      <w:r>
        <w:rPr>
          <w:rFonts w:ascii="宋体" w:hAnsi="宋体"/>
          <w:b/>
          <w:i w:val="0"/>
          <w:caps w:val="0"/>
          <w:color w:val="auto"/>
          <w:spacing w:val="0"/>
          <w:w w:val="100"/>
          <w:kern w:val="2"/>
          <w:sz w:val="22"/>
          <w:szCs w:val="22"/>
          <w:highlight w:val="none"/>
          <w:lang w:val="en-US" w:eastAsia="zh-CN" w:bidi="ar-SA"/>
        </w:rPr>
        <w:t>按</w:t>
      </w:r>
      <w:r>
        <w:rPr>
          <w:rFonts w:hint="eastAsia" w:ascii="宋体" w:hAnsi="宋体"/>
          <w:b/>
          <w:i w:val="0"/>
          <w:caps w:val="0"/>
          <w:color w:val="auto"/>
          <w:spacing w:val="0"/>
          <w:w w:val="100"/>
          <w:kern w:val="2"/>
          <w:sz w:val="22"/>
          <w:szCs w:val="22"/>
          <w:highlight w:val="none"/>
          <w:lang w:val="en-US" w:eastAsia="zh-CN" w:bidi="ar-SA"/>
        </w:rPr>
        <w:t>磋商</w:t>
      </w:r>
      <w:r>
        <w:rPr>
          <w:rFonts w:ascii="宋体" w:hAnsi="宋体"/>
          <w:b/>
          <w:i w:val="0"/>
          <w:caps w:val="0"/>
          <w:color w:val="auto"/>
          <w:spacing w:val="0"/>
          <w:w w:val="100"/>
          <w:kern w:val="2"/>
          <w:sz w:val="22"/>
          <w:szCs w:val="22"/>
          <w:highlight w:val="none"/>
          <w:lang w:val="en-US" w:eastAsia="zh-CN" w:bidi="ar-SA"/>
        </w:rPr>
        <w:t>文件中采购要求填写，根据自身具体情况可扩展。</w:t>
      </w:r>
    </w:p>
    <w:p>
      <w:pPr>
        <w:widowControl/>
        <w:numPr>
          <w:ilvl w:val="0"/>
          <w:numId w:val="5"/>
        </w:numPr>
        <w:snapToGrid w:val="0"/>
        <w:spacing w:before="240" w:beforeAutospacing="0" w:after="240" w:afterAutospacing="0" w:line="300" w:lineRule="exact"/>
        <w:ind w:firstLine="442" w:firstLineChars="200"/>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本表所填报价均应包括其完成</w:t>
      </w:r>
      <w:r>
        <w:rPr>
          <w:rFonts w:hint="eastAsia" w:ascii="宋体" w:hAnsi="宋体"/>
          <w:b/>
          <w:i w:val="0"/>
          <w:caps w:val="0"/>
          <w:color w:val="auto"/>
          <w:spacing w:val="0"/>
          <w:w w:val="100"/>
          <w:kern w:val="2"/>
          <w:sz w:val="22"/>
          <w:szCs w:val="22"/>
          <w:highlight w:val="none"/>
          <w:lang w:val="en-US" w:eastAsia="zh-CN" w:bidi="ar-SA"/>
        </w:rPr>
        <w:t>维修维护及服务的</w:t>
      </w:r>
      <w:r>
        <w:rPr>
          <w:rFonts w:ascii="宋体" w:hAnsi="宋体"/>
          <w:b/>
          <w:i w:val="0"/>
          <w:caps w:val="0"/>
          <w:color w:val="auto"/>
          <w:spacing w:val="0"/>
          <w:w w:val="100"/>
          <w:kern w:val="2"/>
          <w:sz w:val="22"/>
          <w:szCs w:val="22"/>
          <w:highlight w:val="none"/>
          <w:lang w:val="en-US" w:eastAsia="zh-CN" w:bidi="ar-SA"/>
        </w:rPr>
        <w:t>交付期限内所有费用，报价包含</w:t>
      </w:r>
      <w:r>
        <w:rPr>
          <w:rFonts w:hint="eastAsia" w:ascii="宋体" w:hAnsi="宋体"/>
          <w:b/>
          <w:i w:val="0"/>
          <w:caps w:val="0"/>
          <w:color w:val="auto"/>
          <w:spacing w:val="0"/>
          <w:w w:val="100"/>
          <w:kern w:val="2"/>
          <w:sz w:val="22"/>
          <w:szCs w:val="22"/>
          <w:highlight w:val="none"/>
          <w:lang w:val="en-US" w:eastAsia="zh-CN" w:bidi="ar-SA"/>
        </w:rPr>
        <w:t>耗材</w:t>
      </w:r>
      <w:r>
        <w:rPr>
          <w:rFonts w:ascii="宋体" w:hAnsi="宋体"/>
          <w:b/>
          <w:i w:val="0"/>
          <w:caps w:val="0"/>
          <w:color w:val="auto"/>
          <w:spacing w:val="0"/>
          <w:w w:val="100"/>
          <w:kern w:val="2"/>
          <w:sz w:val="22"/>
          <w:szCs w:val="22"/>
          <w:highlight w:val="none"/>
          <w:lang w:val="en-US" w:eastAsia="zh-CN" w:bidi="ar-SA"/>
        </w:rPr>
        <w:t>费</w:t>
      </w:r>
      <w:r>
        <w:rPr>
          <w:rFonts w:hint="eastAsia" w:ascii="宋体" w:hAnsi="宋体"/>
          <w:b/>
          <w:i w:val="0"/>
          <w:caps w:val="0"/>
          <w:color w:val="auto"/>
          <w:spacing w:val="0"/>
          <w:w w:val="100"/>
          <w:kern w:val="2"/>
          <w:sz w:val="22"/>
          <w:szCs w:val="22"/>
          <w:highlight w:val="none"/>
          <w:lang w:val="en-US" w:eastAsia="zh-CN" w:bidi="ar-SA"/>
        </w:rPr>
        <w:t>（不包含设备更换的设备费用）</w:t>
      </w:r>
      <w:r>
        <w:rPr>
          <w:rFonts w:ascii="宋体" w:hAnsi="宋体"/>
          <w:b/>
          <w:i w:val="0"/>
          <w:caps w:val="0"/>
          <w:color w:val="auto"/>
          <w:spacing w:val="0"/>
          <w:w w:val="100"/>
          <w:kern w:val="2"/>
          <w:sz w:val="22"/>
          <w:szCs w:val="22"/>
          <w:highlight w:val="none"/>
          <w:lang w:val="en-US" w:eastAsia="zh-CN" w:bidi="ar-SA"/>
        </w:rPr>
        <w:t>、人员工资、包装、运输、安装、调试、验收、税费、利润等所有费用，业主方不再支付其它费用。</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w:t>
      </w:r>
      <w:r>
        <w:rPr>
          <w:rFonts w:ascii="宋体" w:hAnsi="宋体"/>
          <w:b/>
          <w:i w:val="0"/>
          <w:caps w:val="0"/>
          <w:color w:val="auto"/>
          <w:spacing w:val="0"/>
          <w:w w:val="100"/>
          <w:kern w:val="2"/>
          <w:sz w:val="21"/>
          <w:szCs w:val="21"/>
          <w:highlight w:val="none"/>
          <w:lang w:val="en-US" w:eastAsia="zh-CN" w:bidi="ar-SA"/>
        </w:rPr>
        <w:t xml:space="preserve">人名称（加盖公章）：  </w:t>
      </w:r>
      <w:r>
        <w:rPr>
          <w:rFonts w:ascii="宋体" w:hAnsi="宋体" w:cs="Times New Roman"/>
          <w:b/>
          <w:bCs/>
          <w:i w:val="0"/>
          <w:caps w:val="0"/>
          <w:color w:val="auto"/>
          <w:spacing w:val="0"/>
          <w:w w:val="100"/>
          <w:kern w:val="2"/>
          <w:sz w:val="21"/>
          <w:szCs w:val="21"/>
          <w:highlight w:val="none"/>
          <w:lang w:val="en-US" w:eastAsia="zh-CN" w:bidi="ar-SA"/>
        </w:rPr>
        <w:t xml:space="preserve">                     </w:t>
      </w:r>
      <w:r>
        <w:rPr>
          <w:rFonts w:ascii="宋体" w:hAnsi="宋体"/>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ascii="宋体" w:hAnsi="宋体"/>
          <w:b w:val="0"/>
          <w:i w:val="0"/>
          <w:caps w:val="0"/>
          <w:color w:val="auto"/>
          <w:spacing w:val="0"/>
          <w:w w:val="100"/>
          <w:kern w:val="2"/>
          <w:sz w:val="21"/>
          <w:szCs w:val="21"/>
          <w:highlight w:val="none"/>
          <w:lang w:val="en-US" w:eastAsia="zh-CN" w:bidi="ar-SA"/>
        </w:rPr>
      </w:pPr>
      <w:r>
        <w:rPr>
          <w:rFonts w:ascii="宋体" w:hAnsi="宋体" w:cs="Times New Roman"/>
          <w:b/>
          <w:bCs/>
          <w:i w:val="0"/>
          <w:caps w:val="0"/>
          <w:color w:val="auto"/>
          <w:spacing w:val="0"/>
          <w:w w:val="100"/>
          <w:kern w:val="2"/>
          <w:sz w:val="21"/>
          <w:szCs w:val="21"/>
          <w:highlight w:val="none"/>
          <w:lang w:val="en-US" w:eastAsia="zh-CN" w:bidi="ar-SA"/>
        </w:rPr>
        <w:t>报价日期：</w:t>
      </w:r>
      <w:r>
        <w:rPr>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pPr>
        <w:pStyle w:val="5"/>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5"/>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1"/>
          <w:rFonts w:ascii="宋体"/>
          <w:b/>
          <w:sz w:val="32"/>
          <w:szCs w:val="32"/>
        </w:rPr>
      </w:pPr>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884"/>
        <w:tab w:val="center" w:pos="4153"/>
        <w:tab w:val="right" w:pos="8306"/>
        <w:tab w:val="clear" w:pos="4140"/>
        <w:tab w:val="clear" w:pos="8300"/>
      </w:tabs>
      <w:rPr>
        <w:rStyle w:val="1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11"/>
      </w:rPr>
      <w:tab/>
    </w:r>
    <w:r>
      <w:rPr>
        <w:rStyle w:val="11"/>
      </w:rPr>
      <w:tab/>
    </w:r>
    <w:r>
      <w:rPr>
        <w:rStyle w:val="1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140"/>
        <w:tab w:val="clear" w:pos="8300"/>
      </w:tabs>
      <w:jc w:val="center"/>
      <w:rPr>
        <w:rStyle w:val="1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1"/>
                            </w:rPr>
                          </w:pPr>
                          <w:r>
                            <w:rPr>
                              <w:rStyle w:val="11"/>
                              <w:rFonts w:hint="eastAsia"/>
                            </w:rPr>
                            <w:t>第</w:t>
                          </w:r>
                          <w:r>
                            <w:rPr>
                              <w:rStyle w:val="11"/>
                            </w:rPr>
                            <w:t xml:space="preserve">  </w:t>
                          </w:r>
                          <w:r>
                            <w:rPr>
                              <w:rStyle w:val="11"/>
                              <w:rFonts w:hint="eastAsia"/>
                            </w:rPr>
                            <w:t>页</w:t>
                          </w:r>
                          <w:r>
                            <w:rPr>
                              <w:rStyle w:val="11"/>
                            </w:rPr>
                            <w:t xml:space="preserve"> </w:t>
                          </w:r>
                          <w:r>
                            <w:rPr>
                              <w:rStyle w:val="11"/>
                              <w:rFonts w:hint="eastAsia"/>
                            </w:rPr>
                            <w:t>共</w:t>
                          </w:r>
                          <w:r>
                            <w:rPr>
                              <w:rStyle w:val="11"/>
                            </w:rPr>
                            <w:t xml:space="preserve"> 31 </w:t>
                          </w:r>
                          <w:r>
                            <w:rPr>
                              <w:rStyle w:val="11"/>
                              <w:rFonts w:hint="eastAsia"/>
                            </w:rPr>
                            <w:t>页</w:t>
                          </w:r>
                        </w:p>
                        <w:p>
                          <w:pPr>
                            <w:rPr>
                              <w:rStyle w:val="11"/>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3"/>
                      <w:rPr>
                        <w:rStyle w:val="11"/>
                      </w:rPr>
                    </w:pPr>
                    <w:r>
                      <w:rPr>
                        <w:rStyle w:val="11"/>
                        <w:rFonts w:hint="eastAsia"/>
                      </w:rPr>
                      <w:t>第</w:t>
                    </w:r>
                    <w:r>
                      <w:rPr>
                        <w:rStyle w:val="11"/>
                      </w:rPr>
                      <w:t xml:space="preserve">  </w:t>
                    </w:r>
                    <w:r>
                      <w:rPr>
                        <w:rStyle w:val="11"/>
                        <w:rFonts w:hint="eastAsia"/>
                      </w:rPr>
                      <w:t>页</w:t>
                    </w:r>
                    <w:r>
                      <w:rPr>
                        <w:rStyle w:val="11"/>
                      </w:rPr>
                      <w:t xml:space="preserve"> </w:t>
                    </w:r>
                    <w:r>
                      <w:rPr>
                        <w:rStyle w:val="11"/>
                        <w:rFonts w:hint="eastAsia"/>
                      </w:rPr>
                      <w:t>共</w:t>
                    </w:r>
                    <w:r>
                      <w:rPr>
                        <w:rStyle w:val="11"/>
                      </w:rPr>
                      <w:t xml:space="preserve"> 31 </w:t>
                    </w:r>
                    <w:r>
                      <w:rPr>
                        <w:rStyle w:val="11"/>
                        <w:rFonts w:hint="eastAsia"/>
                      </w:rPr>
                      <w:t>页</w:t>
                    </w:r>
                  </w:p>
                  <w:p>
                    <w:pPr>
                      <w:rPr>
                        <w:rStyle w:val="1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2"/>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3C5DAF5A"/>
    <w:multiLevelType w:val="singleLevel"/>
    <w:tmpl w:val="3C5DAF5A"/>
    <w:lvl w:ilvl="0" w:tentative="0">
      <w:start w:val="2"/>
      <w:numFmt w:val="decimal"/>
      <w:suff w:val="nothing"/>
      <w:lvlText w:val="%1、"/>
      <w:lvlJc w:val="left"/>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56DCB"/>
    <w:rsid w:val="53756DCB"/>
    <w:rsid w:val="6E81149E"/>
    <w:rsid w:val="6EAB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paragraph" w:styleId="3">
    <w:name w:val="footer"/>
    <w:basedOn w:val="1"/>
    <w:qFormat/>
    <w:uiPriority w:val="99"/>
    <w:pPr>
      <w:tabs>
        <w:tab w:val="center" w:pos="4140"/>
        <w:tab w:val="right" w:pos="8300"/>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99"/>
    <w:pPr>
      <w:widowControl w:val="0"/>
      <w:spacing w:after="120" w:line="480" w:lineRule="auto"/>
    </w:pPr>
  </w:style>
  <w:style w:type="paragraph" w:styleId="6">
    <w:name w:val="Normal (Web)"/>
    <w:basedOn w:val="1"/>
    <w:qFormat/>
    <w:uiPriority w:val="99"/>
    <w:pPr>
      <w:spacing w:before="30" w:after="100" w:afterAutospacing="1"/>
      <w:ind w:left="90"/>
      <w:jc w:val="left"/>
    </w:pPr>
    <w:rPr>
      <w:rFonts w:hAnsi="宋体"/>
      <w:color w:val="000000"/>
      <w:sz w:val="18"/>
      <w:szCs w:val="18"/>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99"/>
    <w:rPr>
      <w:rFonts w:ascii="Times New Roman" w:hAnsi="Times New Roman" w:eastAsia="宋体" w:cs="Times New Roman"/>
      <w:b/>
    </w:rPr>
  </w:style>
  <w:style w:type="character" w:customStyle="1" w:styleId="11">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2">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3">
    <w:name w:val="（符号）三标题1.1"/>
    <w:basedOn w:val="1"/>
    <w:qFormat/>
    <w:uiPriority w:val="99"/>
    <w:pPr>
      <w:tabs>
        <w:tab w:val="left" w:pos="700"/>
      </w:tabs>
      <w:spacing w:line="500" w:lineRule="exact"/>
    </w:pPr>
    <w:rPr>
      <w:rFonts w:ascii="宋体" w:hAnsi="宋体"/>
      <w:sz w:val="24"/>
    </w:rPr>
  </w:style>
  <w:style w:type="paragraph" w:customStyle="1" w:styleId="14">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2024-01-02T08:59:00Z</dcterms:created>
  <dc:creator>151017-付坤</dc:creator>
  <cp:lastModifiedBy>151017-付坤</cp:lastModifiedBy>
  <dcterms:modified xsi:type="dcterms:W3CDTF">2024-01-02T09:40:38Z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