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center"/>
        <w:textAlignment w:val="center"/>
        <w:outlineLvl w:val="9"/>
        <w:rPr>
          <w:rStyle w:val="6"/>
          <w:rFonts w:hint="eastAsia" w:ascii="方正小标宋简体" w:hAnsi="方正小标宋简体" w:eastAsia="方正小标宋简体" w:cs="方正小标宋简体"/>
          <w:b w:val="0"/>
          <w:bCs w:val="0"/>
          <w:i w:val="0"/>
          <w:iCs w:val="0"/>
          <w:caps w:val="0"/>
          <w:color w:val="auto"/>
          <w:spacing w:val="0"/>
          <w:sz w:val="44"/>
          <w:szCs w:val="44"/>
          <w:u w:val="none"/>
          <w:shd w:val="clear" w:color="0C0000" w:fill="FFFFFF"/>
          <w:lang w:val="en-US" w:eastAsia="zh-CN"/>
        </w:rPr>
      </w:pPr>
      <w:r>
        <w:rPr>
          <w:rStyle w:val="6"/>
          <w:rFonts w:hint="eastAsia" w:ascii="方正小标宋简体" w:hAnsi="方正小标宋简体" w:eastAsia="方正小标宋简体" w:cs="方正小标宋简体"/>
          <w:b w:val="0"/>
          <w:bCs w:val="0"/>
          <w:i w:val="0"/>
          <w:iCs w:val="0"/>
          <w:caps w:val="0"/>
          <w:color w:val="auto"/>
          <w:spacing w:val="0"/>
          <w:sz w:val="44"/>
          <w:szCs w:val="44"/>
          <w:u w:val="none"/>
          <w:shd w:val="clear" w:color="0C0000" w:fill="FFFFFF"/>
          <w:lang w:val="en-US" w:eastAsia="zh-CN"/>
        </w:rPr>
        <w:t>清镇农商银行武装押运、业务库值守、</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center"/>
        <w:textAlignment w:val="center"/>
        <w:outlineLvl w:val="9"/>
        <w:rPr>
          <w:rStyle w:val="6"/>
          <w:rFonts w:hint="eastAsia" w:ascii="方正小标宋简体" w:hAnsi="方正小标宋简体" w:eastAsia="方正小标宋简体" w:cs="方正小标宋简体"/>
          <w:b w:val="0"/>
          <w:bCs w:val="0"/>
          <w:i w:val="0"/>
          <w:iCs w:val="0"/>
          <w:caps w:val="0"/>
          <w:color w:val="auto"/>
          <w:spacing w:val="0"/>
          <w:sz w:val="44"/>
          <w:szCs w:val="44"/>
          <w:u w:val="none"/>
          <w:shd w:val="clear" w:color="0C0000" w:fill="FFFFFF"/>
          <w:lang w:val="en-US" w:eastAsia="zh-CN"/>
        </w:rPr>
      </w:pPr>
      <w:r>
        <w:rPr>
          <w:rStyle w:val="6"/>
          <w:rFonts w:hint="eastAsia" w:ascii="方正小标宋简体" w:hAnsi="方正小标宋简体" w:eastAsia="方正小标宋简体" w:cs="方正小标宋简体"/>
          <w:b w:val="0"/>
          <w:bCs w:val="0"/>
          <w:i w:val="0"/>
          <w:iCs w:val="0"/>
          <w:caps w:val="0"/>
          <w:color w:val="auto"/>
          <w:spacing w:val="0"/>
          <w:sz w:val="44"/>
          <w:szCs w:val="44"/>
          <w:u w:val="none"/>
          <w:shd w:val="clear" w:color="0C0000" w:fill="FFFFFF"/>
          <w:lang w:val="en-US" w:eastAsia="zh-CN"/>
        </w:rPr>
        <w:t>离行式ATM自助设备加钞押运</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center"/>
        <w:textAlignment w:val="center"/>
        <w:outlineLvl w:val="9"/>
        <w:rPr>
          <w:rFonts w:hint="eastAsia" w:ascii="方正小标宋简体" w:hAnsi="方正小标宋简体" w:eastAsia="方正小标宋简体" w:cs="方正小标宋简体"/>
          <w:b w:val="0"/>
          <w:bCs w:val="0"/>
          <w:i w:val="0"/>
          <w:iCs w:val="0"/>
          <w:caps w:val="0"/>
          <w:color w:val="auto"/>
          <w:spacing w:val="0"/>
          <w:sz w:val="44"/>
          <w:szCs w:val="44"/>
          <w:u w:val="none"/>
        </w:rPr>
      </w:pPr>
      <w:r>
        <w:rPr>
          <w:rStyle w:val="6"/>
          <w:rFonts w:hint="eastAsia" w:ascii="方正小标宋简体" w:hAnsi="方正小标宋简体" w:eastAsia="方正小标宋简体" w:cs="方正小标宋简体"/>
          <w:b w:val="0"/>
          <w:bCs w:val="0"/>
          <w:i w:val="0"/>
          <w:iCs w:val="0"/>
          <w:caps w:val="0"/>
          <w:color w:val="auto"/>
          <w:spacing w:val="0"/>
          <w:sz w:val="44"/>
          <w:szCs w:val="44"/>
          <w:u w:val="none"/>
          <w:shd w:val="clear" w:color="0C0000" w:fill="FFFFFF"/>
          <w:lang w:val="en-US" w:eastAsia="zh-CN"/>
        </w:rPr>
        <w:t>服务外包项目公开招标</w:t>
      </w:r>
      <w:r>
        <w:rPr>
          <w:rStyle w:val="6"/>
          <w:rFonts w:hint="eastAsia" w:ascii="方正小标宋简体" w:hAnsi="方正小标宋简体" w:eastAsia="方正小标宋简体" w:cs="方正小标宋简体"/>
          <w:b w:val="0"/>
          <w:bCs w:val="0"/>
          <w:i w:val="0"/>
          <w:iCs w:val="0"/>
          <w:caps w:val="0"/>
          <w:color w:val="auto"/>
          <w:spacing w:val="0"/>
          <w:sz w:val="44"/>
          <w:szCs w:val="44"/>
          <w:u w:val="none"/>
          <w:shd w:val="clear" w:color="0C0000" w:fill="FFFFFF"/>
        </w:rPr>
        <w:t>公告</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 w:hAnsi="仿宋" w:eastAsia="仿宋" w:cs="仿宋"/>
          <w:i w:val="0"/>
          <w:iCs w:val="0"/>
          <w:caps w:val="0"/>
          <w:color w:val="auto"/>
          <w:spacing w:val="0"/>
          <w:sz w:val="24"/>
          <w:szCs w:val="24"/>
          <w:u w:val="none"/>
        </w:rPr>
      </w:pP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b/>
          <w:bCs/>
          <w:i w:val="0"/>
          <w:iCs w:val="0"/>
          <w:caps w:val="0"/>
          <w:color w:val="auto"/>
          <w:spacing w:val="0"/>
          <w:sz w:val="32"/>
          <w:szCs w:val="32"/>
          <w:u w:val="single"/>
          <w:shd w:val="clear" w:color="0B0000" w:fill="FFFFFF"/>
        </w:rPr>
        <w:t>贵州粟谷信息咨询有限公司</w:t>
      </w:r>
      <w:r>
        <w:rPr>
          <w:rFonts w:hint="eastAsia" w:ascii="仿宋_GB2312" w:hAnsi="仿宋_GB2312" w:eastAsia="仿宋_GB2312" w:cs="仿宋_GB2312"/>
          <w:i w:val="0"/>
          <w:iCs w:val="0"/>
          <w:caps w:val="0"/>
          <w:color w:val="auto"/>
          <w:spacing w:val="0"/>
          <w:sz w:val="32"/>
          <w:szCs w:val="32"/>
          <w:u w:val="none"/>
          <w:shd w:val="clear" w:color="090000" w:fill="FFFFFF"/>
        </w:rPr>
        <w:t>受</w:t>
      </w:r>
      <w:r>
        <w:rPr>
          <w:rStyle w:val="6"/>
          <w:rFonts w:hint="eastAsia" w:ascii="仿宋_GB2312" w:hAnsi="仿宋_GB2312" w:eastAsia="仿宋_GB2312" w:cs="仿宋_GB2312"/>
          <w:i w:val="0"/>
          <w:iCs w:val="0"/>
          <w:caps w:val="0"/>
          <w:color w:val="auto"/>
          <w:spacing w:val="0"/>
          <w:sz w:val="32"/>
          <w:szCs w:val="32"/>
          <w:u w:val="single"/>
          <w:shd w:val="clear" w:color="0A0000" w:fill="FFFFFF"/>
        </w:rPr>
        <w:t>贵州清镇农村商业银行股份有限公司</w:t>
      </w:r>
      <w:r>
        <w:rPr>
          <w:rFonts w:hint="eastAsia" w:ascii="仿宋_GB2312" w:hAnsi="仿宋_GB2312" w:eastAsia="仿宋_GB2312" w:cs="仿宋_GB2312"/>
          <w:i w:val="0"/>
          <w:iCs w:val="0"/>
          <w:caps w:val="0"/>
          <w:color w:val="auto"/>
          <w:spacing w:val="0"/>
          <w:sz w:val="32"/>
          <w:szCs w:val="32"/>
          <w:u w:val="none"/>
          <w:shd w:val="clear" w:color="090000" w:fill="FFFFFF"/>
        </w:rPr>
        <w:t>委托就</w:t>
      </w:r>
      <w:r>
        <w:rPr>
          <w:rFonts w:hint="eastAsia" w:ascii="仿宋_GB2312" w:hAnsi="仿宋_GB2312" w:eastAsia="仿宋_GB2312" w:cs="仿宋_GB2312"/>
          <w:b/>
          <w:bCs/>
          <w:i w:val="0"/>
          <w:iCs w:val="0"/>
          <w:caps w:val="0"/>
          <w:color w:val="auto"/>
          <w:spacing w:val="0"/>
          <w:sz w:val="32"/>
          <w:szCs w:val="32"/>
          <w:u w:val="single"/>
          <w:shd w:val="clear" w:color="0B0000" w:fill="FFFFFF"/>
          <w:lang w:eastAsia="zh-CN"/>
        </w:rPr>
        <w:t>武装押运、业务库值守、离行式ATM自助设备加钞押运服务外包项目</w:t>
      </w:r>
      <w:r>
        <w:rPr>
          <w:rFonts w:hint="eastAsia" w:ascii="仿宋_GB2312" w:hAnsi="仿宋_GB2312" w:eastAsia="仿宋_GB2312" w:cs="仿宋_GB2312"/>
          <w:i w:val="0"/>
          <w:iCs w:val="0"/>
          <w:caps w:val="0"/>
          <w:color w:val="auto"/>
          <w:spacing w:val="0"/>
          <w:sz w:val="32"/>
          <w:szCs w:val="32"/>
          <w:u w:val="none"/>
          <w:shd w:val="clear" w:color="090000" w:fill="FFFFFF"/>
        </w:rPr>
        <w:t>进行国内</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公开招标</w:t>
      </w:r>
      <w:r>
        <w:rPr>
          <w:rFonts w:hint="eastAsia" w:ascii="仿宋_GB2312" w:hAnsi="仿宋_GB2312" w:eastAsia="仿宋_GB2312" w:cs="仿宋_GB2312"/>
          <w:i w:val="0"/>
          <w:iCs w:val="0"/>
          <w:caps w:val="0"/>
          <w:color w:val="auto"/>
          <w:spacing w:val="0"/>
          <w:sz w:val="32"/>
          <w:szCs w:val="32"/>
          <w:u w:val="none"/>
          <w:shd w:val="clear" w:color="090000" w:fill="FFFFFF"/>
        </w:rPr>
        <w:t>采购。欢迎符合条件的供应商参与项目的</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谈判</w:t>
      </w:r>
      <w:r>
        <w:rPr>
          <w:rFonts w:hint="eastAsia" w:ascii="仿宋_GB2312" w:hAnsi="仿宋_GB2312" w:eastAsia="仿宋_GB2312" w:cs="仿宋_GB2312"/>
          <w:i w:val="0"/>
          <w:iCs w:val="0"/>
          <w:caps w:val="0"/>
          <w:color w:val="auto"/>
          <w:spacing w:val="0"/>
          <w:sz w:val="32"/>
          <w:szCs w:val="32"/>
          <w:u w:val="none"/>
          <w:shd w:val="clear" w:color="090000" w:fill="FFFFFF"/>
        </w:rPr>
        <w:t>。</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1.项目情况</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1.1项目名称：</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武装押运、业务库值守、离行式ATM自助设备加钞押运服务外包项目</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1.2项目编号：</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SGZFCG2023-021P</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1.3服务地点：</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采购人指定地点</w:t>
      </w:r>
      <w:r>
        <w:rPr>
          <w:rFonts w:hint="eastAsia" w:ascii="仿宋_GB2312" w:hAnsi="仿宋_GB2312" w:eastAsia="仿宋_GB2312" w:cs="仿宋_GB2312"/>
          <w:i w:val="0"/>
          <w:iCs w:val="0"/>
          <w:caps w:val="0"/>
          <w:color w:val="auto"/>
          <w:spacing w:val="0"/>
          <w:sz w:val="32"/>
          <w:szCs w:val="32"/>
          <w:u w:val="none"/>
          <w:shd w:val="clear" w:color="090000" w:fill="FFFFFF"/>
        </w:rPr>
        <w:t>。</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1.4服务期：合同签订之日起</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3年</w:t>
      </w:r>
      <w:r>
        <w:rPr>
          <w:rFonts w:hint="eastAsia" w:ascii="仿宋_GB2312" w:hAnsi="仿宋_GB2312" w:eastAsia="仿宋_GB2312" w:cs="仿宋_GB2312"/>
          <w:i w:val="0"/>
          <w:iCs w:val="0"/>
          <w:caps w:val="0"/>
          <w:color w:val="auto"/>
          <w:spacing w:val="0"/>
          <w:sz w:val="32"/>
          <w:szCs w:val="32"/>
          <w:u w:val="none"/>
          <w:shd w:val="clear" w:color="090000" w:fill="FFFFFF"/>
        </w:rPr>
        <w:t>。</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2.项目概况</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2.1采购预算金额：</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叁佰陆拾万</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元整（￥</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3600000</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.00），</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2.2采购内容：本项目</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为贵州清镇农村商业银行股份有限公司武装押运、业务库值守、离行式ATM自助设备加钞押运服务外包。</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3.资格要求</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b/>
          <w:bCs/>
          <w:i w:val="0"/>
          <w:iCs w:val="0"/>
          <w:caps w:val="0"/>
          <w:color w:val="auto"/>
          <w:spacing w:val="0"/>
          <w:sz w:val="32"/>
          <w:szCs w:val="32"/>
          <w:u w:val="none"/>
          <w:shd w:val="clear" w:color="0B0000" w:fill="FFFFFF"/>
        </w:rPr>
      </w:pPr>
      <w:r>
        <w:rPr>
          <w:rFonts w:hint="eastAsia" w:ascii="仿宋_GB2312" w:hAnsi="仿宋_GB2312" w:eastAsia="仿宋_GB2312" w:cs="仿宋_GB2312"/>
          <w:i w:val="0"/>
          <w:iCs w:val="0"/>
          <w:caps w:val="0"/>
          <w:color w:val="auto"/>
          <w:spacing w:val="0"/>
          <w:sz w:val="32"/>
          <w:szCs w:val="32"/>
          <w:u w:val="none"/>
          <w:shd w:val="clear" w:color="090000" w:fill="FFFFFF"/>
        </w:rPr>
        <w:t>3.1具有独立承担民事责任的能力：</w:t>
      </w:r>
      <w:r>
        <w:rPr>
          <w:rFonts w:hint="eastAsia" w:ascii="仿宋_GB2312" w:hAnsi="仿宋_GB2312" w:eastAsia="仿宋_GB2312" w:cs="仿宋_GB2312"/>
          <w:b/>
          <w:bCs/>
          <w:i w:val="0"/>
          <w:iCs w:val="0"/>
          <w:caps w:val="0"/>
          <w:color w:val="auto"/>
          <w:spacing w:val="0"/>
          <w:sz w:val="32"/>
          <w:szCs w:val="32"/>
          <w:u w:val="none"/>
          <w:shd w:val="clear" w:color="0B0000" w:fill="FFFFFF"/>
        </w:rPr>
        <w:t>提供法人或其他组织的营业执照等证明文件，或自然人身份证明；</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090000" w:fill="FFFFFF"/>
        </w:rPr>
        <w:t>3.</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2具有良好的商业信誉和健全的财务会计制度：</w:t>
      </w:r>
      <w:r>
        <w:rPr>
          <w:rFonts w:hint="eastAsia" w:ascii="仿宋_GB2312" w:hAnsi="仿宋_GB2312" w:eastAsia="仿宋_GB2312" w:cs="仿宋_GB2312"/>
          <w:b/>
          <w:bCs/>
          <w:i w:val="0"/>
          <w:iCs w:val="0"/>
          <w:caps w:val="0"/>
          <w:color w:val="auto"/>
          <w:spacing w:val="0"/>
          <w:sz w:val="32"/>
          <w:szCs w:val="32"/>
          <w:u w:val="none"/>
          <w:shd w:val="clear" w:color="0B0000" w:fill="FFFFFF"/>
          <w:lang w:val="en-US" w:eastAsia="zh-CN"/>
        </w:rPr>
        <w:t>具有良好的商业信誉和健全的财务会计制度（供应商是法人的，应提供2022年度经审计的财务报告，或2023年6月至今基本开户银行出具的资信证明。部分其他组织和自然人，没有经审计的财务报告，可以提供银行出具的资信证明）；</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090000" w:fill="FFFFFF"/>
        </w:rPr>
        <w:t>3.</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3具有履行合同所必需的设备和专业技术能力：</w:t>
      </w:r>
      <w:r>
        <w:rPr>
          <w:rFonts w:hint="eastAsia" w:ascii="仿宋_GB2312" w:hAnsi="仿宋_GB2312" w:eastAsia="仿宋_GB2312" w:cs="仿宋_GB2312"/>
          <w:b/>
          <w:bCs/>
          <w:i w:val="0"/>
          <w:iCs w:val="0"/>
          <w:caps w:val="0"/>
          <w:color w:val="auto"/>
          <w:spacing w:val="0"/>
          <w:sz w:val="32"/>
          <w:szCs w:val="32"/>
          <w:u w:val="none"/>
          <w:shd w:val="clear" w:color="0B0000" w:fill="FFFFFF"/>
          <w:lang w:val="en-US" w:eastAsia="zh-CN"/>
        </w:rPr>
        <w:t>具有履行合同所必需的设备和专业技术能力（提供具备履行合同所必需的设备和专业技术能力的证明材料或承诺函）；</w:t>
      </w:r>
    </w:p>
    <w:p>
      <w:pPr>
        <w:wordWrap/>
        <w:adjustRightInd/>
        <w:snapToGrid/>
        <w:spacing w:before="0" w:after="0" w:line="600" w:lineRule="exact"/>
        <w:ind w:left="0" w:leftChars="0" w:right="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u w:val="none"/>
          <w:shd w:val="clear" w:color="090000" w:fill="FFFFFF"/>
        </w:rPr>
        <w:t>3.4具有依法缴纳税收和社会保障资金的良好记录：</w:t>
      </w:r>
      <w:r>
        <w:rPr>
          <w:rFonts w:hint="eastAsia" w:ascii="仿宋_GB2312" w:hAnsi="仿宋_GB2312" w:eastAsia="仿宋_GB2312" w:cs="仿宋_GB2312"/>
          <w:b/>
          <w:bCs/>
          <w:i w:val="0"/>
          <w:iCs w:val="0"/>
          <w:caps w:val="0"/>
          <w:color w:val="auto"/>
          <w:spacing w:val="0"/>
          <w:kern w:val="0"/>
          <w:sz w:val="32"/>
          <w:szCs w:val="32"/>
          <w:u w:val="none"/>
          <w:shd w:val="clear" w:color="0C0000" w:fill="FFFFFF"/>
          <w:lang w:val="en-US" w:eastAsia="zh-CN"/>
        </w:rPr>
        <w:t>具有依法缴纳税收和社会保障资金的良好记录（提供2023年1月至今任意一个月依法缴纳税收和社会保障资金的有效证明材料，未满一个月的提供情况说明；不需要缴纳社保资金的供应商须提供相应证明文件）；</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shd w:val="clear" w:color="090000" w:fill="FFFFFF"/>
        </w:rPr>
      </w:pPr>
      <w:r>
        <w:rPr>
          <w:rFonts w:hint="eastAsia" w:ascii="仿宋_GB2312" w:hAnsi="仿宋_GB2312" w:eastAsia="仿宋_GB2312" w:cs="仿宋_GB2312"/>
          <w:i w:val="0"/>
          <w:iCs w:val="0"/>
          <w:caps w:val="0"/>
          <w:color w:val="auto"/>
          <w:spacing w:val="0"/>
          <w:sz w:val="32"/>
          <w:szCs w:val="32"/>
          <w:u w:val="none"/>
          <w:shd w:val="clear" w:color="090000" w:fill="FFFFFF"/>
        </w:rPr>
        <w:t>3.5参加本次采购活动前三年内，在经营活动中没有违法违规记录：</w:t>
      </w:r>
      <w:r>
        <w:rPr>
          <w:rFonts w:hint="eastAsia" w:ascii="仿宋_GB2312" w:hAnsi="仿宋_GB2312" w:eastAsia="仿宋_GB2312" w:cs="仿宋_GB2312"/>
          <w:b/>
          <w:bCs/>
          <w:i w:val="0"/>
          <w:iCs w:val="0"/>
          <w:caps w:val="0"/>
          <w:color w:val="auto"/>
          <w:spacing w:val="0"/>
          <w:sz w:val="32"/>
          <w:szCs w:val="32"/>
          <w:u w:val="none"/>
          <w:shd w:val="clear" w:color="0B0000" w:fill="FFFFFF"/>
        </w:rPr>
        <w:t>参加本次政府采购活动前三年内，在经营活动中没有违法违规记录（提供参加政府采购活动前3年内在经营活动中没有重大违法记录的书面声明）</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b/>
          <w:bCs/>
          <w:i w:val="0"/>
          <w:iCs w:val="0"/>
          <w:caps w:val="0"/>
          <w:color w:val="auto"/>
          <w:spacing w:val="0"/>
          <w:sz w:val="32"/>
          <w:szCs w:val="32"/>
          <w:u w:val="none"/>
          <w:shd w:val="clear" w:color="0B0000"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090000" w:fill="FFFFFF"/>
        </w:rPr>
        <w:t>3.6法律、行政法规规定的其他条件：</w:t>
      </w:r>
      <w:r>
        <w:rPr>
          <w:rFonts w:hint="eastAsia" w:ascii="仿宋_GB2312" w:hAnsi="仿宋_GB2312" w:eastAsia="仿宋_GB2312" w:cs="仿宋_GB2312"/>
          <w:b/>
          <w:bCs/>
          <w:i w:val="0"/>
          <w:iCs w:val="0"/>
          <w:caps w:val="0"/>
          <w:color w:val="auto"/>
          <w:spacing w:val="0"/>
          <w:sz w:val="32"/>
          <w:szCs w:val="32"/>
          <w:u w:val="none"/>
          <w:shd w:val="clear" w:color="0B0000" w:fill="FFFFFF"/>
        </w:rPr>
        <w:t>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Style w:val="6"/>
          <w:rFonts w:hint="eastAsia" w:ascii="仿宋_GB2312" w:hAnsi="仿宋_GB2312" w:eastAsia="仿宋_GB2312" w:cs="仿宋_GB2312"/>
          <w:b/>
          <w:bCs/>
          <w:i w:val="0"/>
          <w:iCs w:val="0"/>
          <w:caps w:val="0"/>
          <w:color w:val="auto"/>
          <w:spacing w:val="0"/>
          <w:sz w:val="32"/>
          <w:szCs w:val="32"/>
          <w:u w:val="none"/>
          <w:shd w:val="clear" w:color="0C0000"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090000" w:fill="FFFFFF"/>
        </w:rPr>
        <w:t>3.7本项目所需特殊行业资质或要求</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w:t>
      </w:r>
      <w:r>
        <w:rPr>
          <w:rFonts w:hint="eastAsia" w:ascii="仿宋_GB2312" w:hAnsi="仿宋_GB2312" w:eastAsia="仿宋_GB2312" w:cs="仿宋_GB2312"/>
          <w:b/>
          <w:bCs/>
          <w:i w:val="0"/>
          <w:iCs w:val="0"/>
          <w:caps w:val="0"/>
          <w:color w:val="auto"/>
          <w:spacing w:val="0"/>
          <w:sz w:val="32"/>
          <w:szCs w:val="32"/>
          <w:u w:val="none"/>
          <w:shd w:val="clear" w:color="0B0000" w:fill="FFFFFF"/>
          <w:lang w:eastAsia="zh-CN"/>
        </w:rPr>
        <w:t>具有贵州省公安厅颁发的《保安服务许可证》、《保安培训许可证》，服务范围包含金融武装押运贵重物品、有价证券守护押运、尾箱寄库、现金清分。</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3.8</w:t>
      </w:r>
      <w:r>
        <w:rPr>
          <w:rFonts w:hint="eastAsia" w:ascii="仿宋_GB2312" w:hAnsi="仿宋_GB2312" w:eastAsia="仿宋_GB2312" w:cs="仿宋_GB2312"/>
          <w:i w:val="0"/>
          <w:iCs w:val="0"/>
          <w:caps w:val="0"/>
          <w:color w:val="auto"/>
          <w:spacing w:val="0"/>
          <w:sz w:val="32"/>
          <w:szCs w:val="32"/>
          <w:u w:val="none"/>
          <w:shd w:val="clear" w:color="090000" w:fill="FFFFFF"/>
        </w:rPr>
        <w:t>本项目</w:t>
      </w:r>
      <w:r>
        <w:rPr>
          <w:rFonts w:hint="eastAsia" w:ascii="仿宋_GB2312" w:hAnsi="仿宋_GB2312" w:eastAsia="仿宋_GB2312" w:cs="仿宋_GB2312"/>
          <w:i w:val="0"/>
          <w:iCs w:val="0"/>
          <w:caps w:val="0"/>
          <w:color w:val="auto"/>
          <w:spacing w:val="0"/>
          <w:sz w:val="32"/>
          <w:szCs w:val="32"/>
          <w:u w:val="single"/>
          <w:shd w:val="clear" w:color="090000" w:fill="FFFFFF"/>
        </w:rPr>
        <w:t>不接受</w:t>
      </w:r>
      <w:r>
        <w:rPr>
          <w:rFonts w:hint="eastAsia" w:ascii="仿宋_GB2312" w:hAnsi="仿宋_GB2312" w:eastAsia="仿宋_GB2312" w:cs="仿宋_GB2312"/>
          <w:i w:val="0"/>
          <w:iCs w:val="0"/>
          <w:caps w:val="0"/>
          <w:color w:val="auto"/>
          <w:spacing w:val="0"/>
          <w:sz w:val="32"/>
          <w:szCs w:val="32"/>
          <w:u w:val="none"/>
          <w:shd w:val="clear" w:color="090000" w:fill="FFFFFF"/>
        </w:rPr>
        <w:t>联合体投标</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4.竞争性</w:t>
      </w:r>
      <w:r>
        <w:rPr>
          <w:rStyle w:val="6"/>
          <w:rFonts w:hint="eastAsia" w:ascii="仿宋_GB2312" w:hAnsi="仿宋_GB2312" w:eastAsia="仿宋_GB2312" w:cs="仿宋_GB2312"/>
          <w:b/>
          <w:bCs/>
          <w:i w:val="0"/>
          <w:iCs w:val="0"/>
          <w:caps w:val="0"/>
          <w:color w:val="auto"/>
          <w:spacing w:val="0"/>
          <w:sz w:val="32"/>
          <w:szCs w:val="32"/>
          <w:u w:val="none"/>
          <w:shd w:val="clear" w:color="0C0000" w:fill="FFFFFF"/>
          <w:lang w:val="en-US" w:eastAsia="zh-CN"/>
        </w:rPr>
        <w:t>谈判</w:t>
      </w: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文件的获取</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4.1时间：</w:t>
      </w:r>
      <w:r>
        <w:rPr>
          <w:rFonts w:hint="eastAsia" w:ascii="仿宋_GB2312" w:hAnsi="仿宋_GB2312" w:eastAsia="仿宋_GB2312" w:cs="仿宋_GB2312"/>
          <w:i w:val="0"/>
          <w:iCs w:val="0"/>
          <w:caps w:val="0"/>
          <w:color w:val="auto"/>
          <w:spacing w:val="0"/>
          <w:sz w:val="32"/>
          <w:szCs w:val="32"/>
          <w:u w:val="single"/>
          <w:shd w:val="clear" w:color="090000" w:fill="FFFFFF"/>
        </w:rPr>
        <w:t>2023</w:t>
      </w:r>
      <w:r>
        <w:rPr>
          <w:rFonts w:hint="eastAsia" w:ascii="仿宋_GB2312" w:hAnsi="仿宋_GB2312" w:eastAsia="仿宋_GB2312" w:cs="仿宋_GB2312"/>
          <w:i w:val="0"/>
          <w:iCs w:val="0"/>
          <w:caps w:val="0"/>
          <w:color w:val="auto"/>
          <w:spacing w:val="0"/>
          <w:sz w:val="32"/>
          <w:szCs w:val="32"/>
          <w:u w:val="none"/>
          <w:shd w:val="clear" w:color="090000" w:fill="FFFFFF"/>
        </w:rPr>
        <w:t>年</w:t>
      </w:r>
      <w:r>
        <w:rPr>
          <w:rFonts w:hint="eastAsia" w:ascii="仿宋_GB2312" w:hAnsi="仿宋_GB2312" w:eastAsia="仿宋_GB2312" w:cs="仿宋_GB2312"/>
          <w:i w:val="0"/>
          <w:iCs w:val="0"/>
          <w:caps w:val="0"/>
          <w:color w:val="auto"/>
          <w:spacing w:val="0"/>
          <w:sz w:val="32"/>
          <w:szCs w:val="32"/>
          <w:u w:val="single"/>
          <w:shd w:val="clear" w:color="090000" w:fill="FFFFFF"/>
          <w:lang w:val="en-US" w:eastAsia="zh-CN"/>
        </w:rPr>
        <w:t>12</w:t>
      </w:r>
      <w:r>
        <w:rPr>
          <w:rFonts w:hint="eastAsia" w:ascii="仿宋_GB2312" w:hAnsi="仿宋_GB2312" w:eastAsia="仿宋_GB2312" w:cs="仿宋_GB2312"/>
          <w:i w:val="0"/>
          <w:iCs w:val="0"/>
          <w:caps w:val="0"/>
          <w:color w:val="auto"/>
          <w:spacing w:val="0"/>
          <w:sz w:val="32"/>
          <w:szCs w:val="32"/>
          <w:u w:val="none"/>
          <w:shd w:val="clear" w:color="090000" w:fill="FFFFFF"/>
        </w:rPr>
        <w:t>月</w:t>
      </w:r>
      <w:r>
        <w:rPr>
          <w:rFonts w:hint="eastAsia" w:ascii="仿宋_GB2312" w:hAnsi="仿宋_GB2312" w:eastAsia="仿宋_GB2312" w:cs="仿宋_GB2312"/>
          <w:i w:val="0"/>
          <w:iCs w:val="0"/>
          <w:caps w:val="0"/>
          <w:color w:val="auto"/>
          <w:spacing w:val="0"/>
          <w:sz w:val="32"/>
          <w:szCs w:val="32"/>
          <w:u w:val="single"/>
          <w:shd w:val="clear" w:color="090000" w:fill="FFFFFF"/>
          <w:lang w:val="en-US" w:eastAsia="zh-CN"/>
        </w:rPr>
        <w:t>28</w:t>
      </w:r>
      <w:r>
        <w:rPr>
          <w:rFonts w:hint="eastAsia" w:ascii="仿宋_GB2312" w:hAnsi="仿宋_GB2312" w:eastAsia="仿宋_GB2312" w:cs="仿宋_GB2312"/>
          <w:i w:val="0"/>
          <w:iCs w:val="0"/>
          <w:caps w:val="0"/>
          <w:color w:val="auto"/>
          <w:spacing w:val="0"/>
          <w:sz w:val="32"/>
          <w:szCs w:val="32"/>
          <w:u w:val="none"/>
          <w:shd w:val="clear" w:color="090000" w:fill="FFFFFF"/>
        </w:rPr>
        <w:t>日至</w:t>
      </w:r>
      <w:r>
        <w:rPr>
          <w:rFonts w:hint="eastAsia" w:ascii="仿宋_GB2312" w:hAnsi="仿宋_GB2312" w:eastAsia="仿宋_GB2312" w:cs="仿宋_GB2312"/>
          <w:i w:val="0"/>
          <w:iCs w:val="0"/>
          <w:caps w:val="0"/>
          <w:color w:val="auto"/>
          <w:spacing w:val="0"/>
          <w:sz w:val="32"/>
          <w:szCs w:val="32"/>
          <w:u w:val="single"/>
          <w:shd w:val="clear" w:color="090000" w:fill="FFFFFF"/>
        </w:rPr>
        <w:t>202</w:t>
      </w:r>
      <w:r>
        <w:rPr>
          <w:rFonts w:hint="eastAsia" w:ascii="仿宋_GB2312" w:hAnsi="仿宋_GB2312" w:eastAsia="仿宋_GB2312" w:cs="仿宋_GB2312"/>
          <w:i w:val="0"/>
          <w:iCs w:val="0"/>
          <w:caps w:val="0"/>
          <w:color w:val="auto"/>
          <w:spacing w:val="0"/>
          <w:sz w:val="32"/>
          <w:szCs w:val="32"/>
          <w:u w:val="single"/>
          <w:shd w:val="clear" w:color="090000" w:fill="FFFFFF"/>
          <w:lang w:val="en-US" w:eastAsia="zh-CN"/>
        </w:rPr>
        <w:t>4</w:t>
      </w:r>
      <w:r>
        <w:rPr>
          <w:rFonts w:hint="eastAsia" w:ascii="仿宋_GB2312" w:hAnsi="仿宋_GB2312" w:eastAsia="仿宋_GB2312" w:cs="仿宋_GB2312"/>
          <w:i w:val="0"/>
          <w:iCs w:val="0"/>
          <w:caps w:val="0"/>
          <w:color w:val="auto"/>
          <w:spacing w:val="0"/>
          <w:sz w:val="32"/>
          <w:szCs w:val="32"/>
          <w:u w:val="none"/>
          <w:shd w:val="clear" w:color="090000" w:fill="FFFFFF"/>
        </w:rPr>
        <w:t>年</w:t>
      </w:r>
      <w:r>
        <w:rPr>
          <w:rFonts w:hint="eastAsia" w:ascii="仿宋_GB2312" w:hAnsi="仿宋_GB2312" w:eastAsia="仿宋_GB2312" w:cs="仿宋_GB2312"/>
          <w:i w:val="0"/>
          <w:iCs w:val="0"/>
          <w:caps w:val="0"/>
          <w:color w:val="auto"/>
          <w:spacing w:val="0"/>
          <w:sz w:val="32"/>
          <w:szCs w:val="32"/>
          <w:u w:val="singl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u w:val="none"/>
          <w:shd w:val="clear" w:color="090000" w:fill="FFFFFF"/>
        </w:rPr>
        <w:t>月</w:t>
      </w:r>
      <w:r>
        <w:rPr>
          <w:rFonts w:hint="eastAsia" w:ascii="仿宋_GB2312" w:hAnsi="仿宋_GB2312" w:eastAsia="仿宋_GB2312" w:cs="仿宋_GB2312"/>
          <w:i w:val="0"/>
          <w:iCs w:val="0"/>
          <w:caps w:val="0"/>
          <w:color w:val="auto"/>
          <w:spacing w:val="0"/>
          <w:sz w:val="32"/>
          <w:szCs w:val="32"/>
          <w:u w:val="single"/>
          <w:shd w:val="clear" w:color="090000" w:fill="FFFFFF"/>
          <w:lang w:val="en-US" w:eastAsia="zh-CN"/>
        </w:rPr>
        <w:t>12</w:t>
      </w:r>
      <w:r>
        <w:rPr>
          <w:rFonts w:hint="eastAsia" w:ascii="仿宋_GB2312" w:hAnsi="仿宋_GB2312" w:eastAsia="仿宋_GB2312" w:cs="仿宋_GB2312"/>
          <w:i w:val="0"/>
          <w:iCs w:val="0"/>
          <w:caps w:val="0"/>
          <w:color w:val="auto"/>
          <w:spacing w:val="0"/>
          <w:sz w:val="32"/>
          <w:szCs w:val="32"/>
          <w:u w:val="none"/>
          <w:shd w:val="clear" w:color="090000" w:fill="FFFFFF"/>
        </w:rPr>
        <w:t>日，每天上午9:</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u w:val="none"/>
          <w:shd w:val="clear" w:color="090000" w:fill="FFFFFF"/>
        </w:rPr>
        <w:t>0～12:00，下午14:00～17:00（北京时间，休息日节假日除外）。</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4.2获取方式：</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现场</w:t>
      </w:r>
      <w:r>
        <w:rPr>
          <w:rFonts w:hint="eastAsia" w:ascii="仿宋_GB2312" w:hAnsi="仿宋_GB2312" w:eastAsia="仿宋_GB2312" w:cs="仿宋_GB2312"/>
          <w:i w:val="0"/>
          <w:iCs w:val="0"/>
          <w:caps w:val="0"/>
          <w:color w:val="auto"/>
          <w:spacing w:val="0"/>
          <w:sz w:val="32"/>
          <w:szCs w:val="32"/>
          <w:u w:val="none"/>
          <w:shd w:val="clear" w:color="090000" w:fill="FFFFFF"/>
        </w:rPr>
        <w:t>报名</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（贵州粟谷信息咨询有限公司，</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地址：贵州省贵阳市观山湖区金融城雅实轩负1层62号</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u w:val="none"/>
          <w:shd w:val="clear" w:color="090000" w:fill="FFFFFF"/>
        </w:rPr>
        <w:t>。</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4.3须提供的材料：</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（1）提供有效的营业执照扫描件加盖单位公章；</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（2）法定代表人报名的：需提供法人身份证明书扫描件，法定代表人身份证扫描件；授权委托人报名的：需提供法人身份证明书扫描件，法定代表人授权委托书扫描件及被委托人身份证扫描件；（格式自拟）</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（上述资料须加盖单位公章）</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i w:val="0"/>
          <w:iCs w:val="0"/>
          <w:caps w:val="0"/>
          <w:color w:val="auto"/>
          <w:spacing w:val="0"/>
          <w:sz w:val="32"/>
          <w:szCs w:val="32"/>
          <w:u w:val="single"/>
          <w:shd w:val="clear" w:color="0A0000" w:fill="FFFFFF"/>
        </w:rPr>
        <w:t>注：招标代理机构对提交报名申请的供应商信用进行查询，在“信用中国”官网无失信记录的供应商才允许报名。</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4.</w:t>
      </w:r>
      <w:r>
        <w:rPr>
          <w:rStyle w:val="6"/>
          <w:rFonts w:hint="eastAsia" w:ascii="仿宋_GB2312" w:hAnsi="仿宋_GB2312" w:eastAsia="仿宋_GB2312" w:cs="仿宋_GB2312"/>
          <w:b/>
          <w:bCs/>
          <w:i w:val="0"/>
          <w:iCs w:val="0"/>
          <w:caps w:val="0"/>
          <w:color w:val="auto"/>
          <w:spacing w:val="0"/>
          <w:sz w:val="32"/>
          <w:szCs w:val="32"/>
          <w:u w:val="none"/>
          <w:shd w:val="clear" w:color="0C0000" w:fill="FFFFFF"/>
          <w:lang w:val="en-US" w:eastAsia="zh-CN"/>
        </w:rPr>
        <w:t>4</w:t>
      </w: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招标文件售价：</w:t>
      </w:r>
      <w:r>
        <w:rPr>
          <w:rFonts w:hint="eastAsia" w:ascii="仿宋_GB2312" w:hAnsi="仿宋_GB2312" w:eastAsia="仿宋_GB2312" w:cs="仿宋_GB2312"/>
          <w:i w:val="0"/>
          <w:iCs w:val="0"/>
          <w:caps w:val="0"/>
          <w:color w:val="auto"/>
          <w:spacing w:val="0"/>
          <w:sz w:val="32"/>
          <w:szCs w:val="32"/>
          <w:u w:val="single"/>
          <w:shd w:val="clear" w:color="090000" w:fill="FFFFFF"/>
        </w:rPr>
        <w:t>500</w:t>
      </w:r>
      <w:r>
        <w:rPr>
          <w:rFonts w:hint="eastAsia" w:ascii="仿宋_GB2312" w:hAnsi="仿宋_GB2312" w:eastAsia="仿宋_GB2312" w:cs="仿宋_GB2312"/>
          <w:i w:val="0"/>
          <w:iCs w:val="0"/>
          <w:caps w:val="0"/>
          <w:color w:val="auto"/>
          <w:spacing w:val="0"/>
          <w:sz w:val="32"/>
          <w:szCs w:val="32"/>
          <w:u w:val="none"/>
          <w:shd w:val="clear" w:color="090000" w:fill="FFFFFF"/>
        </w:rPr>
        <w:t>元/份（人民币）含电子档，售后不退。</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5.投标文件的递交</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5.1</w:t>
      </w: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递交投标文件及开标时间</w:t>
      </w:r>
      <w:r>
        <w:rPr>
          <w:rFonts w:hint="eastAsia" w:ascii="仿宋_GB2312" w:hAnsi="仿宋_GB2312" w:eastAsia="仿宋_GB2312" w:cs="仿宋_GB2312"/>
          <w:i w:val="0"/>
          <w:iCs w:val="0"/>
          <w:caps w:val="0"/>
          <w:color w:val="auto"/>
          <w:spacing w:val="0"/>
          <w:sz w:val="32"/>
          <w:szCs w:val="32"/>
          <w:u w:val="none"/>
          <w:shd w:val="clear" w:color="090000" w:fill="FFFFFF"/>
        </w:rPr>
        <w:t>（投标截止时间，下同）：</w:t>
      </w:r>
      <w:r>
        <w:rPr>
          <w:rFonts w:hint="eastAsia" w:ascii="仿宋_GB2312" w:hAnsi="仿宋_GB2312" w:eastAsia="仿宋_GB2312" w:cs="仿宋_GB2312"/>
          <w:i w:val="0"/>
          <w:iCs w:val="0"/>
          <w:caps w:val="0"/>
          <w:color w:val="auto"/>
          <w:spacing w:val="0"/>
          <w:sz w:val="32"/>
          <w:szCs w:val="32"/>
          <w:u w:val="single"/>
          <w:shd w:val="clear" w:color="090000" w:fill="FFFFFF"/>
        </w:rPr>
        <w:t>202</w:t>
      </w:r>
      <w:r>
        <w:rPr>
          <w:rFonts w:hint="eastAsia" w:ascii="仿宋_GB2312" w:hAnsi="仿宋_GB2312" w:eastAsia="仿宋_GB2312" w:cs="仿宋_GB2312"/>
          <w:i w:val="0"/>
          <w:iCs w:val="0"/>
          <w:caps w:val="0"/>
          <w:color w:val="auto"/>
          <w:spacing w:val="0"/>
          <w:sz w:val="32"/>
          <w:szCs w:val="32"/>
          <w:u w:val="single"/>
          <w:shd w:val="clear" w:color="090000" w:fill="FFFFFF"/>
          <w:lang w:val="en-US" w:eastAsia="zh-CN"/>
        </w:rPr>
        <w:t>4</w:t>
      </w:r>
      <w:r>
        <w:rPr>
          <w:rFonts w:hint="eastAsia" w:ascii="仿宋_GB2312" w:hAnsi="仿宋_GB2312" w:eastAsia="仿宋_GB2312" w:cs="仿宋_GB2312"/>
          <w:i w:val="0"/>
          <w:iCs w:val="0"/>
          <w:caps w:val="0"/>
          <w:color w:val="auto"/>
          <w:spacing w:val="0"/>
          <w:sz w:val="32"/>
          <w:szCs w:val="32"/>
          <w:u w:val="none"/>
          <w:shd w:val="clear" w:color="090000" w:fill="FFFFFF"/>
        </w:rPr>
        <w:t>年</w:t>
      </w:r>
      <w:r>
        <w:rPr>
          <w:rFonts w:hint="eastAsia" w:ascii="仿宋_GB2312" w:hAnsi="仿宋_GB2312" w:eastAsia="仿宋_GB2312" w:cs="仿宋_GB2312"/>
          <w:i w:val="0"/>
          <w:iCs w:val="0"/>
          <w:caps w:val="0"/>
          <w:color w:val="auto"/>
          <w:spacing w:val="0"/>
          <w:sz w:val="32"/>
          <w:szCs w:val="32"/>
          <w:u w:val="singl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u w:val="none"/>
          <w:shd w:val="clear" w:color="090000" w:fill="FFFFFF"/>
        </w:rPr>
        <w:t>月</w:t>
      </w:r>
      <w:r>
        <w:rPr>
          <w:rFonts w:hint="eastAsia" w:ascii="仿宋_GB2312" w:hAnsi="仿宋_GB2312" w:eastAsia="仿宋_GB2312" w:cs="仿宋_GB2312"/>
          <w:i w:val="0"/>
          <w:iCs w:val="0"/>
          <w:caps w:val="0"/>
          <w:color w:val="auto"/>
          <w:spacing w:val="0"/>
          <w:sz w:val="32"/>
          <w:szCs w:val="32"/>
          <w:u w:val="single"/>
          <w:shd w:val="clear" w:color="090000" w:fill="FFFFFF"/>
          <w:lang w:val="en-US" w:eastAsia="zh-CN"/>
        </w:rPr>
        <w:t>16</w:t>
      </w:r>
      <w:r>
        <w:rPr>
          <w:rFonts w:hint="eastAsia" w:ascii="仿宋_GB2312" w:hAnsi="仿宋_GB2312" w:eastAsia="仿宋_GB2312" w:cs="仿宋_GB2312"/>
          <w:i w:val="0"/>
          <w:iCs w:val="0"/>
          <w:caps w:val="0"/>
          <w:color w:val="auto"/>
          <w:spacing w:val="0"/>
          <w:sz w:val="32"/>
          <w:szCs w:val="32"/>
          <w:u w:val="none"/>
          <w:shd w:val="clear" w:color="090000" w:fill="FFFFFF"/>
        </w:rPr>
        <w:t>日</w:t>
      </w:r>
      <w:r>
        <w:rPr>
          <w:rFonts w:hint="eastAsia" w:ascii="仿宋_GB2312" w:hAnsi="仿宋_GB2312" w:eastAsia="仿宋_GB2312" w:cs="仿宋_GB2312"/>
          <w:i w:val="0"/>
          <w:iCs w:val="0"/>
          <w:caps w:val="0"/>
          <w:color w:val="auto"/>
          <w:spacing w:val="0"/>
          <w:sz w:val="32"/>
          <w:szCs w:val="32"/>
          <w:u w:val="single"/>
          <w:shd w:val="clear" w:color="090000" w:fill="FFFFFF"/>
        </w:rPr>
        <w:t>14</w:t>
      </w:r>
      <w:r>
        <w:rPr>
          <w:rFonts w:hint="eastAsia" w:ascii="仿宋_GB2312" w:hAnsi="仿宋_GB2312" w:eastAsia="仿宋_GB2312" w:cs="仿宋_GB2312"/>
          <w:i w:val="0"/>
          <w:iCs w:val="0"/>
          <w:caps w:val="0"/>
          <w:color w:val="auto"/>
          <w:spacing w:val="0"/>
          <w:sz w:val="32"/>
          <w:szCs w:val="32"/>
          <w:u w:val="none"/>
          <w:shd w:val="clear" w:color="090000" w:fill="FFFFFF"/>
        </w:rPr>
        <w:t>时</w:t>
      </w:r>
      <w:r>
        <w:rPr>
          <w:rFonts w:hint="eastAsia" w:ascii="仿宋_GB2312" w:hAnsi="仿宋_GB2312" w:eastAsia="仿宋_GB2312" w:cs="仿宋_GB2312"/>
          <w:i w:val="0"/>
          <w:iCs w:val="0"/>
          <w:caps w:val="0"/>
          <w:color w:val="auto"/>
          <w:spacing w:val="0"/>
          <w:sz w:val="32"/>
          <w:szCs w:val="32"/>
          <w:u w:val="single"/>
          <w:shd w:val="clear" w:color="090000" w:fill="FFFFFF"/>
        </w:rPr>
        <w:t>00</w:t>
      </w:r>
      <w:r>
        <w:rPr>
          <w:rFonts w:hint="eastAsia" w:ascii="仿宋_GB2312" w:hAnsi="仿宋_GB2312" w:eastAsia="仿宋_GB2312" w:cs="仿宋_GB2312"/>
          <w:i w:val="0"/>
          <w:iCs w:val="0"/>
          <w:caps w:val="0"/>
          <w:color w:val="auto"/>
          <w:spacing w:val="0"/>
          <w:sz w:val="32"/>
          <w:szCs w:val="32"/>
          <w:u w:val="none"/>
          <w:shd w:val="clear" w:color="090000" w:fill="FFFFFF"/>
        </w:rPr>
        <w:t>分；</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5.2</w:t>
      </w: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投标文件递交方式：</w:t>
      </w:r>
      <w:r>
        <w:rPr>
          <w:rFonts w:hint="eastAsia" w:ascii="仿宋_GB2312" w:hAnsi="仿宋_GB2312" w:eastAsia="仿宋_GB2312" w:cs="仿宋_GB2312"/>
          <w:i w:val="0"/>
          <w:iCs w:val="0"/>
          <w:caps w:val="0"/>
          <w:color w:val="auto"/>
          <w:spacing w:val="0"/>
          <w:sz w:val="32"/>
          <w:szCs w:val="32"/>
          <w:u w:val="none"/>
          <w:shd w:val="clear" w:color="090000" w:fill="FFFFFF"/>
        </w:rPr>
        <w:t>投标文件线下签到、递交；</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090000" w:fill="FFFFFF"/>
        </w:rPr>
        <w:t>5.3</w:t>
      </w: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递交投标文件及开标地点</w:t>
      </w:r>
      <w:r>
        <w:rPr>
          <w:rFonts w:hint="eastAsia" w:ascii="仿宋_GB2312" w:hAnsi="仿宋_GB2312" w:eastAsia="仿宋_GB2312" w:cs="仿宋_GB2312"/>
          <w:i w:val="0"/>
          <w:iCs w:val="0"/>
          <w:caps w:val="0"/>
          <w:color w:val="auto"/>
          <w:spacing w:val="0"/>
          <w:sz w:val="32"/>
          <w:szCs w:val="32"/>
          <w:u w:val="none"/>
          <w:shd w:val="clear" w:color="090000" w:fill="FFFFFF"/>
        </w:rPr>
        <w:t>：</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贵州粟谷信息咨询有限公司，</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地址：贵州省贵阳市观山湖区金融城雅实轩负1层62号</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Style w:val="6"/>
          <w:rFonts w:hint="eastAsia" w:ascii="仿宋_GB2312" w:hAnsi="仿宋_GB2312" w:eastAsia="仿宋_GB2312" w:cs="仿宋_GB2312"/>
          <w:b/>
          <w:bCs/>
          <w:i w:val="0"/>
          <w:iCs w:val="0"/>
          <w:caps w:val="0"/>
          <w:color w:val="auto"/>
          <w:spacing w:val="0"/>
          <w:sz w:val="32"/>
          <w:szCs w:val="32"/>
          <w:u w:val="none"/>
          <w:shd w:val="clear" w:color="0C0000" w:fill="FFFFFF"/>
        </w:rPr>
        <w:t>6.联系方式</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rPr>
        <w:t>采购人：贵州清镇农村商业银行股份有限公司</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联系地址：贵州省贵阳市清镇市青龙街道办事处云岭东路</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联系人：集采办</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shd w:val="clear" w:color="090000" w:fill="FFFFFF"/>
        </w:rPr>
        <w:t>联系电话：0851－82600</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367</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招标代理：</w:t>
      </w:r>
      <w:r>
        <w:rPr>
          <w:rFonts w:hint="eastAsia" w:ascii="仿宋_GB2312" w:hAnsi="仿宋_GB2312" w:eastAsia="仿宋_GB2312" w:cs="仿宋_GB2312"/>
          <w:i w:val="0"/>
          <w:iCs w:val="0"/>
          <w:caps w:val="0"/>
          <w:color w:val="auto"/>
          <w:spacing w:val="0"/>
          <w:sz w:val="32"/>
          <w:szCs w:val="32"/>
          <w:u w:val="none"/>
          <w:shd w:val="clear" w:color="090000" w:fill="FFFFFF"/>
          <w:lang w:eastAsia="zh-CN"/>
        </w:rPr>
        <w:t>贵州粟谷信息咨询有限公司</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rPr>
        <w:t>联系地址：</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贵州省贵阳市观山湖区金融城雅实轩负1层62号</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shd w:val="clear" w:color="090000" w:fill="FFFFFF"/>
        </w:rPr>
        <w:t>联系人：</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蒲老师</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both"/>
        <w:textAlignment w:val="center"/>
        <w:outlineLvl w:val="9"/>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shd w:val="clear" w:color="090000" w:fill="FFFFFF"/>
        </w:rPr>
        <w:t>联系电话：</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13037842593</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right"/>
        <w:textAlignment w:val="center"/>
        <w:outlineLvl w:val="9"/>
        <w:rPr>
          <w:rFonts w:hint="eastAsia" w:ascii="仿宋_GB2312" w:hAnsi="仿宋_GB2312" w:eastAsia="仿宋_GB2312" w:cs="仿宋_GB2312"/>
          <w:i w:val="0"/>
          <w:iCs w:val="0"/>
          <w:caps w:val="0"/>
          <w:color w:val="auto"/>
          <w:spacing w:val="0"/>
          <w:sz w:val="32"/>
          <w:szCs w:val="32"/>
          <w:u w:val="none"/>
          <w:shd w:val="clear" w:color="090000" w:fill="FFFFFF"/>
        </w:rPr>
      </w:pP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right"/>
        <w:textAlignment w:val="center"/>
        <w:outlineLvl w:val="9"/>
        <w:rPr>
          <w:rFonts w:hint="eastAsia" w:ascii="仿宋_GB2312" w:hAnsi="仿宋_GB2312" w:eastAsia="仿宋_GB2312" w:cs="仿宋_GB2312"/>
          <w:i w:val="0"/>
          <w:iCs w:val="0"/>
          <w:caps w:val="0"/>
          <w:color w:val="auto"/>
          <w:spacing w:val="0"/>
          <w:sz w:val="32"/>
          <w:szCs w:val="32"/>
          <w:u w:val="none"/>
          <w:shd w:val="clear" w:color="090000" w:fill="FFFFFF"/>
        </w:rPr>
      </w:pP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jc w:val="right"/>
        <w:textAlignment w:val="center"/>
        <w:outlineLvl w:val="9"/>
        <w:rPr>
          <w:rFonts w:hint="eastAsia" w:ascii="仿宋_GB2312" w:hAnsi="仿宋_GB2312" w:eastAsia="仿宋_GB2312" w:cs="仿宋_GB2312"/>
          <w:i w:val="0"/>
          <w:iCs w:val="0"/>
          <w:caps w:val="0"/>
          <w:color w:val="auto"/>
          <w:spacing w:val="0"/>
          <w:sz w:val="32"/>
          <w:szCs w:val="32"/>
          <w:u w:val="none"/>
          <w:shd w:val="clear" w:color="090000" w:fill="FFFFFF"/>
        </w:rPr>
      </w:pPr>
      <w:bookmarkStart w:id="0" w:name="_GoBack"/>
      <w:bookmarkEnd w:id="0"/>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right="0"/>
        <w:jc w:val="both"/>
        <w:textAlignment w:val="center"/>
        <w:outlineLvl w:val="9"/>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 xml:space="preserve">                             2</w:t>
      </w:r>
      <w:r>
        <w:rPr>
          <w:rFonts w:hint="eastAsia" w:ascii="仿宋_GB2312" w:hAnsi="仿宋_GB2312" w:eastAsia="仿宋_GB2312" w:cs="仿宋_GB2312"/>
          <w:i w:val="0"/>
          <w:iCs w:val="0"/>
          <w:caps w:val="0"/>
          <w:color w:val="auto"/>
          <w:spacing w:val="0"/>
          <w:sz w:val="32"/>
          <w:szCs w:val="32"/>
          <w:u w:val="none"/>
          <w:shd w:val="clear" w:color="090000" w:fill="FFFFFF"/>
        </w:rPr>
        <w:t>023年</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12</w:t>
      </w:r>
      <w:r>
        <w:rPr>
          <w:rFonts w:hint="eastAsia" w:ascii="仿宋_GB2312" w:hAnsi="仿宋_GB2312" w:eastAsia="仿宋_GB2312" w:cs="仿宋_GB2312"/>
          <w:i w:val="0"/>
          <w:iCs w:val="0"/>
          <w:caps w:val="0"/>
          <w:color w:val="auto"/>
          <w:spacing w:val="0"/>
          <w:sz w:val="32"/>
          <w:szCs w:val="32"/>
          <w:u w:val="none"/>
          <w:shd w:val="clear" w:color="090000" w:fill="FFFFFF"/>
        </w:rPr>
        <w:t>月</w:t>
      </w:r>
      <w:r>
        <w:rPr>
          <w:rFonts w:hint="eastAsia" w:ascii="仿宋_GB2312" w:hAnsi="仿宋_GB2312" w:eastAsia="仿宋_GB2312" w:cs="仿宋_GB2312"/>
          <w:i w:val="0"/>
          <w:iCs w:val="0"/>
          <w:caps w:val="0"/>
          <w:color w:val="auto"/>
          <w:spacing w:val="0"/>
          <w:sz w:val="32"/>
          <w:szCs w:val="32"/>
          <w:u w:val="none"/>
          <w:shd w:val="clear" w:color="090000" w:fill="FFFFFF"/>
          <w:lang w:val="en-US" w:eastAsia="zh-CN"/>
        </w:rPr>
        <w:t>28</w:t>
      </w:r>
      <w:r>
        <w:rPr>
          <w:rFonts w:hint="eastAsia" w:ascii="仿宋_GB2312" w:hAnsi="仿宋_GB2312" w:eastAsia="仿宋_GB2312" w:cs="仿宋_GB2312"/>
          <w:i w:val="0"/>
          <w:iCs w:val="0"/>
          <w:caps w:val="0"/>
          <w:color w:val="auto"/>
          <w:spacing w:val="0"/>
          <w:sz w:val="32"/>
          <w:szCs w:val="32"/>
          <w:u w:val="none"/>
          <w:shd w:val="clear" w:color="090000" w:fill="FFFFFF"/>
        </w:rPr>
        <w:t>日</w:t>
      </w:r>
    </w:p>
    <w:p>
      <w:pPr>
        <w:wordWrap/>
        <w:adjustRightInd/>
        <w:snapToGrid/>
        <w:spacing w:before="0" w:after="0" w:line="600" w:lineRule="exact"/>
        <w:ind w:left="0" w:leftChars="0" w:right="0"/>
        <w:outlineLvl w:val="9"/>
        <w:rPr>
          <w:rFonts w:hint="eastAsia" w:ascii="仿宋_GB2312" w:hAnsi="仿宋_GB2312" w:eastAsia="仿宋_GB2312" w:cs="仿宋_GB2312"/>
          <w:color w:val="auto"/>
          <w:sz w:val="32"/>
          <w:szCs w:val="32"/>
        </w:rPr>
      </w:pPr>
    </w:p>
    <w:sectPr>
      <w:headerReference r:id="rId4" w:type="default"/>
      <w:footerReference r:id="rId5"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5">
    <w:name w:val="Default Paragraph Font"/>
  </w:style>
  <w:style w:type="paragraph" w:styleId="2">
    <w:name w:val="Body Text"/>
    <w:basedOn w:val="1"/>
    <w:next w:val="1"/>
    <w:pPr>
      <w:spacing w:after="120"/>
    </w:pPr>
    <w:rPr>
      <w:rFonts w:ascii="Calibri" w:hAnsi="Calibri" w:eastAsia="宋体"/>
      <w:szCs w:val="22"/>
    </w:rPr>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Strong"/>
    <w:basedOn w:val="5"/>
    <w:rPr>
      <w:b/>
    </w:rPr>
  </w:style>
  <w:style w:type="character" w:styleId="7">
    <w:name w:val="Hyperlink"/>
    <w:basedOn w:val="5"/>
    <w:rPr>
      <w:color w:val="0000FF"/>
      <w:u w:val="single"/>
    </w:rPr>
  </w:style>
  <w:style w:type="paragraph" w:customStyle="1" w:styleId="8">
    <w:name w:val="Normal Indent"/>
    <w:basedOn w:val="1"/>
    <w:pPr>
      <w:ind w:firstLine="420"/>
    </w:pPr>
  </w:style>
  <w:style w:type="paragraph" w:customStyle="1" w:styleId="9">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蒲俊金</dc:creator>
  <cp:lastModifiedBy>Administrator</cp:lastModifiedBy>
  <dcterms:modified xsi:type="dcterms:W3CDTF">2023-12-28T00:51:00Z</dcterms:modified>
  <dc:title>清镇农商银行武装押运、业务库值守、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43E3D7D57808478A97F7B23CFAD06516_13</vt:lpwstr>
  </property>
</Properties>
</file>