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spacing w:before="0" w:beforeAutospacing="0" w:after="0" w:afterAutospacing="0" w:line="6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贵州关岭</w:t>
      </w:r>
      <w:r>
        <w:rPr>
          <w:rFonts w:hint="eastAsia" w:ascii="方正小标宋简体" w:hAnsi="方正小标宋简体" w:eastAsia="方正小标宋简体" w:cs="方正小标宋简体"/>
          <w:b w:val="0"/>
          <w:bCs w:val="0"/>
          <w:color w:val="auto"/>
          <w:sz w:val="44"/>
          <w:szCs w:val="44"/>
        </w:rPr>
        <w:t>农村商业银行</w:t>
      </w:r>
      <w:r>
        <w:rPr>
          <w:rFonts w:hint="eastAsia" w:ascii="方正小标宋简体" w:hAnsi="方正小标宋简体" w:eastAsia="方正小标宋简体" w:cs="方正小标宋简体"/>
          <w:b w:val="0"/>
          <w:bCs w:val="0"/>
          <w:color w:val="auto"/>
          <w:sz w:val="44"/>
          <w:szCs w:val="44"/>
          <w:lang w:eastAsia="zh-CN"/>
        </w:rPr>
        <w:t>股份有限公司</w:t>
      </w:r>
    </w:p>
    <w:p>
      <w:pPr>
        <w:pStyle w:val="12"/>
        <w:widowControl/>
        <w:spacing w:before="0" w:beforeAutospacing="0" w:after="0" w:afterAutospacing="0" w:line="640" w:lineRule="exact"/>
        <w:jc w:val="center"/>
        <w:rPr>
          <w:rFonts w:hint="eastAsia" w:ascii="方正小标宋简体" w:hAnsi="方正小标宋简体" w:eastAsia="方正小标宋简体" w:cs="方正小标宋简体"/>
          <w:color w:val="auto"/>
          <w:sz w:val="44"/>
          <w:szCs w:val="44"/>
        </w:rPr>
      </w:pPr>
      <w:r>
        <w:rPr>
          <w:rFonts w:hint="default" w:ascii="Times New Roman" w:hAnsi="Times New Roman" w:eastAsia="方正小标宋简体" w:cs="Times New Roman"/>
          <w:color w:val="auto"/>
          <w:sz w:val="44"/>
          <w:szCs w:val="44"/>
        </w:rPr>
        <w:t>2022</w:t>
      </w:r>
      <w:r>
        <w:rPr>
          <w:rFonts w:hint="eastAsia" w:ascii="方正小标宋简体" w:hAnsi="方正小标宋简体" w:eastAsia="方正小标宋简体" w:cs="方正小标宋简体"/>
          <w:color w:val="auto"/>
          <w:sz w:val="44"/>
          <w:szCs w:val="44"/>
        </w:rPr>
        <w:t>年度环境信息披露报告</w:t>
      </w:r>
    </w:p>
    <w:p>
      <w:pPr>
        <w:pStyle w:val="12"/>
        <w:widowControl/>
        <w:spacing w:before="0" w:beforeAutospacing="0" w:after="0" w:afterAutospacing="0"/>
        <w:rPr>
          <w:rFonts w:ascii="Times New Roman" w:hAnsi="Times New Roman"/>
          <w:color w:val="auto"/>
          <w:sz w:val="32"/>
          <w:szCs w:val="32"/>
        </w:rPr>
      </w:pP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关于本报告</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报告时间：</w:t>
      </w:r>
      <w:r>
        <w:rPr>
          <w:rFonts w:hint="default" w:ascii="Times New Roman" w:hAnsi="Times New Roman" w:eastAsia="仿宋_GB2312" w:cs="Times New Roman"/>
          <w:color w:val="auto"/>
          <w:sz w:val="28"/>
          <w:szCs w:val="28"/>
        </w:rPr>
        <w:t>2022</w:t>
      </w:r>
      <w:r>
        <w:rPr>
          <w:rFonts w:hint="eastAsia" w:ascii="仿宋_GB2312" w:hAnsi="仿宋_GB2312" w:eastAsia="仿宋_GB2312" w:cs="仿宋_GB2312"/>
          <w:color w:val="auto"/>
          <w:sz w:val="28"/>
          <w:szCs w:val="28"/>
        </w:rPr>
        <w:t>年</w:t>
      </w:r>
      <w:r>
        <w:rPr>
          <w:rFonts w:hint="default" w:ascii="Times New Roman" w:hAnsi="Times New Roman" w:eastAsia="仿宋_GB2312" w:cs="Times New Roman"/>
          <w:color w:val="auto"/>
          <w:sz w:val="28"/>
          <w:szCs w:val="28"/>
        </w:rPr>
        <w:t>1</w:t>
      </w:r>
      <w:r>
        <w:rPr>
          <w:rFonts w:hint="eastAsia" w:ascii="仿宋_GB2312" w:hAnsi="仿宋_GB2312" w:eastAsia="仿宋_GB2312" w:cs="仿宋_GB2312"/>
          <w:color w:val="auto"/>
          <w:sz w:val="28"/>
          <w:szCs w:val="28"/>
        </w:rPr>
        <w:t>月</w:t>
      </w:r>
      <w:r>
        <w:rPr>
          <w:rFonts w:hint="default" w:ascii="Times New Roman" w:hAnsi="Times New Roman" w:eastAsia="仿宋_GB2312" w:cs="Times New Roman"/>
          <w:color w:val="auto"/>
          <w:sz w:val="28"/>
          <w:szCs w:val="28"/>
        </w:rPr>
        <w:t>1</w:t>
      </w:r>
      <w:r>
        <w:rPr>
          <w:rFonts w:hint="eastAsia" w:ascii="仿宋_GB2312" w:hAnsi="仿宋_GB2312" w:eastAsia="仿宋_GB2312" w:cs="仿宋_GB2312"/>
          <w:color w:val="auto"/>
          <w:sz w:val="28"/>
          <w:szCs w:val="28"/>
        </w:rPr>
        <w:t>日至</w:t>
      </w:r>
      <w:r>
        <w:rPr>
          <w:rFonts w:hint="default" w:ascii="Times New Roman" w:hAnsi="Times New Roman" w:eastAsia="仿宋_GB2312" w:cs="Times New Roman"/>
          <w:color w:val="auto"/>
          <w:sz w:val="28"/>
          <w:szCs w:val="28"/>
        </w:rPr>
        <w:t>2022</w:t>
      </w:r>
      <w:r>
        <w:rPr>
          <w:rFonts w:hint="eastAsia" w:ascii="仿宋_GB2312" w:hAnsi="仿宋_GB2312" w:eastAsia="仿宋_GB2312" w:cs="仿宋_GB2312"/>
          <w:color w:val="auto"/>
          <w:sz w:val="28"/>
          <w:szCs w:val="28"/>
        </w:rPr>
        <w:t>年</w:t>
      </w:r>
      <w:r>
        <w:rPr>
          <w:rFonts w:hint="default" w:ascii="Times New Roman" w:hAnsi="Times New Roman" w:eastAsia="仿宋_GB2312" w:cs="Times New Roman"/>
          <w:color w:val="auto"/>
          <w:sz w:val="28"/>
          <w:szCs w:val="28"/>
        </w:rPr>
        <w:t>12</w:t>
      </w:r>
      <w:r>
        <w:rPr>
          <w:rFonts w:hint="eastAsia" w:ascii="仿宋_GB2312" w:hAnsi="仿宋_GB2312" w:eastAsia="仿宋_GB2312" w:cs="仿宋_GB2312"/>
          <w:color w:val="auto"/>
          <w:sz w:val="28"/>
          <w:szCs w:val="28"/>
        </w:rPr>
        <w:t>月</w:t>
      </w:r>
      <w:r>
        <w:rPr>
          <w:rFonts w:hint="default" w:ascii="Times New Roman" w:hAnsi="Times New Roman" w:eastAsia="仿宋_GB2312" w:cs="Times New Roman"/>
          <w:color w:val="auto"/>
          <w:sz w:val="28"/>
          <w:szCs w:val="28"/>
        </w:rPr>
        <w:t>31</w:t>
      </w:r>
      <w:r>
        <w:rPr>
          <w:rFonts w:hint="eastAsia" w:ascii="仿宋_GB2312" w:hAnsi="仿宋_GB2312" w:eastAsia="仿宋_GB2312" w:cs="仿宋_GB2312"/>
          <w:color w:val="auto"/>
          <w:sz w:val="28"/>
          <w:szCs w:val="28"/>
        </w:rPr>
        <w:t>日</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报告周期：</w:t>
      </w:r>
      <w:r>
        <w:rPr>
          <w:rFonts w:hint="eastAsia" w:ascii="仿宋_GB2312" w:hAnsi="仿宋_GB2312" w:eastAsia="仿宋_GB2312" w:cs="仿宋_GB2312"/>
          <w:color w:val="auto"/>
          <w:sz w:val="28"/>
          <w:szCs w:val="28"/>
        </w:rPr>
        <w:t>年度报告</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编制单位：</w:t>
      </w:r>
      <w:r>
        <w:rPr>
          <w:rFonts w:hint="eastAsia" w:ascii="仿宋_GB2312" w:hAnsi="仿宋_GB2312" w:eastAsia="仿宋_GB2312" w:cs="仿宋_GB2312"/>
          <w:color w:val="auto"/>
          <w:sz w:val="28"/>
          <w:szCs w:val="28"/>
        </w:rPr>
        <w:t>贵州关岭农村商业银行股份有限公司</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default" w:ascii="仿宋_GB2312" w:hAnsi="仿宋_GB2312" w:eastAsia="仿宋_GB2312" w:cs="仿宋_GB2312"/>
          <w:color w:val="auto"/>
          <w:sz w:val="28"/>
          <w:szCs w:val="28"/>
        </w:rPr>
      </w:pPr>
      <w:r>
        <w:rPr>
          <w:rFonts w:hint="eastAsia" w:ascii="黑体" w:hAnsi="黑体" w:eastAsia="黑体" w:cs="黑体"/>
          <w:color w:val="auto"/>
          <w:sz w:val="28"/>
          <w:szCs w:val="28"/>
        </w:rPr>
        <w:t>报告范围：</w:t>
      </w:r>
      <w:r>
        <w:rPr>
          <w:rFonts w:hint="eastAsia" w:ascii="仿宋_GB2312" w:hAnsi="仿宋_GB2312" w:eastAsia="仿宋_GB2312" w:cs="仿宋_GB2312"/>
          <w:color w:val="auto"/>
          <w:sz w:val="28"/>
          <w:szCs w:val="28"/>
        </w:rPr>
        <w:t>本报告以贵州关岭农村商业银行股份有限公司为主体</w:t>
      </w:r>
      <w:r>
        <w:rPr>
          <w:rFonts w:hint="default" w:ascii="仿宋_GB2312" w:hAnsi="仿宋_GB2312" w:eastAsia="仿宋_GB2312" w:cs="仿宋_GB2312"/>
          <w:color w:val="auto"/>
          <w:sz w:val="28"/>
          <w:szCs w:val="28"/>
        </w:rPr>
        <w: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数据说明：</w:t>
      </w:r>
      <w:r>
        <w:rPr>
          <w:rFonts w:hint="eastAsia" w:ascii="仿宋_GB2312" w:hAnsi="仿宋_GB2312" w:eastAsia="仿宋_GB2312" w:cs="仿宋_GB2312"/>
          <w:color w:val="auto"/>
          <w:sz w:val="28"/>
          <w:szCs w:val="28"/>
        </w:rPr>
        <w:t>本报告数据以截至</w:t>
      </w:r>
      <w:r>
        <w:rPr>
          <w:rFonts w:hint="default" w:ascii="Times New Roman" w:hAnsi="Times New Roman" w:eastAsia="仿宋_GB2312" w:cs="Times New Roman"/>
          <w:color w:val="auto"/>
          <w:sz w:val="28"/>
          <w:szCs w:val="28"/>
        </w:rPr>
        <w:t>2022</w:t>
      </w:r>
      <w:r>
        <w:rPr>
          <w:rFonts w:hint="eastAsia" w:ascii="仿宋_GB2312" w:hAnsi="仿宋_GB2312" w:eastAsia="仿宋_GB2312" w:cs="仿宋_GB2312"/>
          <w:color w:val="auto"/>
          <w:sz w:val="28"/>
          <w:szCs w:val="28"/>
        </w:rPr>
        <w:t>年</w:t>
      </w:r>
      <w:r>
        <w:rPr>
          <w:rFonts w:hint="default" w:ascii="Times New Roman" w:hAnsi="Times New Roman" w:eastAsia="仿宋_GB2312" w:cs="Times New Roman"/>
          <w:color w:val="auto"/>
          <w:sz w:val="28"/>
          <w:szCs w:val="28"/>
        </w:rPr>
        <w:t>12</w:t>
      </w:r>
      <w:r>
        <w:rPr>
          <w:rFonts w:hint="eastAsia" w:ascii="仿宋_GB2312" w:hAnsi="仿宋_GB2312" w:eastAsia="仿宋_GB2312" w:cs="仿宋_GB2312"/>
          <w:color w:val="auto"/>
          <w:sz w:val="28"/>
          <w:szCs w:val="28"/>
        </w:rPr>
        <w:t>月</w:t>
      </w:r>
      <w:r>
        <w:rPr>
          <w:rFonts w:hint="default" w:ascii="Times New Roman" w:hAnsi="Times New Roman" w:eastAsia="仿宋_GB2312" w:cs="Times New Roman"/>
          <w:color w:val="auto"/>
          <w:sz w:val="28"/>
          <w:szCs w:val="28"/>
        </w:rPr>
        <w:t>31</w:t>
      </w:r>
      <w:r>
        <w:rPr>
          <w:rFonts w:hint="eastAsia" w:ascii="仿宋_GB2312" w:hAnsi="仿宋_GB2312" w:eastAsia="仿宋_GB2312" w:cs="仿宋_GB2312"/>
          <w:color w:val="auto"/>
          <w:sz w:val="28"/>
          <w:szCs w:val="28"/>
        </w:rPr>
        <w:t>日贵州关岭农村商业银行股份有限公司数据为主。数据主要来自内部文件和相关统计。如无特别说明，报告中涉及货币金额均以人民币列示。</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编制依据：</w:t>
      </w:r>
      <w:r>
        <w:rPr>
          <w:rFonts w:hint="eastAsia" w:ascii="仿宋_GB2312" w:hAnsi="仿宋_GB2312" w:eastAsia="仿宋_GB2312" w:cs="仿宋_GB2312"/>
          <w:color w:val="auto"/>
          <w:sz w:val="28"/>
          <w:szCs w:val="28"/>
        </w:rPr>
        <w:t xml:space="preserve">本报告根据中华人民共和国金融行业标准（JR/T </w:t>
      </w:r>
      <w:r>
        <w:rPr>
          <w:rFonts w:hint="default" w:ascii="Times New Roman" w:hAnsi="Times New Roman" w:eastAsia="仿宋_GB2312" w:cs="Times New Roman"/>
          <w:color w:val="auto"/>
          <w:sz w:val="28"/>
          <w:szCs w:val="28"/>
        </w:rPr>
        <w:t>0227</w:t>
      </w:r>
      <w:r>
        <w:rPr>
          <w:rFonts w:hint="eastAsia" w:ascii="仿宋_GB2312" w:hAnsi="仿宋_GB2312" w:eastAsia="仿宋_GB2312" w:cs="仿宋_GB2312"/>
          <w:color w:val="auto"/>
          <w:sz w:val="28"/>
          <w:szCs w:val="28"/>
        </w:rPr>
        <w:t>—</w:t>
      </w:r>
      <w:r>
        <w:rPr>
          <w:rFonts w:hint="default" w:ascii="Times New Roman" w:hAnsi="Times New Roman" w:eastAsia="仿宋_GB2312" w:cs="Times New Roman"/>
          <w:color w:val="auto"/>
          <w:sz w:val="28"/>
          <w:szCs w:val="28"/>
        </w:rPr>
        <w:t>2021</w:t>
      </w:r>
      <w:r>
        <w:rPr>
          <w:rFonts w:hint="eastAsia" w:ascii="仿宋_GB2312" w:hAnsi="仿宋_GB2312" w:eastAsia="仿宋_GB2312" w:cs="仿宋_GB2312"/>
          <w:color w:val="auto"/>
          <w:sz w:val="28"/>
          <w:szCs w:val="28"/>
        </w:rPr>
        <w:t>）《金融机构环境信息披露指南》等有关要求进行编制。</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指代说明：</w:t>
      </w:r>
      <w:r>
        <w:rPr>
          <w:rFonts w:hint="eastAsia" w:ascii="仿宋_GB2312" w:hAnsi="仿宋_GB2312" w:eastAsia="仿宋_GB2312" w:cs="仿宋_GB2312"/>
          <w:color w:val="auto"/>
          <w:sz w:val="28"/>
          <w:szCs w:val="28"/>
        </w:rPr>
        <w:t>为便于表达，贵州关岭农村商业银行股份有限公司在本报告中简称“</w:t>
      </w:r>
      <w:r>
        <w:rPr>
          <w:rFonts w:hint="eastAsia" w:ascii="仿宋_GB2312" w:hAnsi="仿宋_GB2312" w:eastAsia="仿宋_GB2312" w:cs="仿宋_GB2312"/>
          <w:color w:val="auto"/>
          <w:sz w:val="28"/>
          <w:szCs w:val="28"/>
          <w:lang w:eastAsia="zh-CN"/>
        </w:rPr>
        <w:t>本行</w:t>
      </w:r>
      <w:r>
        <w:rPr>
          <w:rFonts w:hint="eastAsia" w:ascii="仿宋_GB2312" w:hAnsi="仿宋_GB2312" w:eastAsia="仿宋_GB2312" w:cs="仿宋_GB2312"/>
          <w:color w:val="auto"/>
          <w:sz w:val="28"/>
          <w:szCs w:val="28"/>
        </w:rPr>
        <w: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仿宋_GB2312" w:eastAsia="仿宋_GB2312" w:cs="仿宋_GB2312"/>
          <w:color w:val="auto"/>
          <w:sz w:val="28"/>
          <w:szCs w:val="28"/>
        </w:rPr>
      </w:pPr>
      <w:r>
        <w:rPr>
          <w:rFonts w:hint="eastAsia" w:ascii="黑体" w:hAnsi="黑体" w:eastAsia="黑体" w:cs="黑体"/>
          <w:color w:val="auto"/>
          <w:sz w:val="28"/>
          <w:szCs w:val="28"/>
        </w:rPr>
        <w:t>发布形式：</w:t>
      </w:r>
      <w:r>
        <w:rPr>
          <w:rFonts w:hint="eastAsia" w:ascii="仿宋_GB2312" w:hAnsi="仿宋_GB2312" w:eastAsia="仿宋_GB2312" w:cs="仿宋_GB2312"/>
          <w:color w:val="auto"/>
          <w:sz w:val="28"/>
          <w:szCs w:val="28"/>
        </w:rPr>
        <w:t>本报告采用网络电子版形式，发布</w:t>
      </w:r>
      <w:r>
        <w:rPr>
          <w:rFonts w:hint="eastAsia" w:ascii="仿宋_GB2312" w:hAnsi="仿宋_GB2312" w:eastAsia="仿宋_GB2312" w:cs="仿宋_GB2312"/>
          <w:color w:val="auto"/>
          <w:sz w:val="28"/>
          <w:szCs w:val="28"/>
          <w:lang w:eastAsia="zh-CN"/>
        </w:rPr>
        <w:t>于</w:t>
      </w:r>
      <w:r>
        <w:rPr>
          <w:rFonts w:hint="eastAsia" w:ascii="仿宋_GB2312" w:hAnsi="仿宋_GB2312" w:eastAsia="仿宋_GB2312" w:cs="仿宋_GB2312"/>
          <w:color w:val="auto"/>
          <w:sz w:val="28"/>
          <w:szCs w:val="28"/>
        </w:rPr>
        <w:t>微信公众号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highlight w:val="none"/>
          <w:lang w:val="en-US" w:eastAsia="zh-CN"/>
        </w:rPr>
        <w:t>http</w:t>
      </w:r>
      <w:r>
        <w:rPr>
          <w:rFonts w:hint="eastAsia" w:ascii="仿宋_GB2312" w:hAnsi="仿宋_GB2312" w:eastAsia="仿宋_GB2312" w:cs="仿宋_GB2312"/>
          <w:color w:val="auto"/>
          <w:sz w:val="28"/>
          <w:szCs w:val="28"/>
          <w:highlight w:val="none"/>
        </w:rPr>
        <w:t>s://www.gznxbank.com/html/</w:t>
      </w:r>
      <w:r>
        <w:rPr>
          <w:rFonts w:hint="default" w:ascii="Times New Roman" w:hAnsi="Times New Roman" w:eastAsia="仿宋_GB2312" w:cs="Times New Roman"/>
          <w:color w:val="auto"/>
          <w:sz w:val="28"/>
          <w:szCs w:val="28"/>
          <w:highlight w:val="none"/>
        </w:rPr>
        <w:t>2370000</w:t>
      </w:r>
      <w:r>
        <w:rPr>
          <w:rFonts w:hint="eastAsia" w:ascii="仿宋_GB2312" w:hAnsi="仿宋_GB2312" w:eastAsia="仿宋_GB2312" w:cs="仿宋_GB2312"/>
          <w:color w:val="auto"/>
          <w:sz w:val="28"/>
          <w:szCs w:val="28"/>
          <w:highlight w:val="none"/>
        </w:rPr>
        <w:t>/index.html</w:t>
      </w:r>
      <w:r>
        <w:rPr>
          <w:rFonts w:hint="eastAsia" w:ascii="仿宋_GB2312" w:hAnsi="仿宋_GB2312" w:eastAsia="仿宋_GB2312" w:cs="仿宋_GB2312"/>
          <w:color w:val="auto"/>
          <w:sz w:val="28"/>
          <w:szCs w:val="28"/>
        </w:rPr>
        <w:t>”等网络平台。</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黑体" w:hAnsi="黑体" w:eastAsia="黑体" w:cs="黑体"/>
          <w:color w:val="auto"/>
          <w:sz w:val="28"/>
          <w:szCs w:val="28"/>
        </w:rPr>
      </w:pPr>
      <w:r>
        <w:rPr>
          <w:rFonts w:hint="eastAsia" w:ascii="黑体" w:hAnsi="黑体" w:eastAsia="黑体" w:cs="黑体"/>
          <w:color w:val="auto"/>
          <w:sz w:val="28"/>
          <w:szCs w:val="28"/>
        </w:rPr>
        <w:t>联系方式：</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贵州关岭农村商业银行股份有限公司</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地址：</w:t>
      </w:r>
      <w:r>
        <w:rPr>
          <w:rFonts w:hint="eastAsia" w:ascii="仿宋_GB2312" w:hAnsi="仿宋_GB2312" w:eastAsia="仿宋_GB2312" w:cs="仿宋_GB2312"/>
          <w:color w:val="auto"/>
          <w:sz w:val="28"/>
          <w:szCs w:val="28"/>
          <w:lang w:eastAsia="zh-CN"/>
        </w:rPr>
        <w:t>贵州省安顺市关岭布依族苗族自治县滨河西路</w:t>
      </w:r>
      <w:r>
        <w:rPr>
          <w:rFonts w:hint="default" w:ascii="Times New Roman" w:hAnsi="Times New Roman" w:eastAsia="仿宋_GB2312" w:cs="Times New Roman"/>
          <w:color w:val="auto"/>
          <w:sz w:val="28"/>
          <w:szCs w:val="28"/>
          <w:lang w:val="en-US" w:eastAsia="zh-CN"/>
        </w:rPr>
        <w:t>1</w:t>
      </w:r>
      <w:r>
        <w:rPr>
          <w:rFonts w:hint="eastAsia" w:ascii="仿宋_GB2312" w:hAnsi="仿宋_GB2312" w:eastAsia="仿宋_GB2312" w:cs="仿宋_GB2312"/>
          <w:color w:val="auto"/>
          <w:sz w:val="28"/>
          <w:szCs w:val="28"/>
          <w:lang w:val="en-US" w:eastAsia="zh-CN"/>
        </w:rPr>
        <w:t>号</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邮编：</w:t>
      </w:r>
      <w:r>
        <w:rPr>
          <w:rFonts w:hint="default" w:ascii="Times New Roman" w:hAnsi="Times New Roman" w:eastAsia="仿宋_GB2312" w:cs="Times New Roman"/>
          <w:color w:val="auto"/>
          <w:sz w:val="28"/>
          <w:szCs w:val="28"/>
          <w:lang w:val="en-US" w:eastAsia="zh-CN"/>
        </w:rPr>
        <w:t>561300</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电话：</w:t>
      </w:r>
      <w:r>
        <w:rPr>
          <w:rFonts w:hint="default" w:ascii="Times New Roman" w:hAnsi="Times New Roman" w:eastAsia="仿宋_GB2312" w:cs="Times New Roman"/>
          <w:color w:val="auto"/>
          <w:sz w:val="28"/>
          <w:szCs w:val="28"/>
          <w:lang w:val="en-US" w:eastAsia="zh-CN"/>
        </w:rPr>
        <w:t>37223600</w:t>
      </w:r>
    </w:p>
    <w:p>
      <w:pP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br w:type="page"/>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default" w:ascii="仿宋_GB2312" w:hAnsi="仿宋_GB2312" w:eastAsia="仿宋_GB2312" w:cs="仿宋_GB2312"/>
          <w:color w:val="auto"/>
          <w:sz w:val="28"/>
          <w:szCs w:val="28"/>
          <w:lang w:val="en-US" w:eastAsia="zh-CN"/>
        </w:rPr>
      </w:pPr>
    </w:p>
    <w:sdt>
      <w:sdtPr>
        <w:rPr>
          <w:rFonts w:ascii="宋体" w:hAnsi="宋体" w:eastAsia="宋体" w:cs="Times New Roman"/>
          <w:color w:val="auto"/>
          <w:kern w:val="2"/>
          <w:sz w:val="21"/>
          <w:szCs w:val="24"/>
          <w:lang w:val="en-US" w:eastAsia="zh-CN" w:bidi="ar-SA"/>
        </w:rPr>
        <w:id w:val="147477878"/>
        <w:docPartObj>
          <w:docPartGallery w:val="Table of Contents"/>
          <w:docPartUnique/>
        </w:docPartObj>
      </w:sdtPr>
      <w:sdtEndPr>
        <w:rPr>
          <w:rFonts w:ascii="宋体" w:hAnsi="宋体" w:eastAsia="宋体" w:cs="Times New Roman"/>
          <w:color w:val="auto"/>
          <w:kern w:val="2"/>
          <w:sz w:val="20"/>
          <w:szCs w:val="20"/>
          <w:lang w:val="en-US" w:eastAsia="zh-CN" w:bidi="ar-SA"/>
        </w:rPr>
      </w:sdtEndPr>
      <w:sdtContent>
        <w:p>
          <w:pPr>
            <w:spacing w:before="0" w:beforeLines="0" w:after="0" w:afterLines="0" w:line="240" w:lineRule="auto"/>
            <w:ind w:left="0" w:leftChars="0" w:right="0" w:rightChars="0" w:firstLine="0" w:firstLineChars="0"/>
            <w:jc w:val="center"/>
            <w:rPr>
              <w:color w:val="auto"/>
              <w:sz w:val="24"/>
              <w:szCs w:val="24"/>
            </w:rPr>
          </w:pPr>
          <w:bookmarkStart w:id="0" w:name="_Toc17652_WPSOffice_Type3"/>
          <w:r>
            <w:rPr>
              <w:rFonts w:ascii="宋体" w:hAnsi="宋体" w:eastAsia="宋体"/>
              <w:color w:val="auto"/>
              <w:sz w:val="24"/>
              <w:szCs w:val="24"/>
            </w:rPr>
            <w:t>目录</w:t>
          </w:r>
        </w:p>
        <w:p>
          <w:pPr>
            <w:pStyle w:val="23"/>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_Toc12481_WPSOffice_Level1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caf4f90d-aaee-47c3-9344-2a4cf3a2db21}"/>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1</w:t>
              </w:r>
              <w:r>
                <w:rPr>
                  <w:rFonts w:ascii="Times New Roman" w:hAnsi="Times New Roman" w:eastAsia="黑体" w:cs="Times New Roman"/>
                  <w:color w:val="auto"/>
                  <w:sz w:val="24"/>
                  <w:szCs w:val="24"/>
                </w:rPr>
                <w:t>.年度概况</w:t>
              </w:r>
            </w:sdtContent>
          </w:sdt>
          <w:r>
            <w:rPr>
              <w:color w:val="auto"/>
              <w:sz w:val="24"/>
              <w:szCs w:val="24"/>
            </w:rPr>
            <w:tab/>
          </w:r>
          <w:bookmarkStart w:id="1" w:name="_Toc12481_WPSOffice_Level1Page"/>
          <w:r>
            <w:rPr>
              <w:rFonts w:hint="default" w:ascii="Times New Roman" w:hAnsi="Times New Roman" w:cs="Times New Roman"/>
              <w:color w:val="auto"/>
              <w:sz w:val="24"/>
              <w:szCs w:val="24"/>
            </w:rPr>
            <w:t>2</w:t>
          </w:r>
          <w:bookmarkEnd w:id="1"/>
          <w:r>
            <w:rPr>
              <w:color w:val="auto"/>
              <w:sz w:val="24"/>
              <w:szCs w:val="24"/>
            </w:rPr>
            <w:fldChar w:fldCharType="end"/>
          </w:r>
        </w:p>
        <w:p>
          <w:pPr>
            <w:pStyle w:val="23"/>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_Toc17652_WPSOffice_Level1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62b910c2-1e2b-450f-a3be-3d125588ff86}"/>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2</w:t>
              </w:r>
              <w:r>
                <w:rPr>
                  <w:rFonts w:ascii="Times New Roman" w:hAnsi="Times New Roman" w:eastAsia="黑体" w:cs="Times New Roman"/>
                  <w:color w:val="auto"/>
                  <w:sz w:val="24"/>
                  <w:szCs w:val="24"/>
                </w:rPr>
                <w:t>.环境相关治理</w:t>
              </w:r>
              <w:r>
                <w:rPr>
                  <w:rFonts w:hint="eastAsia" w:ascii="Times New Roman" w:hAnsi="Times New Roman" w:eastAsia="黑体" w:cs="Times New Roman"/>
                  <w:color w:val="auto"/>
                  <w:sz w:val="24"/>
                  <w:szCs w:val="24"/>
                </w:rPr>
                <w:t>体系</w:t>
              </w:r>
            </w:sdtContent>
          </w:sdt>
          <w:r>
            <w:rPr>
              <w:color w:val="auto"/>
              <w:sz w:val="24"/>
              <w:szCs w:val="24"/>
            </w:rPr>
            <w:tab/>
          </w:r>
          <w:bookmarkStart w:id="2" w:name="_Toc17652_WPSOffice_Level1Page"/>
          <w:r>
            <w:rPr>
              <w:rFonts w:hint="default" w:ascii="Times New Roman" w:hAnsi="Times New Roman" w:cs="Times New Roman"/>
              <w:color w:val="auto"/>
              <w:sz w:val="24"/>
              <w:szCs w:val="24"/>
            </w:rPr>
            <w:t>3</w:t>
          </w:r>
          <w:bookmarkEnd w:id="2"/>
          <w:r>
            <w:rPr>
              <w:color w:val="auto"/>
              <w:sz w:val="24"/>
              <w:szCs w:val="24"/>
            </w:rPr>
            <w:fldChar w:fldCharType="end"/>
          </w:r>
        </w:p>
        <w:p>
          <w:pPr>
            <w:pStyle w:val="24"/>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_Toc17652_WPSOffice_Level2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095d949e-2992-4394-9efb-b07c042a2ede}"/>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2</w:t>
              </w:r>
              <w:r>
                <w:rPr>
                  <w:rFonts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1</w:t>
              </w:r>
              <w:r>
                <w:rPr>
                  <w:rFonts w:hint="eastAsia" w:ascii="仿宋_GB2312" w:hAnsi="仿宋_GB2312" w:eastAsia="仿宋_GB2312" w:cs="仿宋_GB2312"/>
                  <w:color w:val="auto"/>
                  <w:sz w:val="24"/>
                  <w:szCs w:val="24"/>
                </w:rPr>
                <w:t>董事会层面</w:t>
              </w:r>
            </w:sdtContent>
          </w:sdt>
          <w:r>
            <w:rPr>
              <w:color w:val="auto"/>
              <w:sz w:val="24"/>
              <w:szCs w:val="24"/>
            </w:rPr>
            <w:tab/>
          </w:r>
          <w:bookmarkStart w:id="3" w:name="_Toc17652_WPSOffice_Level2Page"/>
          <w:r>
            <w:rPr>
              <w:rFonts w:hint="default" w:ascii="Times New Roman" w:hAnsi="Times New Roman" w:cs="Times New Roman"/>
              <w:color w:val="auto"/>
              <w:sz w:val="24"/>
              <w:szCs w:val="24"/>
            </w:rPr>
            <w:t>3</w:t>
          </w:r>
          <w:bookmarkEnd w:id="3"/>
          <w:r>
            <w:rPr>
              <w:color w:val="auto"/>
              <w:sz w:val="24"/>
              <w:szCs w:val="24"/>
            </w:rPr>
            <w:fldChar w:fldCharType="end"/>
          </w:r>
        </w:p>
        <w:p>
          <w:pPr>
            <w:pStyle w:val="24"/>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_Toc15517_WPSOffice_Level2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921b301b-dbc0-4c63-a530-a087a399967b}"/>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2</w:t>
              </w:r>
              <w:r>
                <w:rPr>
                  <w:rFonts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2</w:t>
              </w:r>
              <w:r>
                <w:rPr>
                  <w:rFonts w:hint="eastAsia" w:ascii="仿宋_GB2312" w:hAnsi="仿宋_GB2312" w:eastAsia="仿宋_GB2312" w:cs="仿宋_GB2312"/>
                  <w:color w:val="auto"/>
                  <w:sz w:val="24"/>
                  <w:szCs w:val="24"/>
                </w:rPr>
                <w:t>高级管理层层面</w:t>
              </w:r>
            </w:sdtContent>
          </w:sdt>
          <w:r>
            <w:rPr>
              <w:color w:val="auto"/>
              <w:sz w:val="24"/>
              <w:szCs w:val="24"/>
            </w:rPr>
            <w:tab/>
          </w:r>
          <w:bookmarkStart w:id="4" w:name="_Toc15517_WPSOffice_Level2Page"/>
          <w:r>
            <w:rPr>
              <w:rFonts w:hint="default" w:ascii="Times New Roman" w:hAnsi="Times New Roman" w:cs="Times New Roman"/>
              <w:color w:val="auto"/>
              <w:sz w:val="24"/>
              <w:szCs w:val="24"/>
            </w:rPr>
            <w:t>3</w:t>
          </w:r>
          <w:bookmarkEnd w:id="4"/>
          <w:r>
            <w:rPr>
              <w:color w:val="auto"/>
              <w:sz w:val="24"/>
              <w:szCs w:val="24"/>
            </w:rPr>
            <w:fldChar w:fldCharType="end"/>
          </w:r>
        </w:p>
        <w:p>
          <w:pPr>
            <w:pStyle w:val="24"/>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_Toc7831_WPSOffice_Level2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8947d2c1-a2c0-4101-9bee-c784def87830}"/>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2</w:t>
              </w:r>
              <w:r>
                <w:rPr>
                  <w:rFonts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3</w:t>
              </w:r>
              <w:r>
                <w:rPr>
                  <w:rFonts w:hint="eastAsia" w:ascii="仿宋_GB2312" w:hAnsi="仿宋_GB2312" w:eastAsia="仿宋_GB2312" w:cs="仿宋_GB2312"/>
                  <w:color w:val="auto"/>
                  <w:sz w:val="24"/>
                  <w:szCs w:val="24"/>
                </w:rPr>
                <w:t>专业部门层面</w:t>
              </w:r>
            </w:sdtContent>
          </w:sdt>
          <w:r>
            <w:rPr>
              <w:color w:val="auto"/>
              <w:sz w:val="24"/>
              <w:szCs w:val="24"/>
            </w:rPr>
            <w:tab/>
          </w:r>
          <w:bookmarkStart w:id="5" w:name="_Toc7831_WPSOffice_Level2Page"/>
          <w:r>
            <w:rPr>
              <w:rFonts w:hint="default" w:ascii="Times New Roman" w:hAnsi="Times New Roman" w:cs="Times New Roman"/>
              <w:color w:val="auto"/>
              <w:sz w:val="24"/>
              <w:szCs w:val="24"/>
            </w:rPr>
            <w:t>4</w:t>
          </w:r>
          <w:bookmarkEnd w:id="5"/>
          <w:r>
            <w:rPr>
              <w:color w:val="auto"/>
              <w:sz w:val="24"/>
              <w:szCs w:val="24"/>
            </w:rPr>
            <w:fldChar w:fldCharType="end"/>
          </w:r>
        </w:p>
        <w:p>
          <w:pPr>
            <w:pStyle w:val="23"/>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_Toc15517_WPSOffice_Level1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cde82a27-26c4-4d18-be0c-af6ee7b9eaae}"/>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3</w:t>
              </w:r>
              <w:r>
                <w:rPr>
                  <w:rFonts w:ascii="Times New Roman" w:hAnsi="Times New Roman" w:eastAsia="黑体" w:cs="Times New Roman"/>
                  <w:color w:val="auto"/>
                  <w:sz w:val="24"/>
                  <w:szCs w:val="24"/>
                </w:rPr>
                <w:t>.环境相关政策制度</w:t>
              </w:r>
            </w:sdtContent>
          </w:sdt>
          <w:r>
            <w:rPr>
              <w:color w:val="auto"/>
              <w:sz w:val="24"/>
              <w:szCs w:val="24"/>
            </w:rPr>
            <w:tab/>
          </w:r>
          <w:bookmarkStart w:id="6" w:name="_Toc15517_WPSOffice_Level1Page"/>
          <w:r>
            <w:rPr>
              <w:rFonts w:hint="default" w:ascii="Times New Roman" w:hAnsi="Times New Roman" w:cs="Times New Roman"/>
              <w:color w:val="auto"/>
              <w:sz w:val="24"/>
              <w:szCs w:val="24"/>
            </w:rPr>
            <w:t>4</w:t>
          </w:r>
          <w:bookmarkEnd w:id="6"/>
          <w:r>
            <w:rPr>
              <w:color w:val="auto"/>
              <w:sz w:val="24"/>
              <w:szCs w:val="24"/>
            </w:rPr>
            <w:fldChar w:fldCharType="end"/>
          </w:r>
        </w:p>
        <w:p>
          <w:pPr>
            <w:pStyle w:val="24"/>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_Toc26808_WPSOffice_Level2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6f87b424-9e31-410e-9c0a-998727ccfd63}"/>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3</w:t>
              </w:r>
              <w:r>
                <w:rPr>
                  <w:rFonts w:hint="eastAsia"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1</w:t>
              </w:r>
              <w:r>
                <w:rPr>
                  <w:rFonts w:hint="eastAsia" w:ascii="仿宋_GB2312" w:hAnsi="仿宋_GB2312" w:eastAsia="仿宋_GB2312" w:cs="仿宋_GB2312"/>
                  <w:color w:val="auto"/>
                  <w:sz w:val="24"/>
                  <w:szCs w:val="24"/>
                </w:rPr>
                <w:t>制定战略规划</w:t>
              </w:r>
            </w:sdtContent>
          </w:sdt>
          <w:r>
            <w:rPr>
              <w:color w:val="auto"/>
              <w:sz w:val="24"/>
              <w:szCs w:val="24"/>
            </w:rPr>
            <w:tab/>
          </w:r>
          <w:bookmarkStart w:id="7" w:name="_Toc26808_WPSOffice_Level2Page"/>
          <w:r>
            <w:rPr>
              <w:rFonts w:hint="default" w:ascii="Times New Roman" w:hAnsi="Times New Roman" w:cs="Times New Roman"/>
              <w:color w:val="auto"/>
              <w:sz w:val="24"/>
              <w:szCs w:val="24"/>
            </w:rPr>
            <w:t>4</w:t>
          </w:r>
          <w:bookmarkEnd w:id="7"/>
          <w:r>
            <w:rPr>
              <w:color w:val="auto"/>
              <w:sz w:val="24"/>
              <w:szCs w:val="24"/>
            </w:rPr>
            <w:fldChar w:fldCharType="end"/>
          </w:r>
        </w:p>
        <w:p>
          <w:pPr>
            <w:pStyle w:val="24"/>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_Toc6491_WPSOffice_Level2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9e9e4719-c53f-4b62-aba5-2d15aab686fb}"/>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3</w:t>
              </w:r>
              <w:r>
                <w:rPr>
                  <w:rFonts w:hint="eastAsia"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2</w:t>
              </w:r>
              <w:r>
                <w:rPr>
                  <w:rFonts w:hint="eastAsia" w:ascii="仿宋_GB2312" w:hAnsi="仿宋_GB2312" w:eastAsia="仿宋_GB2312" w:cs="仿宋_GB2312"/>
                  <w:color w:val="auto"/>
                  <w:sz w:val="24"/>
                  <w:szCs w:val="24"/>
                </w:rPr>
                <w:t>制定绿色信贷管理办法</w:t>
              </w:r>
            </w:sdtContent>
          </w:sdt>
          <w:r>
            <w:rPr>
              <w:color w:val="auto"/>
              <w:sz w:val="24"/>
              <w:szCs w:val="24"/>
            </w:rPr>
            <w:tab/>
          </w:r>
          <w:bookmarkStart w:id="8" w:name="_Toc6491_WPSOffice_Level2Page"/>
          <w:r>
            <w:rPr>
              <w:rFonts w:hint="default" w:ascii="Times New Roman" w:hAnsi="Times New Roman" w:cs="Times New Roman"/>
              <w:color w:val="auto"/>
              <w:sz w:val="24"/>
              <w:szCs w:val="24"/>
            </w:rPr>
            <w:t>4</w:t>
          </w:r>
          <w:bookmarkEnd w:id="8"/>
          <w:r>
            <w:rPr>
              <w:color w:val="auto"/>
              <w:sz w:val="24"/>
              <w:szCs w:val="24"/>
            </w:rPr>
            <w:fldChar w:fldCharType="end"/>
          </w:r>
        </w:p>
        <w:p>
          <w:pPr>
            <w:pStyle w:val="23"/>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_Toc7831_WPSOffice_Level1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f955c426-36d1-487a-acb1-925cdbbd004a}"/>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仿宋_GB2312" w:cs="Times New Roman"/>
                  <w:color w:val="auto"/>
                  <w:sz w:val="24"/>
                  <w:szCs w:val="24"/>
                </w:rPr>
                <w:t>4</w:t>
              </w:r>
              <w:r>
                <w:rPr>
                  <w:rFonts w:ascii="Times New Roman" w:hAnsi="Times New Roman" w:eastAsia="仿宋_GB2312" w:cs="Times New Roman"/>
                  <w:color w:val="auto"/>
                  <w:sz w:val="24"/>
                  <w:szCs w:val="24"/>
                </w:rPr>
                <w:t>.</w:t>
              </w:r>
              <w:r>
                <w:rPr>
                  <w:rFonts w:hint="eastAsia" w:ascii="黑体" w:hAnsi="黑体" w:eastAsia="黑体" w:cs="黑体"/>
                  <w:color w:val="auto"/>
                  <w:sz w:val="24"/>
                  <w:szCs w:val="24"/>
                </w:rPr>
                <w:t>环境相关产品与服务创新</w:t>
              </w:r>
            </w:sdtContent>
          </w:sdt>
          <w:r>
            <w:rPr>
              <w:color w:val="auto"/>
              <w:sz w:val="24"/>
              <w:szCs w:val="24"/>
            </w:rPr>
            <w:tab/>
          </w:r>
          <w:bookmarkStart w:id="9" w:name="_Toc7831_WPSOffice_Level1Page"/>
          <w:r>
            <w:rPr>
              <w:rFonts w:hint="default" w:ascii="Times New Roman" w:hAnsi="Times New Roman" w:cs="Times New Roman"/>
              <w:color w:val="auto"/>
              <w:sz w:val="24"/>
              <w:szCs w:val="24"/>
            </w:rPr>
            <w:t>5</w:t>
          </w:r>
          <w:bookmarkEnd w:id="9"/>
          <w:r>
            <w:rPr>
              <w:color w:val="auto"/>
              <w:sz w:val="24"/>
              <w:szCs w:val="24"/>
            </w:rPr>
            <w:fldChar w:fldCharType="end"/>
          </w:r>
        </w:p>
        <w:p>
          <w:pPr>
            <w:pStyle w:val="24"/>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_Toc31952_WPSOffice_Level2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10dcd1ff-f06c-47b5-9b50-a91f8722036d}"/>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4</w:t>
              </w:r>
              <w:r>
                <w:rPr>
                  <w:rFonts w:hint="eastAsia"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1</w:t>
              </w:r>
              <w:r>
                <w:rPr>
                  <w:rFonts w:hint="eastAsia" w:ascii="仿宋_GB2312" w:hAnsi="仿宋_GB2312" w:eastAsia="仿宋_GB2312" w:cs="仿宋_GB2312"/>
                  <w:color w:val="auto"/>
                  <w:sz w:val="24"/>
                  <w:szCs w:val="24"/>
                </w:rPr>
                <w:t>传统产品无差别化支持</w:t>
              </w:r>
            </w:sdtContent>
          </w:sdt>
          <w:r>
            <w:rPr>
              <w:color w:val="auto"/>
              <w:sz w:val="24"/>
              <w:szCs w:val="24"/>
            </w:rPr>
            <w:tab/>
          </w:r>
          <w:bookmarkStart w:id="10" w:name="_Toc31952_WPSOffice_Level2Page"/>
          <w:r>
            <w:rPr>
              <w:rFonts w:hint="default" w:ascii="Times New Roman" w:hAnsi="Times New Roman" w:cs="Times New Roman"/>
              <w:color w:val="auto"/>
              <w:sz w:val="24"/>
              <w:szCs w:val="24"/>
            </w:rPr>
            <w:t>5</w:t>
          </w:r>
          <w:bookmarkEnd w:id="10"/>
          <w:r>
            <w:rPr>
              <w:color w:val="auto"/>
              <w:sz w:val="24"/>
              <w:szCs w:val="24"/>
            </w:rPr>
            <w:fldChar w:fldCharType="end"/>
          </w:r>
        </w:p>
        <w:p>
          <w:pPr>
            <w:pStyle w:val="24"/>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_Toc19205_WPSOffice_Level2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987b1dae-8745-417b-9b7e-874149a67842}"/>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4</w:t>
              </w:r>
              <w:r>
                <w:rPr>
                  <w:rFonts w:hint="eastAsia"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2</w:t>
              </w:r>
              <w:r>
                <w:rPr>
                  <w:rFonts w:hint="eastAsia" w:ascii="仿宋_GB2312" w:hAnsi="仿宋_GB2312" w:eastAsia="仿宋_GB2312" w:cs="仿宋_GB2312"/>
                  <w:color w:val="auto"/>
                  <w:sz w:val="24"/>
                  <w:szCs w:val="24"/>
                </w:rPr>
                <w:t>特设产品专项支持</w:t>
              </w:r>
            </w:sdtContent>
          </w:sdt>
          <w:r>
            <w:rPr>
              <w:color w:val="auto"/>
              <w:sz w:val="24"/>
              <w:szCs w:val="24"/>
            </w:rPr>
            <w:tab/>
          </w:r>
          <w:bookmarkStart w:id="11" w:name="_Toc19205_WPSOffice_Level2Page"/>
          <w:r>
            <w:rPr>
              <w:rFonts w:hint="default" w:ascii="Times New Roman" w:hAnsi="Times New Roman" w:cs="Times New Roman"/>
              <w:color w:val="auto"/>
              <w:sz w:val="24"/>
              <w:szCs w:val="24"/>
            </w:rPr>
            <w:t>5</w:t>
          </w:r>
          <w:bookmarkEnd w:id="11"/>
          <w:r>
            <w:rPr>
              <w:color w:val="auto"/>
              <w:sz w:val="24"/>
              <w:szCs w:val="24"/>
            </w:rPr>
            <w:fldChar w:fldCharType="end"/>
          </w:r>
        </w:p>
        <w:p>
          <w:pPr>
            <w:pStyle w:val="25"/>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_Toc17652_WPSOffice_Level3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e8ba48d5-1a28-4a85-8f8a-2d078459a966}"/>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4</w:t>
              </w:r>
              <w:r>
                <w:rPr>
                  <w:rFonts w:hint="eastAsia"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2</w:t>
              </w:r>
              <w:r>
                <w:rPr>
                  <w:rFonts w:hint="eastAsia"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1</w:t>
              </w:r>
              <w:r>
                <w:rPr>
                  <w:rFonts w:hint="eastAsia" w:ascii="仿宋_GB2312" w:hAnsi="仿宋_GB2312" w:eastAsia="仿宋_GB2312" w:cs="仿宋_GB2312"/>
                  <w:color w:val="auto"/>
                  <w:sz w:val="24"/>
                  <w:szCs w:val="24"/>
                </w:rPr>
                <w:t>绿贷通系列</w:t>
              </w:r>
            </w:sdtContent>
          </w:sdt>
          <w:r>
            <w:rPr>
              <w:color w:val="auto"/>
              <w:sz w:val="24"/>
              <w:szCs w:val="24"/>
            </w:rPr>
            <w:tab/>
          </w:r>
          <w:bookmarkStart w:id="12" w:name="_Toc17652_WPSOffice_Level3Page"/>
          <w:r>
            <w:rPr>
              <w:rFonts w:hint="default" w:ascii="Times New Roman" w:hAnsi="Times New Roman" w:cs="Times New Roman"/>
              <w:color w:val="auto"/>
              <w:sz w:val="24"/>
              <w:szCs w:val="24"/>
            </w:rPr>
            <w:t>5</w:t>
          </w:r>
          <w:bookmarkEnd w:id="12"/>
          <w:r>
            <w:rPr>
              <w:color w:val="auto"/>
              <w:sz w:val="24"/>
              <w:szCs w:val="24"/>
            </w:rPr>
            <w:fldChar w:fldCharType="end"/>
          </w:r>
        </w:p>
        <w:p>
          <w:pPr>
            <w:pStyle w:val="25"/>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_Toc15517_WPSOffice_Level3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921cf028-8889-41d9-9186-27c98bacc048}"/>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4</w:t>
              </w:r>
              <w:r>
                <w:rPr>
                  <w:rFonts w:hint="eastAsia"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2</w:t>
              </w:r>
              <w:r>
                <w:rPr>
                  <w:rFonts w:hint="eastAsia"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2</w:t>
              </w:r>
              <w:r>
                <w:rPr>
                  <w:rFonts w:hint="eastAsia" w:ascii="仿宋_GB2312" w:hAnsi="仿宋_GB2312" w:eastAsia="仿宋_GB2312" w:cs="仿宋_GB2312"/>
                  <w:color w:val="auto"/>
                  <w:sz w:val="24"/>
                  <w:szCs w:val="24"/>
                </w:rPr>
                <w:t>光伏贷</w:t>
              </w:r>
            </w:sdtContent>
          </w:sdt>
          <w:r>
            <w:rPr>
              <w:color w:val="auto"/>
              <w:sz w:val="24"/>
              <w:szCs w:val="24"/>
            </w:rPr>
            <w:tab/>
          </w:r>
          <w:bookmarkStart w:id="13" w:name="_Toc15517_WPSOffice_Level3Page"/>
          <w:r>
            <w:rPr>
              <w:rFonts w:hint="default" w:ascii="Times New Roman" w:hAnsi="Times New Roman" w:cs="Times New Roman"/>
              <w:color w:val="auto"/>
              <w:sz w:val="24"/>
              <w:szCs w:val="24"/>
            </w:rPr>
            <w:t>6</w:t>
          </w:r>
          <w:bookmarkEnd w:id="13"/>
          <w:r>
            <w:rPr>
              <w:color w:val="auto"/>
              <w:sz w:val="24"/>
              <w:szCs w:val="24"/>
            </w:rPr>
            <w:fldChar w:fldCharType="end"/>
          </w:r>
        </w:p>
        <w:p>
          <w:pPr>
            <w:pStyle w:val="23"/>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_Toc26808_WPSOffice_Level1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eabdf2a5-e3c7-4566-b00d-490df4eac25a}"/>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5</w:t>
              </w:r>
              <w:r>
                <w:rPr>
                  <w:rFonts w:ascii="Times New Roman" w:hAnsi="Times New Roman" w:eastAsia="黑体" w:cs="Times New Roman"/>
                  <w:color w:val="auto"/>
                  <w:sz w:val="24"/>
                  <w:szCs w:val="24"/>
                </w:rPr>
                <w:t>.环境风险管理流程</w:t>
              </w:r>
            </w:sdtContent>
          </w:sdt>
          <w:r>
            <w:rPr>
              <w:color w:val="auto"/>
              <w:sz w:val="24"/>
              <w:szCs w:val="24"/>
            </w:rPr>
            <w:tab/>
          </w:r>
          <w:bookmarkStart w:id="14" w:name="_Toc26808_WPSOffice_Level1Page"/>
          <w:r>
            <w:rPr>
              <w:rFonts w:hint="default" w:ascii="Times New Roman" w:hAnsi="Times New Roman" w:cs="Times New Roman"/>
              <w:color w:val="auto"/>
              <w:sz w:val="24"/>
              <w:szCs w:val="24"/>
            </w:rPr>
            <w:t>6</w:t>
          </w:r>
          <w:bookmarkEnd w:id="14"/>
          <w:r>
            <w:rPr>
              <w:color w:val="auto"/>
              <w:sz w:val="24"/>
              <w:szCs w:val="24"/>
            </w:rPr>
            <w:fldChar w:fldCharType="end"/>
          </w:r>
        </w:p>
        <w:p>
          <w:pPr>
            <w:pStyle w:val="24"/>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_Toc16762_WPSOffice_Level2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d846f0ac-867c-495d-88af-56405d15703a}"/>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5</w:t>
              </w:r>
              <w:r>
                <w:rPr>
                  <w:rFonts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1</w:t>
              </w:r>
              <w:r>
                <w:rPr>
                  <w:rFonts w:ascii="Times New Roman" w:hAnsi="Times New Roman" w:eastAsia="仿宋_GB2312" w:cs="Times New Roman"/>
                  <w:color w:val="auto"/>
                  <w:sz w:val="24"/>
                  <w:szCs w:val="24"/>
                </w:rPr>
                <w:t>加强贷前准入管理</w:t>
              </w:r>
            </w:sdtContent>
          </w:sdt>
          <w:r>
            <w:rPr>
              <w:color w:val="auto"/>
              <w:sz w:val="24"/>
              <w:szCs w:val="24"/>
            </w:rPr>
            <w:tab/>
          </w:r>
          <w:bookmarkStart w:id="15" w:name="_Toc16762_WPSOffice_Level2Page"/>
          <w:r>
            <w:rPr>
              <w:rFonts w:hint="default" w:ascii="Times New Roman" w:hAnsi="Times New Roman" w:cs="Times New Roman"/>
              <w:color w:val="auto"/>
              <w:sz w:val="24"/>
              <w:szCs w:val="24"/>
            </w:rPr>
            <w:t>7</w:t>
          </w:r>
          <w:bookmarkEnd w:id="15"/>
          <w:r>
            <w:rPr>
              <w:color w:val="auto"/>
              <w:sz w:val="24"/>
              <w:szCs w:val="24"/>
            </w:rPr>
            <w:fldChar w:fldCharType="end"/>
          </w:r>
        </w:p>
        <w:p>
          <w:pPr>
            <w:pStyle w:val="24"/>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_Toc15221_WPSOffice_Level2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b635bfc9-5091-419b-81f1-458b1a1464fb}"/>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5</w:t>
              </w:r>
              <w:r>
                <w:rPr>
                  <w:rFonts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2</w:t>
              </w:r>
              <w:r>
                <w:rPr>
                  <w:rFonts w:ascii="Times New Roman" w:hAnsi="Times New Roman" w:eastAsia="仿宋_GB2312" w:cs="Times New Roman"/>
                  <w:color w:val="auto"/>
                  <w:sz w:val="24"/>
                  <w:szCs w:val="24"/>
                </w:rPr>
                <w:t>强化贷中审查管理</w:t>
              </w:r>
            </w:sdtContent>
          </w:sdt>
          <w:r>
            <w:rPr>
              <w:color w:val="auto"/>
              <w:sz w:val="24"/>
              <w:szCs w:val="24"/>
            </w:rPr>
            <w:tab/>
          </w:r>
          <w:bookmarkStart w:id="16" w:name="_Toc15221_WPSOffice_Level2Page"/>
          <w:r>
            <w:rPr>
              <w:rFonts w:hint="default" w:ascii="Times New Roman" w:hAnsi="Times New Roman" w:cs="Times New Roman"/>
              <w:color w:val="auto"/>
              <w:sz w:val="24"/>
              <w:szCs w:val="24"/>
            </w:rPr>
            <w:t>7</w:t>
          </w:r>
          <w:bookmarkEnd w:id="16"/>
          <w:r>
            <w:rPr>
              <w:color w:val="auto"/>
              <w:sz w:val="24"/>
              <w:szCs w:val="24"/>
            </w:rPr>
            <w:fldChar w:fldCharType="end"/>
          </w:r>
        </w:p>
        <w:p>
          <w:pPr>
            <w:pStyle w:val="24"/>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_Toc13137_WPSOffice_Level2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9e160345-2b77-48b2-88d1-76dc6108f165}"/>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5</w:t>
              </w:r>
              <w:r>
                <w:rPr>
                  <w:rFonts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3</w:t>
              </w:r>
              <w:r>
                <w:rPr>
                  <w:rFonts w:ascii="Times New Roman" w:hAnsi="Times New Roman" w:eastAsia="仿宋_GB2312" w:cs="Times New Roman"/>
                  <w:color w:val="auto"/>
                  <w:sz w:val="24"/>
                  <w:szCs w:val="24"/>
                </w:rPr>
                <w:t>落实贷后管理要求</w:t>
              </w:r>
            </w:sdtContent>
          </w:sdt>
          <w:r>
            <w:rPr>
              <w:color w:val="auto"/>
              <w:sz w:val="24"/>
              <w:szCs w:val="24"/>
            </w:rPr>
            <w:tab/>
          </w:r>
          <w:bookmarkStart w:id="17" w:name="_Toc13137_WPSOffice_Level2Page"/>
          <w:r>
            <w:rPr>
              <w:rFonts w:hint="default" w:ascii="Times New Roman" w:hAnsi="Times New Roman" w:cs="Times New Roman"/>
              <w:color w:val="auto"/>
              <w:sz w:val="24"/>
              <w:szCs w:val="24"/>
            </w:rPr>
            <w:t>7</w:t>
          </w:r>
          <w:bookmarkEnd w:id="17"/>
          <w:r>
            <w:rPr>
              <w:color w:val="auto"/>
              <w:sz w:val="24"/>
              <w:szCs w:val="24"/>
            </w:rPr>
            <w:fldChar w:fldCharType="end"/>
          </w:r>
        </w:p>
        <w:p>
          <w:pPr>
            <w:pStyle w:val="24"/>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_Toc11071_WPSOffice_Level2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8b6f1fd2-a4a5-4b55-82a6-c804ceee278c}"/>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5</w:t>
              </w:r>
              <w:r>
                <w:rPr>
                  <w:rFonts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4</w:t>
              </w:r>
              <w:r>
                <w:rPr>
                  <w:rFonts w:ascii="Times New Roman" w:hAnsi="Times New Roman" w:eastAsia="仿宋_GB2312" w:cs="Times New Roman"/>
                  <w:color w:val="auto"/>
                  <w:sz w:val="24"/>
                  <w:szCs w:val="24"/>
                </w:rPr>
                <w:t>提高绿色金融合规经营管理能力</w:t>
              </w:r>
            </w:sdtContent>
          </w:sdt>
          <w:r>
            <w:rPr>
              <w:color w:val="auto"/>
              <w:sz w:val="24"/>
              <w:szCs w:val="24"/>
            </w:rPr>
            <w:tab/>
          </w:r>
          <w:bookmarkStart w:id="18" w:name="_Toc11071_WPSOffice_Level2Page"/>
          <w:r>
            <w:rPr>
              <w:rFonts w:hint="default" w:ascii="Times New Roman" w:hAnsi="Times New Roman" w:cs="Times New Roman"/>
              <w:color w:val="auto"/>
              <w:sz w:val="24"/>
              <w:szCs w:val="24"/>
            </w:rPr>
            <w:t>8</w:t>
          </w:r>
          <w:bookmarkEnd w:id="18"/>
          <w:r>
            <w:rPr>
              <w:color w:val="auto"/>
              <w:sz w:val="24"/>
              <w:szCs w:val="24"/>
            </w:rPr>
            <w:fldChar w:fldCharType="end"/>
          </w:r>
        </w:p>
        <w:p>
          <w:pPr>
            <w:pStyle w:val="23"/>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_Toc6491_WPSOffice_Level1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60873439-438c-42f1-9d60-808e46f805d3}"/>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6</w:t>
              </w:r>
              <w:r>
                <w:rPr>
                  <w:rFonts w:ascii="Times New Roman" w:hAnsi="Times New Roman" w:eastAsia="黑体" w:cs="Times New Roman"/>
                  <w:color w:val="auto"/>
                  <w:sz w:val="24"/>
                  <w:szCs w:val="24"/>
                </w:rPr>
                <w:t>.环境因素的影响</w:t>
              </w:r>
            </w:sdtContent>
          </w:sdt>
          <w:r>
            <w:rPr>
              <w:color w:val="auto"/>
              <w:sz w:val="24"/>
              <w:szCs w:val="24"/>
            </w:rPr>
            <w:tab/>
          </w:r>
          <w:bookmarkStart w:id="19" w:name="_Toc6491_WPSOffice_Level1Page"/>
          <w:r>
            <w:rPr>
              <w:rFonts w:hint="default" w:ascii="Times New Roman" w:hAnsi="Times New Roman" w:cs="Times New Roman"/>
              <w:color w:val="auto"/>
              <w:sz w:val="24"/>
              <w:szCs w:val="24"/>
            </w:rPr>
            <w:t>8</w:t>
          </w:r>
          <w:bookmarkEnd w:id="19"/>
          <w:r>
            <w:rPr>
              <w:color w:val="auto"/>
              <w:sz w:val="24"/>
              <w:szCs w:val="24"/>
            </w:rPr>
            <w:fldChar w:fldCharType="end"/>
          </w:r>
        </w:p>
        <w:p>
          <w:pPr>
            <w:pStyle w:val="24"/>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_Toc12833_WPSOffice_Level2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2a76aa7b-7be1-4693-a58f-226392008bf3}"/>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6</w:t>
              </w:r>
              <w:r>
                <w:rPr>
                  <w:rFonts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1</w:t>
              </w:r>
              <w:r>
                <w:rPr>
                  <w:rFonts w:ascii="Times New Roman" w:hAnsi="Times New Roman" w:eastAsia="仿宋_GB2312" w:cs="Times New Roman"/>
                  <w:color w:val="auto"/>
                  <w:sz w:val="24"/>
                  <w:szCs w:val="24"/>
                </w:rPr>
                <w:t>气候与环境相关风险的来源及应对措施</w:t>
              </w:r>
            </w:sdtContent>
          </w:sdt>
          <w:r>
            <w:rPr>
              <w:color w:val="auto"/>
              <w:sz w:val="24"/>
              <w:szCs w:val="24"/>
            </w:rPr>
            <w:tab/>
          </w:r>
          <w:bookmarkStart w:id="20" w:name="_Toc12833_WPSOffice_Level2Page"/>
          <w:r>
            <w:rPr>
              <w:rFonts w:hint="default" w:ascii="Times New Roman" w:hAnsi="Times New Roman" w:cs="Times New Roman"/>
              <w:color w:val="auto"/>
              <w:sz w:val="24"/>
              <w:szCs w:val="24"/>
            </w:rPr>
            <w:t>8</w:t>
          </w:r>
          <w:bookmarkEnd w:id="20"/>
          <w:r>
            <w:rPr>
              <w:color w:val="auto"/>
              <w:sz w:val="24"/>
              <w:szCs w:val="24"/>
            </w:rPr>
            <w:fldChar w:fldCharType="end"/>
          </w:r>
        </w:p>
        <w:p>
          <w:pPr>
            <w:pStyle w:val="24"/>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_Toc27112_WPSOffice_Level2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875a9023-f639-4039-a890-b505f51a0292}"/>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6</w:t>
              </w:r>
              <w:r>
                <w:rPr>
                  <w:rFonts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2</w:t>
              </w:r>
              <w:r>
                <w:rPr>
                  <w:rFonts w:hint="eastAsia" w:ascii="仿宋_GB2312" w:hAnsi="仿宋_GB2312" w:eastAsia="仿宋_GB2312" w:cs="仿宋_GB2312"/>
                  <w:color w:val="auto"/>
                  <w:sz w:val="24"/>
                  <w:szCs w:val="24"/>
                </w:rPr>
                <w:t>气候与环境相关机遇对贵州农信的影响</w:t>
              </w:r>
            </w:sdtContent>
          </w:sdt>
          <w:r>
            <w:rPr>
              <w:color w:val="auto"/>
              <w:sz w:val="24"/>
              <w:szCs w:val="24"/>
            </w:rPr>
            <w:tab/>
          </w:r>
          <w:bookmarkStart w:id="21" w:name="_Toc27112_WPSOffice_Level2Page"/>
          <w:r>
            <w:rPr>
              <w:rFonts w:hint="default" w:ascii="Times New Roman" w:hAnsi="Times New Roman" w:cs="Times New Roman"/>
              <w:color w:val="auto"/>
              <w:sz w:val="24"/>
              <w:szCs w:val="24"/>
            </w:rPr>
            <w:t>9</w:t>
          </w:r>
          <w:bookmarkEnd w:id="21"/>
          <w:r>
            <w:rPr>
              <w:color w:val="auto"/>
              <w:sz w:val="24"/>
              <w:szCs w:val="24"/>
            </w:rPr>
            <w:fldChar w:fldCharType="end"/>
          </w:r>
        </w:p>
        <w:p>
          <w:pPr>
            <w:pStyle w:val="23"/>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_Toc31952_WPSOffice_Level1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0e72a8f4-0f03-4d39-89ce-92834aa9169d}"/>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7</w:t>
              </w:r>
              <w:r>
                <w:rPr>
                  <w:rFonts w:ascii="Times New Roman" w:hAnsi="Times New Roman" w:eastAsia="黑体" w:cs="Times New Roman"/>
                  <w:color w:val="auto"/>
                  <w:sz w:val="24"/>
                  <w:szCs w:val="24"/>
                </w:rPr>
                <w:t>.经营活动的环境影响</w:t>
              </w:r>
            </w:sdtContent>
          </w:sdt>
          <w:r>
            <w:rPr>
              <w:color w:val="auto"/>
              <w:sz w:val="24"/>
              <w:szCs w:val="24"/>
            </w:rPr>
            <w:tab/>
          </w:r>
          <w:bookmarkStart w:id="22" w:name="_Toc31952_WPSOffice_Level1Page"/>
          <w:r>
            <w:rPr>
              <w:rFonts w:hint="default" w:ascii="Times New Roman" w:hAnsi="Times New Roman" w:cs="Times New Roman"/>
              <w:color w:val="auto"/>
              <w:sz w:val="24"/>
              <w:szCs w:val="24"/>
            </w:rPr>
            <w:t>10</w:t>
          </w:r>
          <w:bookmarkEnd w:id="22"/>
          <w:r>
            <w:rPr>
              <w:color w:val="auto"/>
              <w:sz w:val="24"/>
              <w:szCs w:val="24"/>
            </w:rPr>
            <w:fldChar w:fldCharType="end"/>
          </w:r>
        </w:p>
        <w:p>
          <w:pPr>
            <w:pStyle w:val="24"/>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_Toc21499_WPSOffice_Level2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5b73d2f1-7617-4d5a-9abd-b7ed2f0c4252}"/>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7</w:t>
              </w:r>
              <w:r>
                <w:rPr>
                  <w:rFonts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1</w:t>
              </w:r>
              <w:r>
                <w:rPr>
                  <w:rFonts w:hint="eastAsia" w:ascii="仿宋_GB2312" w:hAnsi="仿宋_GB2312" w:eastAsia="仿宋_GB2312" w:cs="仿宋_GB2312"/>
                  <w:color w:val="auto"/>
                  <w:sz w:val="24"/>
                  <w:szCs w:val="24"/>
                </w:rPr>
                <w:t>自身运营的环境影响</w:t>
              </w:r>
            </w:sdtContent>
          </w:sdt>
          <w:r>
            <w:rPr>
              <w:color w:val="auto"/>
              <w:sz w:val="24"/>
              <w:szCs w:val="24"/>
            </w:rPr>
            <w:tab/>
          </w:r>
          <w:bookmarkStart w:id="23" w:name="_Toc21499_WPSOffice_Level2Page"/>
          <w:r>
            <w:rPr>
              <w:rFonts w:hint="default" w:ascii="Times New Roman" w:hAnsi="Times New Roman" w:cs="Times New Roman"/>
              <w:color w:val="auto"/>
              <w:sz w:val="24"/>
              <w:szCs w:val="24"/>
            </w:rPr>
            <w:t>10</w:t>
          </w:r>
          <w:bookmarkEnd w:id="23"/>
          <w:r>
            <w:rPr>
              <w:color w:val="auto"/>
              <w:sz w:val="24"/>
              <w:szCs w:val="24"/>
            </w:rPr>
            <w:fldChar w:fldCharType="end"/>
          </w:r>
        </w:p>
        <w:p>
          <w:pPr>
            <w:pStyle w:val="25"/>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_Toc7831_WPSOffice_Level3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658f9769-8a00-4245-8fff-89ad4eeb5047}"/>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7</w:t>
              </w:r>
              <w:r>
                <w:rPr>
                  <w:rFonts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1</w:t>
              </w:r>
              <w:r>
                <w:rPr>
                  <w:rFonts w:hint="eastAsia"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1</w:t>
              </w:r>
              <w:r>
                <w:rPr>
                  <w:rFonts w:hint="eastAsia" w:ascii="仿宋_GB2312" w:hAnsi="仿宋_GB2312" w:eastAsia="仿宋_GB2312" w:cs="仿宋_GB2312"/>
                  <w:color w:val="auto"/>
                  <w:sz w:val="24"/>
                  <w:szCs w:val="24"/>
                </w:rPr>
                <w:t>积极推动绿色运营</w:t>
              </w:r>
            </w:sdtContent>
          </w:sdt>
          <w:r>
            <w:rPr>
              <w:color w:val="auto"/>
              <w:sz w:val="24"/>
              <w:szCs w:val="24"/>
            </w:rPr>
            <w:tab/>
          </w:r>
          <w:bookmarkStart w:id="24" w:name="_Toc7831_WPSOffice_Level3Page"/>
          <w:r>
            <w:rPr>
              <w:rFonts w:hint="default" w:ascii="Times New Roman" w:hAnsi="Times New Roman" w:cs="Times New Roman"/>
              <w:color w:val="auto"/>
              <w:sz w:val="24"/>
              <w:szCs w:val="24"/>
            </w:rPr>
            <w:t>10</w:t>
          </w:r>
          <w:bookmarkEnd w:id="24"/>
          <w:r>
            <w:rPr>
              <w:color w:val="auto"/>
              <w:sz w:val="24"/>
              <w:szCs w:val="24"/>
            </w:rPr>
            <w:fldChar w:fldCharType="end"/>
          </w:r>
        </w:p>
        <w:p>
          <w:pPr>
            <w:pStyle w:val="25"/>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_Toc26808_WPSOffice_Level3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19e8a22a-ff0e-482a-9044-03441e26a5e2}"/>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7</w:t>
              </w:r>
              <w:r>
                <w:rPr>
                  <w:rFonts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1</w:t>
              </w:r>
              <w:r>
                <w:rPr>
                  <w:rFonts w:hint="eastAsia"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2</w:t>
              </w:r>
              <w:r>
                <w:rPr>
                  <w:rFonts w:hint="eastAsia" w:ascii="仿宋_GB2312" w:hAnsi="仿宋_GB2312" w:eastAsia="仿宋_GB2312" w:cs="仿宋_GB2312"/>
                  <w:color w:val="auto"/>
                  <w:sz w:val="24"/>
                  <w:szCs w:val="24"/>
                </w:rPr>
                <w:t>积极推行绿色办公</w:t>
              </w:r>
            </w:sdtContent>
          </w:sdt>
          <w:r>
            <w:rPr>
              <w:color w:val="auto"/>
              <w:sz w:val="24"/>
              <w:szCs w:val="24"/>
            </w:rPr>
            <w:tab/>
          </w:r>
          <w:bookmarkStart w:id="25" w:name="_Toc26808_WPSOffice_Level3Page"/>
          <w:r>
            <w:rPr>
              <w:rFonts w:hint="default" w:ascii="Times New Roman" w:hAnsi="Times New Roman" w:cs="Times New Roman"/>
              <w:color w:val="auto"/>
              <w:sz w:val="24"/>
              <w:szCs w:val="24"/>
            </w:rPr>
            <w:t>10</w:t>
          </w:r>
          <w:bookmarkEnd w:id="25"/>
          <w:r>
            <w:rPr>
              <w:color w:val="auto"/>
              <w:sz w:val="24"/>
              <w:szCs w:val="24"/>
            </w:rPr>
            <w:fldChar w:fldCharType="end"/>
          </w:r>
        </w:p>
        <w:p>
          <w:pPr>
            <w:pStyle w:val="25"/>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_Toc6491_WPSOffice_Level3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27e0b29e-3291-4eba-8bc6-7f47b3924d3d}"/>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7</w:t>
              </w:r>
              <w:r>
                <w:rPr>
                  <w:rFonts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1</w:t>
              </w:r>
              <w:r>
                <w:rPr>
                  <w:rFonts w:hint="eastAsia" w:ascii="Times New Roman" w:hAnsi="Times New Roman" w:eastAsia="黑体" w:cs="Times New Roman"/>
                  <w:color w:val="auto"/>
                  <w:sz w:val="24"/>
                  <w:szCs w:val="24"/>
                </w:rPr>
                <w:t>.</w:t>
              </w:r>
              <w:r>
                <w:rPr>
                  <w:rFonts w:hint="default" w:ascii="Times New Roman" w:hAnsi="Times New Roman" w:eastAsia="黑体" w:cs="Times New Roman"/>
                  <w:color w:val="auto"/>
                  <w:sz w:val="24"/>
                  <w:szCs w:val="24"/>
                </w:rPr>
                <w:t>3</w:t>
              </w:r>
              <w:r>
                <w:rPr>
                  <w:rFonts w:hint="eastAsia" w:ascii="仿宋_GB2312" w:hAnsi="仿宋_GB2312" w:eastAsia="仿宋_GB2312" w:cs="仿宋_GB2312"/>
                  <w:color w:val="auto"/>
                  <w:sz w:val="24"/>
                  <w:szCs w:val="24"/>
                </w:rPr>
                <w:t>积极倡导绿色出行</w:t>
              </w:r>
            </w:sdtContent>
          </w:sdt>
          <w:r>
            <w:rPr>
              <w:color w:val="auto"/>
              <w:sz w:val="24"/>
              <w:szCs w:val="24"/>
            </w:rPr>
            <w:tab/>
          </w:r>
          <w:bookmarkStart w:id="26" w:name="_Toc6491_WPSOffice_Level3Page"/>
          <w:r>
            <w:rPr>
              <w:rFonts w:hint="default" w:ascii="Times New Roman" w:hAnsi="Times New Roman" w:cs="Times New Roman"/>
              <w:color w:val="auto"/>
              <w:sz w:val="24"/>
              <w:szCs w:val="24"/>
            </w:rPr>
            <w:t>10</w:t>
          </w:r>
          <w:bookmarkEnd w:id="26"/>
          <w:r>
            <w:rPr>
              <w:color w:val="auto"/>
              <w:sz w:val="24"/>
              <w:szCs w:val="24"/>
            </w:rPr>
            <w:fldChar w:fldCharType="end"/>
          </w:r>
        </w:p>
        <w:p>
          <w:pPr>
            <w:pStyle w:val="23"/>
            <w:tabs>
              <w:tab w:val="right" w:leader="dot" w:pos="8306"/>
            </w:tabs>
            <w:rPr>
              <w:color w:val="auto"/>
              <w:sz w:val="24"/>
              <w:szCs w:val="24"/>
            </w:rPr>
          </w:pPr>
          <w:r>
            <w:rPr>
              <w:color w:val="auto"/>
              <w:sz w:val="24"/>
              <w:szCs w:val="24"/>
            </w:rPr>
            <w:fldChar w:fldCharType="begin"/>
          </w:r>
          <w:r>
            <w:rPr>
              <w:color w:val="auto"/>
              <w:sz w:val="24"/>
              <w:szCs w:val="24"/>
            </w:rPr>
            <w:instrText xml:space="preserve"> HYPERLINK \l _Toc19205_WPSOffice_Level1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3ef8c260-5eb0-473b-90b7-db26c218ddd4}"/>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8</w:t>
              </w:r>
              <w:r>
                <w:rPr>
                  <w:rFonts w:ascii="Times New Roman" w:hAnsi="Times New Roman" w:eastAsia="黑体" w:cs="Times New Roman"/>
                  <w:color w:val="auto"/>
                  <w:sz w:val="24"/>
                  <w:szCs w:val="24"/>
                </w:rPr>
                <w:t>.数据梳理、校验及保护</w:t>
              </w:r>
            </w:sdtContent>
          </w:sdt>
          <w:r>
            <w:rPr>
              <w:color w:val="auto"/>
              <w:sz w:val="24"/>
              <w:szCs w:val="24"/>
            </w:rPr>
            <w:tab/>
          </w:r>
          <w:bookmarkStart w:id="27" w:name="_Toc19205_WPSOffice_Level1Page"/>
          <w:r>
            <w:rPr>
              <w:rFonts w:hint="default" w:ascii="Times New Roman" w:hAnsi="Times New Roman" w:cs="Times New Roman"/>
              <w:color w:val="auto"/>
              <w:sz w:val="24"/>
              <w:szCs w:val="24"/>
            </w:rPr>
            <w:t>11</w:t>
          </w:r>
          <w:bookmarkEnd w:id="27"/>
          <w:r>
            <w:rPr>
              <w:color w:val="auto"/>
              <w:sz w:val="24"/>
              <w:szCs w:val="24"/>
            </w:rPr>
            <w:fldChar w:fldCharType="end"/>
          </w:r>
        </w:p>
        <w:p>
          <w:pPr>
            <w:pStyle w:val="23"/>
            <w:tabs>
              <w:tab w:val="right" w:leader="dot" w:pos="8306"/>
            </w:tabs>
            <w:rPr>
              <w:color w:val="auto"/>
            </w:rPr>
          </w:pPr>
          <w:r>
            <w:rPr>
              <w:color w:val="auto"/>
              <w:sz w:val="24"/>
              <w:szCs w:val="24"/>
            </w:rPr>
            <w:fldChar w:fldCharType="begin"/>
          </w:r>
          <w:r>
            <w:rPr>
              <w:color w:val="auto"/>
              <w:sz w:val="24"/>
              <w:szCs w:val="24"/>
            </w:rPr>
            <w:instrText xml:space="preserve"> HYPERLINK \l _Toc11416_WPSOffice_Level1 </w:instrText>
          </w:r>
          <w:r>
            <w:rPr>
              <w:color w:val="auto"/>
              <w:sz w:val="24"/>
              <w:szCs w:val="24"/>
            </w:rPr>
            <w:fldChar w:fldCharType="separate"/>
          </w:r>
          <w:sdt>
            <w:sdtPr>
              <w:rPr>
                <w:rFonts w:ascii="Calibri" w:hAnsi="Calibri" w:eastAsia="宋体" w:cs="Times New Roman"/>
                <w:color w:val="auto"/>
                <w:kern w:val="0"/>
                <w:sz w:val="24"/>
                <w:szCs w:val="24"/>
                <w:lang w:val="en-US" w:eastAsia="zh-CN" w:bidi="ar-SA"/>
              </w:rPr>
              <w:id w:val="147477878"/>
              <w:placeholder>
                <w:docPart w:val="{94dc46b2-8fc7-4a97-a2dc-45a1a94de3f5}"/>
              </w:placeholder>
            </w:sdtPr>
            <w:sdtEndPr>
              <w:rPr>
                <w:rFonts w:ascii="Calibri" w:hAnsi="Calibri" w:eastAsia="宋体" w:cs="Times New Roman"/>
                <w:color w:val="auto"/>
                <w:kern w:val="0"/>
                <w:sz w:val="24"/>
                <w:szCs w:val="24"/>
                <w:lang w:val="en-US" w:eastAsia="zh-CN" w:bidi="ar-SA"/>
              </w:rPr>
            </w:sdtEndPr>
            <w:sdtContent>
              <w:r>
                <w:rPr>
                  <w:rFonts w:hint="default" w:ascii="Times New Roman" w:hAnsi="Times New Roman" w:eastAsia="黑体" w:cs="Times New Roman"/>
                  <w:color w:val="auto"/>
                  <w:sz w:val="24"/>
                  <w:szCs w:val="24"/>
                </w:rPr>
                <w:t>9</w:t>
              </w:r>
              <w:r>
                <w:rPr>
                  <w:rFonts w:ascii="Times New Roman" w:hAnsi="Times New Roman" w:eastAsia="黑体" w:cs="Times New Roman"/>
                  <w:color w:val="auto"/>
                  <w:sz w:val="24"/>
                  <w:szCs w:val="24"/>
                </w:rPr>
                <w:t>.其他环境相关信息</w:t>
              </w:r>
            </w:sdtContent>
          </w:sdt>
          <w:r>
            <w:rPr>
              <w:color w:val="auto"/>
              <w:sz w:val="24"/>
              <w:szCs w:val="24"/>
            </w:rPr>
            <w:tab/>
          </w:r>
          <w:bookmarkStart w:id="28" w:name="_Toc11416_WPSOffice_Level1Page"/>
          <w:r>
            <w:rPr>
              <w:rFonts w:hint="default" w:ascii="Times New Roman" w:hAnsi="Times New Roman" w:cs="Times New Roman"/>
              <w:color w:val="auto"/>
              <w:sz w:val="24"/>
              <w:szCs w:val="24"/>
            </w:rPr>
            <w:t>11</w:t>
          </w:r>
          <w:bookmarkEnd w:id="28"/>
          <w:r>
            <w:rPr>
              <w:color w:val="auto"/>
              <w:sz w:val="24"/>
              <w:szCs w:val="24"/>
            </w:rPr>
            <w:fldChar w:fldCharType="end"/>
          </w:r>
          <w:bookmarkEnd w:id="0"/>
        </w:p>
      </w:sdtContent>
    </w:sdt>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黑体"/>
          <w:color w:val="auto"/>
          <w:sz w:val="32"/>
          <w:szCs w:val="32"/>
        </w:rPr>
      </w:pPr>
    </w:p>
    <w:p>
      <w:pPr>
        <w:rPr>
          <w:rFonts w:ascii="Times New Roman" w:hAnsi="Times New Roman" w:eastAsia="黑体"/>
          <w:color w:val="auto"/>
          <w:sz w:val="32"/>
          <w:szCs w:val="32"/>
        </w:rPr>
      </w:pPr>
      <w:r>
        <w:rPr>
          <w:rFonts w:ascii="Times New Roman" w:hAnsi="Times New Roman" w:eastAsia="黑体"/>
          <w:color w:val="auto"/>
          <w:sz w:val="32"/>
          <w:szCs w:val="32"/>
        </w:rPr>
        <w:br w:type="page"/>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0"/>
        <w:rPr>
          <w:rFonts w:ascii="Times New Roman" w:hAnsi="Times New Roman" w:eastAsia="黑体"/>
          <w:color w:val="auto"/>
          <w:sz w:val="32"/>
          <w:szCs w:val="32"/>
        </w:rPr>
      </w:pPr>
      <w:bookmarkStart w:id="29" w:name="_Toc12481_WPSOffice_Level1"/>
      <w:r>
        <w:rPr>
          <w:rFonts w:hint="default" w:ascii="Times New Roman" w:hAnsi="Times New Roman" w:eastAsia="黑体" w:cs="Times New Roman"/>
          <w:color w:val="auto"/>
          <w:sz w:val="32"/>
          <w:szCs w:val="32"/>
        </w:rPr>
        <w:t>1</w:t>
      </w:r>
      <w:r>
        <w:rPr>
          <w:rFonts w:ascii="Times New Roman" w:hAnsi="Times New Roman" w:eastAsia="黑体"/>
          <w:color w:val="auto"/>
          <w:sz w:val="32"/>
          <w:szCs w:val="32"/>
        </w:rPr>
        <w:t>.年度概况</w:t>
      </w:r>
      <w:bookmarkEnd w:id="29"/>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黑体"/>
          <w:color w:val="auto"/>
          <w:sz w:val="32"/>
          <w:szCs w:val="32"/>
        </w:rPr>
      </w:pPr>
      <w:r>
        <w:rPr>
          <w:rFonts w:hint="eastAsia" w:ascii="仿宋_GB2312" w:hAnsi="仿宋_GB2312" w:eastAsia="仿宋_GB2312" w:cs="仿宋_GB2312"/>
          <w:b w:val="0"/>
          <w:bCs w:val="0"/>
          <w:color w:val="auto"/>
          <w:sz w:val="32"/>
          <w:szCs w:val="32"/>
          <w:highlight w:val="none"/>
          <w:lang w:val="en-US" w:eastAsia="zh-CN"/>
        </w:rPr>
        <w:t>贵州关岭农村商业银行股份有限公司(简称关岭农商银行)前身为关岭县农村信用合作联社，于</w:t>
      </w:r>
      <w:r>
        <w:rPr>
          <w:rFonts w:hint="default" w:ascii="Times New Roman" w:hAnsi="Times New Roman" w:eastAsia="仿宋_GB2312" w:cs="Times New Roman"/>
          <w:b w:val="0"/>
          <w:bCs w:val="0"/>
          <w:color w:val="auto"/>
          <w:sz w:val="32"/>
          <w:szCs w:val="32"/>
          <w:highlight w:val="none"/>
          <w:lang w:val="en-US" w:eastAsia="zh-CN"/>
        </w:rPr>
        <w:t>2016</w:t>
      </w:r>
      <w:r>
        <w:rPr>
          <w:rFonts w:hint="eastAsia" w:ascii="仿宋_GB2312" w:hAnsi="仿宋_GB2312" w:eastAsia="仿宋_GB2312" w:cs="仿宋_GB2312"/>
          <w:b w:val="0"/>
          <w:bCs w:val="0"/>
          <w:color w:val="auto"/>
          <w:sz w:val="32"/>
          <w:szCs w:val="32"/>
          <w:highlight w:val="none"/>
          <w:lang w:val="en-US" w:eastAsia="zh-CN"/>
        </w:rPr>
        <w:t>年</w:t>
      </w:r>
      <w:r>
        <w:rPr>
          <w:rFonts w:hint="default" w:ascii="Times New Roman" w:hAnsi="Times New Roman" w:eastAsia="仿宋_GB2312" w:cs="Times New Roman"/>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lang w:val="en-US" w:eastAsia="zh-CN"/>
        </w:rPr>
        <w:t>月改制组建为“贵州关岭农村商业银行股份有限公司”。</w:t>
      </w:r>
      <w:r>
        <w:rPr>
          <w:rFonts w:hint="default" w:ascii="Times New Roman" w:hAnsi="Times New Roman" w:eastAsia="仿宋_GB2312" w:cs="Times New Roman"/>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lang w:val="en-US" w:eastAsia="zh-CN"/>
        </w:rPr>
        <w:t>年末，设有党委、纪委、共青团、工会、股东大会、董事会、监事会、经营层等组织机构。内设办公室、合规风险部等</w:t>
      </w:r>
      <w:r>
        <w:rPr>
          <w:rFonts w:hint="default" w:ascii="Times New Roman" w:hAnsi="Times New Roman" w:eastAsia="仿宋_GB2312" w:cs="Times New Roman"/>
          <w:b w:val="0"/>
          <w:bCs w:val="0"/>
          <w:color w:val="auto"/>
          <w:sz w:val="32"/>
          <w:szCs w:val="32"/>
          <w:highlight w:val="none"/>
          <w:lang w:val="en-US" w:eastAsia="zh-CN"/>
        </w:rPr>
        <w:t>10</w:t>
      </w:r>
      <w:r>
        <w:rPr>
          <w:rFonts w:hint="eastAsia" w:ascii="仿宋_GB2312" w:hAnsi="仿宋_GB2312" w:eastAsia="仿宋_GB2312" w:cs="仿宋_GB2312"/>
          <w:b w:val="0"/>
          <w:bCs w:val="0"/>
          <w:color w:val="auto"/>
          <w:sz w:val="32"/>
          <w:szCs w:val="32"/>
          <w:highlight w:val="none"/>
          <w:lang w:val="en-US" w:eastAsia="zh-CN"/>
        </w:rPr>
        <w:t>个部门，下设营业部、关索支行等营业机构</w:t>
      </w:r>
      <w:r>
        <w:rPr>
          <w:rFonts w:hint="default" w:ascii="Times New Roman" w:hAnsi="Times New Roman" w:eastAsia="仿宋_GB2312" w:cs="Times New Roman"/>
          <w:b w:val="0"/>
          <w:bCs w:val="0"/>
          <w:color w:val="auto"/>
          <w:sz w:val="32"/>
          <w:szCs w:val="32"/>
          <w:highlight w:val="none"/>
          <w:lang w:val="en-US" w:eastAsia="zh-CN"/>
        </w:rPr>
        <w:t>17</w:t>
      </w:r>
      <w:r>
        <w:rPr>
          <w:rFonts w:hint="eastAsia" w:ascii="仿宋_GB2312" w:hAnsi="仿宋_GB2312" w:eastAsia="仿宋_GB2312" w:cs="仿宋_GB2312"/>
          <w:b w:val="0"/>
          <w:bCs w:val="0"/>
          <w:color w:val="auto"/>
          <w:sz w:val="32"/>
          <w:szCs w:val="32"/>
          <w:highlight w:val="none"/>
          <w:lang w:val="en-US" w:eastAsia="zh-CN"/>
        </w:rPr>
        <w:t>个，员工</w:t>
      </w:r>
      <w:r>
        <w:rPr>
          <w:rFonts w:hint="default" w:ascii="Times New Roman" w:hAnsi="Times New Roman" w:eastAsia="仿宋_GB2312" w:cs="Times New Roman"/>
          <w:b w:val="0"/>
          <w:bCs w:val="0"/>
          <w:color w:val="auto"/>
          <w:sz w:val="32"/>
          <w:szCs w:val="32"/>
          <w:highlight w:val="none"/>
          <w:lang w:val="en-US" w:eastAsia="zh-CN"/>
        </w:rPr>
        <w:t>222</w:t>
      </w:r>
      <w:r>
        <w:rPr>
          <w:rFonts w:hint="eastAsia" w:ascii="仿宋_GB2312" w:hAnsi="仿宋_GB2312" w:eastAsia="仿宋_GB2312" w:cs="仿宋_GB2312"/>
          <w:b w:val="0"/>
          <w:bCs w:val="0"/>
          <w:color w:val="auto"/>
          <w:sz w:val="32"/>
          <w:szCs w:val="32"/>
          <w:highlight w:val="none"/>
          <w:lang w:val="en-US" w:eastAsia="zh-CN"/>
        </w:rPr>
        <w:t>人。</w:t>
      </w:r>
      <w:r>
        <w:rPr>
          <w:rFonts w:hint="default" w:ascii="Times New Roman" w:hAnsi="Times New Roman" w:eastAsia="仿宋_GB2312" w:cs="Times New Roman"/>
          <w:b w:val="0"/>
          <w:bCs w:val="0"/>
          <w:color w:val="auto"/>
          <w:sz w:val="32"/>
          <w:szCs w:val="32"/>
          <w:highlight w:val="none"/>
          <w:lang w:val="en-US" w:eastAsia="zh-CN"/>
        </w:rPr>
        <w:t>2022</w:t>
      </w:r>
      <w:r>
        <w:rPr>
          <w:rFonts w:hint="eastAsia" w:ascii="仿宋_GB2312" w:hAnsi="仿宋_GB2312" w:eastAsia="仿宋_GB2312" w:cs="仿宋_GB2312"/>
          <w:b w:val="0"/>
          <w:bCs w:val="0"/>
          <w:color w:val="auto"/>
          <w:sz w:val="32"/>
          <w:szCs w:val="32"/>
          <w:highlight w:val="none"/>
          <w:lang w:val="en-US" w:eastAsia="zh-CN"/>
        </w:rPr>
        <w:t>年，关岭农商银行坚持绿色发展理念，继续推动建设绿色金融体系，进一步推进生态文明建设。</w:t>
      </w:r>
      <w:r>
        <w:rPr>
          <w:rFonts w:hint="eastAsia" w:ascii="仿宋_GB2312" w:hAnsi="仿宋_GB2312" w:eastAsia="仿宋_GB2312" w:cs="仿宋_GB2312"/>
          <w:b w:val="0"/>
          <w:bCs w:val="0"/>
          <w:color w:val="auto"/>
          <w:sz w:val="32"/>
          <w:szCs w:val="32"/>
          <w:highlight w:val="none"/>
        </w:rPr>
        <w:t>截至</w:t>
      </w:r>
      <w:r>
        <w:rPr>
          <w:rFonts w:hint="default" w:ascii="Times New Roman" w:hAnsi="Times New Roman" w:eastAsia="仿宋_GB2312" w:cs="Times New Roman"/>
          <w:b w:val="0"/>
          <w:bCs w:val="0"/>
          <w:color w:val="auto"/>
          <w:sz w:val="32"/>
          <w:szCs w:val="32"/>
          <w:highlight w:val="none"/>
        </w:rPr>
        <w:t>202</w:t>
      </w:r>
      <w:r>
        <w:rPr>
          <w:rFonts w:hint="default" w:ascii="Times New Roman" w:hAnsi="Times New Roman" w:eastAsia="仿宋_GB2312"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年末，各项贷款余额</w:t>
      </w:r>
      <w:r>
        <w:rPr>
          <w:rFonts w:hint="default" w:ascii="Times New Roman" w:hAnsi="Times New Roman" w:eastAsia="仿宋_GB2312" w:cs="Times New Roman"/>
          <w:b w:val="0"/>
          <w:bCs w:val="0"/>
          <w:color w:val="auto"/>
          <w:sz w:val="32"/>
          <w:szCs w:val="32"/>
          <w:highlight w:val="none"/>
          <w:lang w:val="en-US" w:eastAsia="zh-CN"/>
        </w:rPr>
        <w:t>38</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54</w:t>
      </w:r>
      <w:r>
        <w:rPr>
          <w:rFonts w:hint="eastAsia" w:ascii="仿宋_GB2312" w:hAnsi="仿宋_GB2312" w:eastAsia="仿宋_GB2312" w:cs="仿宋_GB2312"/>
          <w:b w:val="0"/>
          <w:bCs w:val="0"/>
          <w:color w:val="auto"/>
          <w:sz w:val="32"/>
          <w:szCs w:val="32"/>
          <w:highlight w:val="none"/>
          <w:lang w:val="en-US" w:eastAsia="zh-CN"/>
        </w:rPr>
        <w:t>亿元</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其中绿色贷款</w:t>
      </w:r>
      <w:r>
        <w:rPr>
          <w:rFonts w:hint="default" w:ascii="Times New Roman" w:hAnsi="Times New Roman" w:eastAsia="仿宋_GB2312" w:cs="Times New Roman"/>
          <w:b w:val="0"/>
          <w:bCs w:val="0"/>
          <w:color w:val="auto"/>
          <w:sz w:val="32"/>
          <w:szCs w:val="32"/>
          <w:highlight w:val="none"/>
          <w:lang w:val="en-US" w:eastAsia="zh-CN"/>
        </w:rPr>
        <w:t>1932</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26</w:t>
      </w:r>
      <w:r>
        <w:rPr>
          <w:rFonts w:hint="eastAsia" w:ascii="仿宋_GB2312" w:hAnsi="仿宋_GB2312" w:eastAsia="仿宋_GB2312" w:cs="仿宋_GB2312"/>
          <w:b w:val="0"/>
          <w:bCs w:val="0"/>
          <w:color w:val="auto"/>
          <w:sz w:val="32"/>
          <w:szCs w:val="32"/>
          <w:highlight w:val="none"/>
          <w:lang w:val="en-US" w:eastAsia="zh-CN"/>
        </w:rPr>
        <w:t>万元，占比</w:t>
      </w:r>
      <w:r>
        <w:rPr>
          <w:rFonts w:hint="default" w:ascii="Times New Roman" w:hAnsi="Times New Roman" w:eastAsia="仿宋_GB2312" w:cs="Times New Roman"/>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val="en-US" w:eastAsia="zh-CN"/>
        </w:rPr>
        <w:t>%，有效支持辖内有机食用菌产业群项目、茶场经营以及关岭牛养殖等。</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0"/>
        <w:rPr>
          <w:rFonts w:ascii="Times New Roman" w:hAnsi="Times New Roman" w:eastAsia="黑体"/>
          <w:color w:val="auto"/>
          <w:sz w:val="32"/>
          <w:szCs w:val="32"/>
        </w:rPr>
      </w:pPr>
      <w:bookmarkStart w:id="30" w:name="_Toc17652_WPSOffice_Level1"/>
      <w:r>
        <w:rPr>
          <w:rFonts w:hint="default" w:ascii="Times New Roman" w:hAnsi="Times New Roman" w:eastAsia="黑体" w:cs="Times New Roman"/>
          <w:color w:val="auto"/>
          <w:sz w:val="32"/>
          <w:szCs w:val="32"/>
        </w:rPr>
        <w:t>2</w:t>
      </w:r>
      <w:r>
        <w:rPr>
          <w:rFonts w:ascii="Times New Roman" w:hAnsi="Times New Roman" w:eastAsia="黑体"/>
          <w:color w:val="auto"/>
          <w:sz w:val="32"/>
          <w:szCs w:val="32"/>
        </w:rPr>
        <w:t>.环境相关治理</w:t>
      </w:r>
      <w:r>
        <w:rPr>
          <w:rFonts w:hint="eastAsia" w:ascii="Times New Roman" w:hAnsi="Times New Roman" w:eastAsia="黑体"/>
          <w:color w:val="auto"/>
          <w:sz w:val="32"/>
          <w:szCs w:val="32"/>
        </w:rPr>
        <w:t>体系</w:t>
      </w:r>
      <w:bookmarkEnd w:id="30"/>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highlight w:val="none"/>
        </w:rPr>
        <w:t>在习近平生态文明思想的指引下，</w:t>
      </w:r>
      <w:r>
        <w:rPr>
          <w:rFonts w:hint="eastAsia" w:ascii="Times New Roman" w:hAnsi="Times New Roman" w:eastAsia="仿宋_GB2312"/>
          <w:color w:val="auto"/>
          <w:sz w:val="32"/>
          <w:szCs w:val="32"/>
          <w:highlight w:val="none"/>
          <w:lang w:eastAsia="zh-CN"/>
        </w:rPr>
        <w:t>本行</w:t>
      </w:r>
      <w:r>
        <w:rPr>
          <w:rFonts w:hint="eastAsia" w:ascii="Times New Roman" w:hAnsi="Times New Roman" w:eastAsia="仿宋_GB2312"/>
          <w:color w:val="auto"/>
          <w:sz w:val="32"/>
          <w:szCs w:val="32"/>
          <w:highlight w:val="none"/>
        </w:rPr>
        <w:t>深入贯彻落实新发展理念，把金融支持乡村绿色振兴、引导广大普惠群体践行绿色生产生活方式作为党建和业务的重要内容，以党建引领绿色普惠金融发展，强化党建工作和高质量发展有机统一，有效推动绿色发展成为转型发展的主色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b/>
          <w:bCs/>
          <w:color w:val="auto"/>
          <w:sz w:val="32"/>
          <w:szCs w:val="32"/>
          <w:lang w:val="en-US" w:eastAsia="zh-CN"/>
        </w:rPr>
      </w:pPr>
      <w:bookmarkStart w:id="31" w:name="_Toc17652_WPSOffice_Level2"/>
      <w:r>
        <w:rPr>
          <w:rFonts w:hint="default" w:ascii="Times New Roman" w:hAnsi="Times New Roman" w:eastAsia="黑体" w:cs="Times New Roman"/>
          <w:color w:val="auto"/>
          <w:sz w:val="32"/>
          <w:szCs w:val="32"/>
        </w:rPr>
        <w:t>2</w:t>
      </w:r>
      <w:r>
        <w:rPr>
          <w:rFonts w:ascii="Times New Roman" w:hAnsi="Times New Roman" w:eastAsia="黑体"/>
          <w:color w:val="auto"/>
          <w:sz w:val="32"/>
          <w:szCs w:val="32"/>
        </w:rPr>
        <w:t>.</w:t>
      </w:r>
      <w:r>
        <w:rPr>
          <w:rFonts w:hint="default" w:ascii="Times New Roman" w:hAnsi="Times New Roman" w:eastAsia="黑体" w:cs="Times New Roman"/>
          <w:color w:val="auto"/>
          <w:sz w:val="32"/>
          <w:szCs w:val="32"/>
        </w:rPr>
        <w:t>1</w:t>
      </w:r>
      <w:r>
        <w:rPr>
          <w:rFonts w:hint="eastAsia" w:ascii="仿宋_GB2312" w:hAnsi="仿宋_GB2312" w:eastAsia="仿宋_GB2312" w:cs="仿宋_GB2312"/>
          <w:b/>
          <w:bCs/>
          <w:color w:val="auto"/>
          <w:sz w:val="32"/>
          <w:szCs w:val="32"/>
          <w:lang w:val="en-US" w:eastAsia="zh-CN"/>
        </w:rPr>
        <w:t>董事会层面</w:t>
      </w:r>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行积极推进节约、环保、可持续发展等绿色金融理念与发展战略和经营管理相融合，制定绿色金融发展战略和目标，董事会审批听取高级管理层在绿色金融方面的工作报告，监督、评估本行绿色金融发展战略执行情况等。</w:t>
      </w:r>
      <w:r>
        <w:rPr>
          <w:rFonts w:hint="default" w:ascii="Times New Roman" w:hAnsi="Times New Roman" w:eastAsia="仿宋_GB2312" w:cs="Times New Roman"/>
          <w:b w:val="0"/>
          <w:bCs w:val="0"/>
          <w:color w:val="auto"/>
          <w:sz w:val="32"/>
          <w:szCs w:val="32"/>
          <w:lang w:val="en-US" w:eastAsia="zh-CN"/>
        </w:rPr>
        <w:t>2021</w:t>
      </w:r>
      <w:r>
        <w:rPr>
          <w:rFonts w:hint="eastAsia" w:ascii="仿宋_GB2312" w:hAnsi="仿宋_GB2312" w:eastAsia="仿宋_GB2312" w:cs="仿宋_GB2312"/>
          <w:b w:val="0"/>
          <w:bCs w:val="0"/>
          <w:color w:val="auto"/>
          <w:sz w:val="32"/>
          <w:szCs w:val="32"/>
          <w:lang w:val="en-US" w:eastAsia="zh-CN"/>
        </w:rPr>
        <w:t>年，本行制定《关岭农商银行绿色金融发展战略规划》，围绕“业务结构绿色化转型”、“绿色金融产品创新”、“绿色‘五专’机制建设”、“气候、环境与社会风险管理”、“绿色价值观和企业文化建设”五条主线，明确提出五大主要发展目标，更好地促进地方经济结构优化升级和自身运营绿色转型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b/>
          <w:bCs/>
          <w:color w:val="auto"/>
          <w:sz w:val="32"/>
          <w:szCs w:val="32"/>
          <w:lang w:val="en-US" w:eastAsia="zh-CN"/>
        </w:rPr>
      </w:pPr>
      <w:bookmarkStart w:id="32" w:name="_Toc15517_WPSOffice_Level2"/>
      <w:r>
        <w:rPr>
          <w:rFonts w:hint="default" w:ascii="Times New Roman" w:hAnsi="Times New Roman" w:eastAsia="黑体" w:cs="Times New Roman"/>
          <w:color w:val="auto"/>
          <w:sz w:val="32"/>
          <w:szCs w:val="32"/>
        </w:rPr>
        <w:t>2</w:t>
      </w:r>
      <w:r>
        <w:rPr>
          <w:rFonts w:ascii="Times New Roman" w:hAnsi="Times New Roman" w:eastAsia="黑体"/>
          <w:color w:val="auto"/>
          <w:sz w:val="32"/>
          <w:szCs w:val="32"/>
        </w:rPr>
        <w:t>.</w:t>
      </w:r>
      <w:r>
        <w:rPr>
          <w:rFonts w:hint="default" w:ascii="Times New Roman" w:hAnsi="Times New Roman" w:eastAsia="黑体" w:cs="Times New Roman"/>
          <w:color w:val="auto"/>
          <w:sz w:val="32"/>
          <w:szCs w:val="32"/>
          <w:lang w:val="en-US" w:eastAsia="zh-CN"/>
        </w:rPr>
        <w:t>2</w:t>
      </w:r>
      <w:r>
        <w:rPr>
          <w:rFonts w:hint="eastAsia" w:ascii="仿宋_GB2312" w:hAnsi="仿宋_GB2312" w:eastAsia="仿宋_GB2312" w:cs="仿宋_GB2312"/>
          <w:b/>
          <w:bCs/>
          <w:color w:val="auto"/>
          <w:sz w:val="32"/>
          <w:szCs w:val="32"/>
          <w:lang w:val="en-US" w:eastAsia="zh-CN"/>
        </w:rPr>
        <w:t>高级管理层层面</w:t>
      </w:r>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高级管理层根据董事会的决定，制定绿色信贷目标，建立相应机制和流程，明确职责和权限，负责督导绿色信贷战略的有效实施，每年度向董事会报告绿色信贷发展情况。明确一名高管人员负责牵头绿色信贷工作，组织开展并归口管理绿色信贷各项工作，加快推进绿色、低碳、循环经济建设，加强环境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1"/>
        <w:rPr>
          <w:rFonts w:hint="eastAsia" w:ascii="仿宋_GB2312" w:hAnsi="仿宋_GB2312" w:eastAsia="仿宋_GB2312" w:cs="仿宋_GB2312"/>
          <w:b/>
          <w:bCs/>
          <w:color w:val="auto"/>
          <w:sz w:val="32"/>
          <w:szCs w:val="32"/>
          <w:lang w:val="en-US" w:eastAsia="zh-CN"/>
        </w:rPr>
      </w:pPr>
      <w:bookmarkStart w:id="33" w:name="_Toc7831_WPSOffice_Level2"/>
      <w:r>
        <w:rPr>
          <w:rFonts w:hint="default" w:ascii="Times New Roman" w:hAnsi="Times New Roman" w:eastAsia="黑体" w:cs="Times New Roman"/>
          <w:color w:val="auto"/>
          <w:sz w:val="32"/>
          <w:szCs w:val="32"/>
        </w:rPr>
        <w:t>2</w:t>
      </w:r>
      <w:r>
        <w:rPr>
          <w:rFonts w:ascii="Times New Roman" w:hAnsi="Times New Roman" w:eastAsia="黑体"/>
          <w:color w:val="auto"/>
          <w:sz w:val="32"/>
          <w:szCs w:val="32"/>
        </w:rPr>
        <w:t>.</w:t>
      </w:r>
      <w:r>
        <w:rPr>
          <w:rFonts w:hint="default" w:ascii="Times New Roman" w:hAnsi="Times New Roman" w:eastAsia="黑体" w:cs="Times New Roman"/>
          <w:color w:val="auto"/>
          <w:sz w:val="32"/>
          <w:szCs w:val="32"/>
          <w:lang w:val="en-US" w:eastAsia="zh-CN"/>
        </w:rPr>
        <w:t>3</w:t>
      </w:r>
      <w:r>
        <w:rPr>
          <w:rFonts w:hint="eastAsia" w:ascii="仿宋_GB2312" w:hAnsi="仿宋_GB2312" w:eastAsia="仿宋_GB2312" w:cs="仿宋_GB2312"/>
          <w:b/>
          <w:bCs/>
          <w:color w:val="auto"/>
          <w:sz w:val="32"/>
          <w:szCs w:val="32"/>
          <w:lang w:val="en-US" w:eastAsia="zh-CN"/>
        </w:rPr>
        <w:t>专业部门层面</w:t>
      </w:r>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2021</w:t>
      </w:r>
      <w:r>
        <w:rPr>
          <w:rFonts w:hint="eastAsia" w:ascii="仿宋_GB2312" w:hAnsi="仿宋_GB2312" w:eastAsia="仿宋_GB2312" w:cs="仿宋_GB2312"/>
          <w:b w:val="0"/>
          <w:bCs w:val="0"/>
          <w:color w:val="auto"/>
          <w:sz w:val="32"/>
          <w:szCs w:val="32"/>
          <w:lang w:val="en-US" w:eastAsia="zh-CN"/>
        </w:rPr>
        <w:t>年本行成立了绿色信贷工作领导小组，以董事长为小组组长，明确业务发展部为牵头部门，负责开展绿色信贷各项相关工作，在《关岭农商银行绿色信贷管理办法》中对相关机制和流程作出规定，明确各部门各岗位的职责权限。</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0"/>
        <w:rPr>
          <w:rFonts w:ascii="Times New Roman" w:hAnsi="Times New Roman" w:eastAsia="黑体"/>
          <w:color w:val="auto"/>
          <w:sz w:val="32"/>
          <w:szCs w:val="32"/>
        </w:rPr>
      </w:pPr>
      <w:bookmarkStart w:id="34" w:name="_Toc15517_WPSOffice_Level1"/>
      <w:r>
        <w:rPr>
          <w:rFonts w:hint="default" w:ascii="Times New Roman" w:hAnsi="Times New Roman" w:eastAsia="黑体" w:cs="Times New Roman"/>
          <w:color w:val="auto"/>
          <w:sz w:val="32"/>
          <w:szCs w:val="32"/>
        </w:rPr>
        <w:t>3</w:t>
      </w:r>
      <w:r>
        <w:rPr>
          <w:rFonts w:ascii="Times New Roman" w:hAnsi="Times New Roman" w:eastAsia="黑体"/>
          <w:color w:val="auto"/>
          <w:sz w:val="32"/>
          <w:szCs w:val="32"/>
        </w:rPr>
        <w:t>.环境相关政策制度</w:t>
      </w:r>
      <w:bookmarkEnd w:id="34"/>
    </w:p>
    <w:p>
      <w:pPr>
        <w:pStyle w:val="12"/>
        <w:widowControl/>
        <w:spacing w:before="0" w:beforeAutospacing="0" w:after="0" w:afterAutospacing="0"/>
        <w:jc w:val="center"/>
        <w:rPr>
          <w:rFonts w:ascii="Times New Roman" w:hAnsi="Times New Roman"/>
          <w:b/>
          <w:bCs/>
          <w:color w:val="auto"/>
        </w:rPr>
      </w:pPr>
      <w:r>
        <w:rPr>
          <w:rFonts w:hint="eastAsia" w:ascii="Times New Roman" w:hAnsi="Times New Roman"/>
          <w:b/>
          <w:bCs/>
          <w:color w:val="auto"/>
          <w:lang w:eastAsia="zh-CN"/>
        </w:rPr>
        <w:t>关岭农商银行</w:t>
      </w:r>
      <w:r>
        <w:rPr>
          <w:rFonts w:ascii="Times New Roman" w:hAnsi="Times New Roman"/>
          <w:b/>
          <w:bCs/>
          <w:color w:val="auto"/>
        </w:rPr>
        <w:t>印发的绿色金融</w:t>
      </w:r>
      <w:r>
        <w:rPr>
          <w:rFonts w:hint="eastAsia" w:ascii="Times New Roman" w:hAnsi="Times New Roman"/>
          <w:b/>
          <w:bCs/>
          <w:color w:val="auto"/>
        </w:rPr>
        <w:t>重要</w:t>
      </w:r>
      <w:r>
        <w:rPr>
          <w:rFonts w:ascii="Times New Roman" w:hAnsi="Times New Roman"/>
          <w:b/>
          <w:bCs/>
          <w:color w:val="auto"/>
        </w:rPr>
        <w:t>政策清单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pStyle w:val="12"/>
              <w:widowControl/>
              <w:spacing w:before="0" w:beforeAutospacing="0" w:after="0" w:afterAutospacing="0"/>
              <w:rPr>
                <w:rFonts w:ascii="Times New Roman" w:hAnsi="Times New Roman" w:eastAsiaTheme="minorEastAsia"/>
                <w:color w:val="auto"/>
                <w:sz w:val="21"/>
                <w:szCs w:val="21"/>
              </w:rPr>
            </w:pPr>
            <w:r>
              <w:rPr>
                <w:rFonts w:ascii="Times New Roman" w:hAnsi="Times New Roman" w:eastAsiaTheme="minorEastAsia"/>
                <w:color w:val="auto"/>
                <w:sz w:val="21"/>
                <w:szCs w:val="21"/>
              </w:rPr>
              <w:t>序号</w:t>
            </w:r>
          </w:p>
        </w:tc>
        <w:tc>
          <w:tcPr>
            <w:tcW w:w="7823" w:type="dxa"/>
          </w:tcPr>
          <w:p>
            <w:pPr>
              <w:pStyle w:val="12"/>
              <w:widowControl/>
              <w:spacing w:before="0" w:beforeAutospacing="0" w:after="0" w:afterAutospacing="0"/>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12"/>
              <w:widowControl/>
              <w:spacing w:before="0" w:beforeAutospacing="0" w:after="0" w:afterAutospacing="0"/>
              <w:jc w:val="both"/>
              <w:rPr>
                <w:rFonts w:ascii="Times New Roman" w:hAnsi="Times New Roman" w:eastAsiaTheme="minorEastAsia"/>
                <w:color w:val="auto"/>
                <w:sz w:val="21"/>
                <w:szCs w:val="21"/>
              </w:rPr>
            </w:pPr>
            <w:r>
              <w:rPr>
                <w:rFonts w:hint="default" w:ascii="Times New Roman" w:hAnsi="Times New Roman" w:cs="Times New Roman" w:eastAsiaTheme="minorEastAsia"/>
                <w:color w:val="auto"/>
                <w:sz w:val="21"/>
                <w:szCs w:val="21"/>
              </w:rPr>
              <w:t>1</w:t>
            </w:r>
          </w:p>
        </w:tc>
        <w:tc>
          <w:tcPr>
            <w:tcW w:w="7823" w:type="dxa"/>
          </w:tcPr>
          <w:p>
            <w:pPr>
              <w:pStyle w:val="12"/>
              <w:widowControl/>
              <w:spacing w:before="0" w:beforeAutospacing="0" w:after="0" w:afterAutospacing="0"/>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《关岭农商银行绿色金融发展战略规划》（关农商办发〔</w:t>
            </w:r>
            <w:r>
              <w:rPr>
                <w:rFonts w:hint="default" w:ascii="Times New Roman" w:hAnsi="Times New Roman" w:cs="Times New Roman" w:eastAsiaTheme="minorEastAsia"/>
                <w:color w:val="auto"/>
                <w:sz w:val="21"/>
                <w:szCs w:val="21"/>
              </w:rPr>
              <w:t>2021</w:t>
            </w:r>
            <w:r>
              <w:rPr>
                <w:rFonts w:hint="eastAsia" w:ascii="Times New Roman" w:hAnsi="Times New Roman" w:eastAsiaTheme="minorEastAsia"/>
                <w:color w:val="auto"/>
                <w:sz w:val="21"/>
                <w:szCs w:val="21"/>
              </w:rPr>
              <w:t>〕</w:t>
            </w:r>
            <w:r>
              <w:rPr>
                <w:rFonts w:hint="default" w:ascii="Times New Roman" w:hAnsi="Times New Roman" w:cs="Times New Roman" w:eastAsiaTheme="minorEastAsia"/>
                <w:color w:val="auto"/>
                <w:sz w:val="21"/>
                <w:szCs w:val="21"/>
              </w:rPr>
              <w:t>317</w:t>
            </w:r>
            <w:r>
              <w:rPr>
                <w:rFonts w:hint="eastAsia" w:ascii="Times New Roman" w:hAnsi="Times New Roman" w:eastAsiaTheme="minorEastAsia"/>
                <w:color w:val="auto"/>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12"/>
              <w:widowControl/>
              <w:spacing w:before="0" w:beforeAutospacing="0" w:after="0" w:afterAutospacing="0"/>
              <w:jc w:val="both"/>
              <w:rPr>
                <w:rFonts w:ascii="Times New Roman" w:hAnsi="Times New Roman" w:eastAsiaTheme="minorEastAsia"/>
                <w:color w:val="auto"/>
                <w:sz w:val="21"/>
                <w:szCs w:val="21"/>
              </w:rPr>
            </w:pPr>
            <w:r>
              <w:rPr>
                <w:rFonts w:hint="default" w:ascii="Times New Roman" w:hAnsi="Times New Roman" w:cs="Times New Roman" w:eastAsiaTheme="minorEastAsia"/>
                <w:color w:val="auto"/>
                <w:sz w:val="21"/>
                <w:szCs w:val="21"/>
              </w:rPr>
              <w:t>2</w:t>
            </w:r>
          </w:p>
        </w:tc>
        <w:tc>
          <w:tcPr>
            <w:tcW w:w="7823" w:type="dxa"/>
          </w:tcPr>
          <w:p>
            <w:pPr>
              <w:pStyle w:val="12"/>
              <w:widowControl/>
              <w:spacing w:before="0" w:beforeAutospacing="0" w:after="0" w:afterAutospacing="0"/>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《关岭农商银行绿色信贷管理办法》（关农商办发〔</w:t>
            </w:r>
            <w:r>
              <w:rPr>
                <w:rFonts w:hint="default" w:ascii="Times New Roman" w:hAnsi="Times New Roman" w:cs="Times New Roman" w:eastAsiaTheme="minorEastAsia"/>
                <w:color w:val="auto"/>
                <w:sz w:val="21"/>
                <w:szCs w:val="21"/>
              </w:rPr>
              <w:t>2021</w:t>
            </w:r>
            <w:r>
              <w:rPr>
                <w:rFonts w:hint="eastAsia" w:ascii="Times New Roman" w:hAnsi="Times New Roman" w:eastAsiaTheme="minorEastAsia"/>
                <w:color w:val="auto"/>
                <w:sz w:val="21"/>
                <w:szCs w:val="21"/>
              </w:rPr>
              <w:t>〕</w:t>
            </w:r>
            <w:r>
              <w:rPr>
                <w:rFonts w:hint="default" w:ascii="Times New Roman" w:hAnsi="Times New Roman" w:cs="Times New Roman" w:eastAsiaTheme="minorEastAsia"/>
                <w:color w:val="auto"/>
                <w:sz w:val="21"/>
                <w:szCs w:val="21"/>
              </w:rPr>
              <w:t>335</w:t>
            </w:r>
            <w:r>
              <w:rPr>
                <w:rFonts w:hint="eastAsia" w:ascii="Times New Roman" w:hAnsi="Times New Roman" w:eastAsiaTheme="minorEastAsia"/>
                <w:color w:val="auto"/>
                <w:sz w:val="21"/>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12"/>
              <w:widowControl/>
              <w:spacing w:before="0" w:beforeAutospacing="0" w:after="0" w:afterAutospacing="0"/>
              <w:jc w:val="both"/>
              <w:rPr>
                <w:rFonts w:ascii="Times New Roman" w:hAnsi="Times New Roman" w:eastAsiaTheme="minorEastAsia"/>
                <w:color w:val="auto"/>
                <w:sz w:val="21"/>
                <w:szCs w:val="21"/>
              </w:rPr>
            </w:pPr>
            <w:r>
              <w:rPr>
                <w:rFonts w:hint="default" w:ascii="Times New Roman" w:hAnsi="Times New Roman" w:cs="Times New Roman" w:eastAsiaTheme="minorEastAsia"/>
                <w:color w:val="auto"/>
                <w:sz w:val="21"/>
                <w:szCs w:val="21"/>
              </w:rPr>
              <w:t>3</w:t>
            </w:r>
          </w:p>
        </w:tc>
        <w:tc>
          <w:tcPr>
            <w:tcW w:w="7823" w:type="dxa"/>
          </w:tcPr>
          <w:p>
            <w:pPr>
              <w:pStyle w:val="12"/>
              <w:widowControl/>
              <w:spacing w:before="0" w:beforeAutospacing="0" w:after="0" w:afterAutospacing="0"/>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《关岭农商银行办公室关于成立绿色信贷工作领导小组的通知》（关农商办发〔</w:t>
            </w:r>
            <w:r>
              <w:rPr>
                <w:rFonts w:hint="default" w:ascii="Times New Roman" w:hAnsi="Times New Roman" w:cs="Times New Roman" w:eastAsiaTheme="minorEastAsia"/>
                <w:color w:val="auto"/>
                <w:sz w:val="21"/>
                <w:szCs w:val="21"/>
              </w:rPr>
              <w:t>2021</w:t>
            </w:r>
            <w:r>
              <w:rPr>
                <w:rFonts w:hint="eastAsia" w:ascii="Times New Roman" w:hAnsi="Times New Roman" w:eastAsiaTheme="minorEastAsia"/>
                <w:color w:val="auto"/>
                <w:sz w:val="21"/>
                <w:szCs w:val="21"/>
              </w:rPr>
              <w:t>〕</w:t>
            </w:r>
            <w:r>
              <w:rPr>
                <w:rFonts w:hint="default" w:ascii="Times New Roman" w:hAnsi="Times New Roman" w:cs="Times New Roman" w:eastAsiaTheme="minorEastAsia"/>
                <w:color w:val="auto"/>
                <w:sz w:val="21"/>
                <w:szCs w:val="21"/>
              </w:rPr>
              <w:t>364</w:t>
            </w:r>
            <w:r>
              <w:rPr>
                <w:rFonts w:hint="eastAsia" w:ascii="Times New Roman" w:hAnsi="Times New Roman" w:eastAsiaTheme="minorEastAsia"/>
                <w:color w:val="auto"/>
                <w:sz w:val="21"/>
                <w:szCs w:val="21"/>
              </w:rPr>
              <w:t>号）</w:t>
            </w:r>
          </w:p>
        </w:tc>
      </w:tr>
    </w:tbl>
    <w:p>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b/>
          <w:bCs/>
          <w:color w:val="auto"/>
          <w:sz w:val="32"/>
          <w:szCs w:val="32"/>
          <w:highlight w:val="none"/>
          <w:lang w:val="en-US" w:eastAsia="zh-CN"/>
        </w:rPr>
      </w:pPr>
      <w:bookmarkStart w:id="35" w:name="_Toc26808_WPSOffice_Level2"/>
      <w:r>
        <w:rPr>
          <w:rFonts w:hint="default" w:ascii="Times New Roman" w:hAnsi="Times New Roman" w:eastAsia="黑体" w:cs="Times New Roman"/>
          <w:color w:val="auto"/>
          <w:sz w:val="32"/>
          <w:szCs w:val="32"/>
        </w:rPr>
        <w:t>3</w:t>
      </w:r>
      <w:r>
        <w:rPr>
          <w:rFonts w:hint="eastAsia" w:ascii="Times New Roman" w:hAnsi="Times New Roman" w:eastAsia="黑体"/>
          <w:color w:val="auto"/>
          <w:sz w:val="32"/>
          <w:szCs w:val="32"/>
          <w:lang w:val="en-US" w:eastAsia="zh-CN"/>
        </w:rPr>
        <w:t>.</w:t>
      </w:r>
      <w:r>
        <w:rPr>
          <w:rFonts w:hint="default" w:ascii="Times New Roman" w:hAnsi="Times New Roman" w:eastAsia="黑体" w:cs="Times New Roman"/>
          <w:color w:val="auto"/>
          <w:sz w:val="32"/>
          <w:szCs w:val="32"/>
          <w:lang w:val="en-US" w:eastAsia="zh-CN"/>
        </w:rPr>
        <w:t>1</w:t>
      </w:r>
      <w:r>
        <w:rPr>
          <w:rFonts w:hint="eastAsia" w:ascii="仿宋_GB2312" w:hAnsi="仿宋_GB2312" w:eastAsia="仿宋_GB2312" w:cs="仿宋_GB2312"/>
          <w:b/>
          <w:bCs/>
          <w:color w:val="auto"/>
          <w:sz w:val="32"/>
          <w:szCs w:val="32"/>
          <w:highlight w:val="none"/>
          <w:lang w:val="en-US" w:eastAsia="zh-CN"/>
        </w:rPr>
        <w:t>制定战略规划</w:t>
      </w:r>
      <w:bookmarkEnd w:id="35"/>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本行制定了《关岭农商银行绿色金融发展战略规划》，围绕“业务结构绿色化转型”、“绿色金融产品创新”、“绿色‘五专’机制建设”、“气候、环境与社会风险管理”、“绿色价值观和企业文化建设”五条主线，提出五大主要发展目标，同时成立绿色信贷工作领导小组，负责开展绿色信贷各项相关工作，更好地促进地方经济结构优化升级和自身运营绿色转型发展。</w:t>
      </w: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eastAsia" w:ascii="仿宋_GB2312" w:hAnsi="仿宋_GB2312" w:eastAsia="仿宋_GB2312" w:cs="仿宋_GB2312"/>
          <w:b/>
          <w:bCs/>
          <w:color w:val="auto"/>
          <w:sz w:val="32"/>
          <w:szCs w:val="32"/>
          <w:highlight w:val="none"/>
          <w:lang w:val="en-US" w:eastAsia="zh-CN"/>
        </w:rPr>
      </w:pPr>
      <w:bookmarkStart w:id="36" w:name="_Toc6491_WPSOffice_Level2"/>
      <w:r>
        <w:rPr>
          <w:rFonts w:hint="default" w:ascii="Times New Roman" w:hAnsi="Times New Roman" w:eastAsia="黑体" w:cs="Times New Roman"/>
          <w:color w:val="auto"/>
          <w:sz w:val="32"/>
          <w:szCs w:val="32"/>
        </w:rPr>
        <w:t>3</w:t>
      </w:r>
      <w:r>
        <w:rPr>
          <w:rFonts w:hint="eastAsia" w:ascii="Times New Roman" w:hAnsi="Times New Roman" w:eastAsia="黑体"/>
          <w:color w:val="auto"/>
          <w:sz w:val="32"/>
          <w:szCs w:val="32"/>
          <w:lang w:val="en-US" w:eastAsia="zh-CN"/>
        </w:rPr>
        <w:t>.</w:t>
      </w:r>
      <w:r>
        <w:rPr>
          <w:rFonts w:hint="default" w:ascii="Times New Roman" w:hAnsi="Times New Roman" w:eastAsia="黑体" w:cs="Times New Roman"/>
          <w:color w:val="auto"/>
          <w:sz w:val="32"/>
          <w:szCs w:val="32"/>
          <w:lang w:val="en-US" w:eastAsia="zh-CN"/>
        </w:rPr>
        <w:t>2</w:t>
      </w:r>
      <w:r>
        <w:rPr>
          <w:rFonts w:hint="eastAsia" w:ascii="仿宋_GB2312" w:hAnsi="仿宋_GB2312" w:eastAsia="仿宋_GB2312" w:cs="仿宋_GB2312"/>
          <w:b/>
          <w:bCs/>
          <w:color w:val="auto"/>
          <w:sz w:val="32"/>
          <w:szCs w:val="32"/>
          <w:highlight w:val="none"/>
          <w:lang w:val="en-US" w:eastAsia="zh-CN"/>
        </w:rPr>
        <w:t>制定绿色信贷管理办法</w:t>
      </w:r>
      <w:bookmarkEnd w:id="36"/>
    </w:p>
    <w:p>
      <w:pPr>
        <w:pStyle w:val="12"/>
        <w:keepNext w:val="0"/>
        <w:keepLines w:val="0"/>
        <w:pageBreakBefore w:val="0"/>
        <w:widowControl/>
        <w:kinsoku/>
        <w:wordWrap/>
        <w:overflowPunct/>
        <w:topLinePunct w:val="0"/>
        <w:autoSpaceDE/>
        <w:autoSpaceDN/>
        <w:bidi w:val="0"/>
        <w:spacing w:before="0" w:beforeAutospacing="0" w:after="0" w:afterAutospacing="0" w:line="560" w:lineRule="exact"/>
        <w:ind w:left="0" w:leftChars="0" w:firstLine="640" w:firstLineChars="200"/>
        <w:jc w:val="both"/>
        <w:textAlignment w:val="auto"/>
        <w:rPr>
          <w:rFonts w:hint="default" w:ascii="Times New Roman" w:hAnsi="Times New Roman" w:eastAsia="仿宋_GB2312"/>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根据《</w:t>
      </w:r>
      <w:r>
        <w:rPr>
          <w:rFonts w:hint="eastAsia" w:ascii="仿宋_GB2312" w:hAnsi="仿宋_GB2312" w:eastAsia="仿宋_GB2312" w:cs="仿宋_GB2312"/>
          <w:b w:val="0"/>
          <w:bCs w:val="0"/>
          <w:color w:val="auto"/>
          <w:sz w:val="32"/>
          <w:szCs w:val="32"/>
          <w:highlight w:val="none"/>
        </w:rPr>
        <w:t>贵州省农村信用社绿色信贷管理指引（暂行）</w:t>
      </w:r>
      <w:r>
        <w:rPr>
          <w:rFonts w:hint="eastAsia" w:ascii="仿宋_GB2312" w:hAnsi="仿宋_GB2312" w:eastAsia="仿宋_GB2312" w:cs="仿宋_GB2312"/>
          <w:b w:val="0"/>
          <w:bCs w:val="0"/>
          <w:color w:val="auto"/>
          <w:sz w:val="32"/>
          <w:szCs w:val="32"/>
          <w:highlight w:val="none"/>
          <w:lang w:val="en-US" w:eastAsia="zh-CN"/>
        </w:rPr>
        <w:t>》，本行结合实际情况制定了《关岭农商银行绿色信贷管理办法》，积极投身于“绿色信贷”建设中，并由业务发展部牵头组织实施，其余部门、支行、小微中心全力配合，实现信贷业务全流程管理，</w:t>
      </w:r>
      <w:r>
        <w:rPr>
          <w:rFonts w:hint="eastAsia" w:ascii="仿宋_GB2312" w:hAnsi="仿宋_GB2312" w:eastAsia="仿宋_GB2312" w:cs="仿宋_GB2312"/>
          <w:b w:val="0"/>
          <w:bCs w:val="0"/>
          <w:color w:val="auto"/>
          <w:sz w:val="32"/>
          <w:szCs w:val="32"/>
          <w:highlight w:val="none"/>
        </w:rPr>
        <w:t>紧紧围绕贵州省“大扶贫”、“大数据”、“大生态”战略，引导信贷资金重点向绿色农业、生态林业、环保行业等领域倾斜。</w:t>
      </w:r>
    </w:p>
    <w:p>
      <w:pPr>
        <w:pStyle w:val="12"/>
        <w:keepNext w:val="0"/>
        <w:keepLines w:val="0"/>
        <w:pageBreakBefore w:val="0"/>
        <w:widowControl/>
        <w:kinsoku/>
        <w:wordWrap/>
        <w:overflowPunct/>
        <w:topLinePunct w:val="0"/>
        <w:autoSpaceDE/>
        <w:autoSpaceDN/>
        <w:bidi w:val="0"/>
        <w:spacing w:before="0" w:beforeAutospacing="0" w:after="0" w:afterAutospacing="0" w:line="560" w:lineRule="exact"/>
        <w:ind w:left="0" w:leftChars="0" w:firstLine="640" w:firstLineChars="200"/>
        <w:textAlignment w:val="auto"/>
        <w:outlineLvl w:val="0"/>
        <w:rPr>
          <w:rFonts w:hint="eastAsia" w:ascii="黑体" w:hAnsi="黑体" w:eastAsia="黑体" w:cs="黑体"/>
          <w:color w:val="auto"/>
          <w:sz w:val="32"/>
          <w:szCs w:val="32"/>
          <w:highlight w:val="none"/>
        </w:rPr>
      </w:pPr>
      <w:bookmarkStart w:id="37" w:name="_Toc7831_WPSOffice_Level1"/>
      <w:r>
        <w:rPr>
          <w:rFonts w:hint="default" w:ascii="Times New Roman" w:hAnsi="Times New Roman" w:eastAsia="仿宋_GB2312" w:cs="Times New Roman"/>
          <w:color w:val="auto"/>
          <w:sz w:val="32"/>
          <w:szCs w:val="32"/>
          <w:highlight w:val="none"/>
        </w:rPr>
        <w:t>4</w:t>
      </w:r>
      <w:r>
        <w:rPr>
          <w:rFonts w:ascii="Times New Roman" w:hAnsi="Times New Roman" w:eastAsia="仿宋_GB2312"/>
          <w:color w:val="auto"/>
          <w:sz w:val="32"/>
          <w:szCs w:val="32"/>
          <w:highlight w:val="none"/>
        </w:rPr>
        <w:t>.</w:t>
      </w:r>
      <w:r>
        <w:rPr>
          <w:rFonts w:hint="eastAsia" w:ascii="黑体" w:hAnsi="黑体" w:eastAsia="黑体" w:cs="黑体"/>
          <w:color w:val="auto"/>
          <w:sz w:val="32"/>
          <w:szCs w:val="32"/>
          <w:highlight w:val="none"/>
        </w:rPr>
        <w:t>环境相关产品与服务创新</w:t>
      </w:r>
      <w:bookmarkEnd w:id="37"/>
    </w:p>
    <w:p>
      <w:pPr>
        <w:pStyle w:val="2"/>
        <w:keepNext w:val="0"/>
        <w:keepLines w:val="0"/>
        <w:pageBreakBefore w:val="0"/>
        <w:widowControl w:val="0"/>
        <w:tabs>
          <w:tab w:val="left" w:pos="4830"/>
        </w:tabs>
        <w:kinsoku/>
        <w:wordWrap/>
        <w:overflowPunct/>
        <w:topLinePunct w:val="0"/>
        <w:autoSpaceDE/>
        <w:autoSpaceDN/>
        <w:bidi w:val="0"/>
        <w:adjustRightInd/>
        <w:snapToGrid/>
        <w:spacing w:after="0" w:line="560" w:lineRule="exact"/>
        <w:ind w:left="0" w:leftChars="0" w:firstLine="640" w:firstLineChars="200"/>
        <w:textAlignment w:val="auto"/>
        <w:outlineLvl w:val="1"/>
        <w:rPr>
          <w:rFonts w:hint="eastAsia" w:ascii="仿宋_GB2312" w:hAnsi="仿宋_GB2312" w:eastAsia="仿宋_GB2312" w:cs="仿宋_GB2312"/>
          <w:b/>
          <w:bCs/>
          <w:color w:val="auto"/>
          <w:sz w:val="32"/>
          <w:szCs w:val="32"/>
          <w:lang w:val="en-US" w:eastAsia="zh-CN"/>
        </w:rPr>
      </w:pPr>
      <w:bookmarkStart w:id="38" w:name="_Toc31952_WPSOffice_Level2"/>
      <w:r>
        <w:rPr>
          <w:rFonts w:hint="default" w:ascii="Times New Roman" w:hAnsi="Times New Roman" w:eastAsia="黑体" w:cs="Times New Roman"/>
          <w:color w:val="auto"/>
          <w:sz w:val="32"/>
          <w:szCs w:val="32"/>
          <w:lang w:val="en-US" w:eastAsia="zh-CN"/>
        </w:rPr>
        <w:t>4</w:t>
      </w:r>
      <w:r>
        <w:rPr>
          <w:rFonts w:hint="eastAsia" w:ascii="Times New Roman" w:hAnsi="Times New Roman" w:eastAsia="黑体"/>
          <w:color w:val="auto"/>
          <w:sz w:val="32"/>
          <w:szCs w:val="32"/>
          <w:lang w:val="en-US" w:eastAsia="zh-CN"/>
        </w:rPr>
        <w:t>.</w:t>
      </w:r>
      <w:r>
        <w:rPr>
          <w:rFonts w:hint="default" w:ascii="Times New Roman" w:hAnsi="Times New Roman" w:eastAsia="黑体" w:cs="Times New Roman"/>
          <w:color w:val="auto"/>
          <w:sz w:val="32"/>
          <w:szCs w:val="32"/>
          <w:lang w:val="en-US" w:eastAsia="zh-CN"/>
        </w:rPr>
        <w:t>1</w:t>
      </w:r>
      <w:r>
        <w:rPr>
          <w:rFonts w:hint="eastAsia" w:ascii="仿宋_GB2312" w:hAnsi="仿宋_GB2312" w:eastAsia="仿宋_GB2312" w:cs="仿宋_GB2312"/>
          <w:b/>
          <w:bCs/>
          <w:color w:val="auto"/>
          <w:sz w:val="32"/>
          <w:szCs w:val="32"/>
          <w:lang w:val="en-US" w:eastAsia="zh-CN"/>
        </w:rPr>
        <w:t>传统产品无差别化支持</w:t>
      </w:r>
      <w:bookmarkEnd w:id="38"/>
    </w:p>
    <w:p>
      <w:pPr>
        <w:pStyle w:val="2"/>
        <w:keepNext w:val="0"/>
        <w:keepLines w:val="0"/>
        <w:pageBreakBefore w:val="0"/>
        <w:widowControl w:val="0"/>
        <w:tabs>
          <w:tab w:val="left" w:pos="4830"/>
        </w:tabs>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行按照省联社一级产品开设的个人信贷产品包括致富通系列、易贷通系列、小微通系列等，公司信贷产品包括流动资金贷款、固定资产贷款等，此类传统产品对绿色普惠主体提供无差别化信贷支持，只要该信贷主体的生产经营或消费行为符合某产品管理办法规定条件，即可使用该产品对客户提供绿色普惠金融支持。</w:t>
      </w:r>
    </w:p>
    <w:p>
      <w:pPr>
        <w:pStyle w:val="2"/>
        <w:keepNext w:val="0"/>
        <w:keepLines w:val="0"/>
        <w:pageBreakBefore w:val="0"/>
        <w:widowControl w:val="0"/>
        <w:tabs>
          <w:tab w:val="left" w:pos="4830"/>
        </w:tabs>
        <w:kinsoku/>
        <w:wordWrap/>
        <w:overflowPunct/>
        <w:topLinePunct w:val="0"/>
        <w:autoSpaceDE/>
        <w:autoSpaceDN/>
        <w:bidi w:val="0"/>
        <w:adjustRightInd/>
        <w:snapToGrid/>
        <w:spacing w:after="0" w:line="560" w:lineRule="exact"/>
        <w:ind w:left="0" w:leftChars="0" w:firstLine="640" w:firstLineChars="200"/>
        <w:textAlignment w:val="auto"/>
        <w:outlineLvl w:val="1"/>
        <w:rPr>
          <w:rFonts w:hint="eastAsia" w:ascii="宋体" w:hAnsi="宋体" w:eastAsia="宋体" w:cs="宋体"/>
          <w:b/>
          <w:bCs/>
          <w:color w:val="auto"/>
          <w:sz w:val="32"/>
          <w:szCs w:val="32"/>
          <w:lang w:val="en-US" w:eastAsia="zh-CN"/>
        </w:rPr>
      </w:pPr>
      <w:bookmarkStart w:id="39" w:name="_Toc19205_WPSOffice_Level2"/>
      <w:r>
        <w:rPr>
          <w:rFonts w:hint="default" w:ascii="Times New Roman" w:hAnsi="Times New Roman" w:eastAsia="黑体" w:cs="Times New Roman"/>
          <w:color w:val="auto"/>
          <w:sz w:val="32"/>
          <w:szCs w:val="32"/>
          <w:lang w:val="en-US" w:eastAsia="zh-CN"/>
        </w:rPr>
        <w:t>4</w:t>
      </w:r>
      <w:r>
        <w:rPr>
          <w:rFonts w:hint="eastAsia" w:ascii="Times New Roman" w:hAnsi="Times New Roman" w:eastAsia="黑体"/>
          <w:color w:val="auto"/>
          <w:sz w:val="32"/>
          <w:szCs w:val="32"/>
          <w:lang w:val="en-US" w:eastAsia="zh-CN"/>
        </w:rPr>
        <w:t>.</w:t>
      </w:r>
      <w:r>
        <w:rPr>
          <w:rFonts w:hint="default" w:ascii="Times New Roman" w:hAnsi="Times New Roman" w:eastAsia="黑体" w:cs="Times New Roman"/>
          <w:color w:val="auto"/>
          <w:sz w:val="32"/>
          <w:szCs w:val="32"/>
          <w:lang w:val="en-US" w:eastAsia="zh-CN"/>
        </w:rPr>
        <w:t>2</w:t>
      </w:r>
      <w:r>
        <w:rPr>
          <w:rFonts w:hint="eastAsia" w:ascii="仿宋_GB2312" w:hAnsi="仿宋_GB2312" w:eastAsia="仿宋_GB2312" w:cs="仿宋_GB2312"/>
          <w:b/>
          <w:bCs/>
          <w:color w:val="auto"/>
          <w:sz w:val="32"/>
          <w:szCs w:val="32"/>
          <w:lang w:val="en-US" w:eastAsia="zh-CN"/>
        </w:rPr>
        <w:t>特设产品专项支持</w:t>
      </w:r>
      <w:bookmarkEnd w:id="39"/>
    </w:p>
    <w:p>
      <w:pPr>
        <w:pStyle w:val="2"/>
        <w:keepNext w:val="0"/>
        <w:keepLines w:val="0"/>
        <w:pageBreakBefore w:val="0"/>
        <w:widowControl w:val="0"/>
        <w:tabs>
          <w:tab w:val="left" w:pos="4830"/>
        </w:tabs>
        <w:kinsoku/>
        <w:wordWrap/>
        <w:overflowPunct/>
        <w:topLinePunct w:val="0"/>
        <w:autoSpaceDE/>
        <w:autoSpaceDN/>
        <w:bidi w:val="0"/>
        <w:adjustRightInd/>
        <w:snapToGrid/>
        <w:spacing w:after="0" w:line="560" w:lineRule="exact"/>
        <w:ind w:left="0" w:leftChars="0" w:firstLine="640" w:firstLineChars="200"/>
        <w:textAlignment w:val="auto"/>
        <w:outlineLvl w:val="2"/>
        <w:rPr>
          <w:rFonts w:hint="eastAsia" w:ascii="仿宋_GB2312" w:hAnsi="仿宋_GB2312" w:eastAsia="仿宋_GB2312" w:cs="仿宋_GB2312"/>
          <w:b/>
          <w:bCs/>
          <w:color w:val="auto"/>
          <w:sz w:val="32"/>
          <w:szCs w:val="32"/>
          <w:lang w:val="en-US" w:eastAsia="zh-CN"/>
        </w:rPr>
      </w:pPr>
      <w:bookmarkStart w:id="40" w:name="_Toc17652_WPSOffice_Level3"/>
      <w:r>
        <w:rPr>
          <w:rFonts w:hint="default" w:ascii="Times New Roman" w:hAnsi="Times New Roman" w:eastAsia="黑体" w:cs="Times New Roman"/>
          <w:color w:val="auto"/>
          <w:sz w:val="32"/>
          <w:szCs w:val="32"/>
          <w:lang w:val="en-US" w:eastAsia="zh-CN"/>
        </w:rPr>
        <w:t>4</w:t>
      </w:r>
      <w:r>
        <w:rPr>
          <w:rFonts w:hint="eastAsia" w:ascii="Times New Roman" w:hAnsi="Times New Roman" w:eastAsia="黑体"/>
          <w:color w:val="auto"/>
          <w:sz w:val="32"/>
          <w:szCs w:val="32"/>
          <w:lang w:val="en-US" w:eastAsia="zh-CN"/>
        </w:rPr>
        <w:t>.</w:t>
      </w:r>
      <w:r>
        <w:rPr>
          <w:rFonts w:hint="default" w:ascii="Times New Roman" w:hAnsi="Times New Roman" w:eastAsia="黑体" w:cs="Times New Roman"/>
          <w:color w:val="auto"/>
          <w:sz w:val="32"/>
          <w:szCs w:val="32"/>
          <w:lang w:val="en-US" w:eastAsia="zh-CN"/>
        </w:rPr>
        <w:t>2</w:t>
      </w:r>
      <w:r>
        <w:rPr>
          <w:rFonts w:hint="eastAsia" w:ascii="Times New Roman" w:hAnsi="Times New Roman" w:eastAsia="黑体"/>
          <w:color w:val="auto"/>
          <w:sz w:val="32"/>
          <w:szCs w:val="32"/>
          <w:lang w:val="en-US" w:eastAsia="zh-CN"/>
        </w:rPr>
        <w:t>.</w:t>
      </w:r>
      <w:r>
        <w:rPr>
          <w:rFonts w:hint="default" w:ascii="Times New Roman" w:hAnsi="Times New Roman" w:eastAsia="黑体" w:cs="Times New Roman"/>
          <w:color w:val="auto"/>
          <w:sz w:val="32"/>
          <w:szCs w:val="32"/>
          <w:lang w:val="en-US" w:eastAsia="zh-CN"/>
        </w:rPr>
        <w:t>1</w:t>
      </w:r>
      <w:r>
        <w:rPr>
          <w:rFonts w:hint="eastAsia" w:ascii="仿宋_GB2312" w:hAnsi="仿宋_GB2312" w:eastAsia="仿宋_GB2312" w:cs="仿宋_GB2312"/>
          <w:b/>
          <w:bCs/>
          <w:color w:val="auto"/>
          <w:sz w:val="32"/>
          <w:szCs w:val="32"/>
          <w:lang w:val="en-US" w:eastAsia="zh-CN"/>
        </w:rPr>
        <w:t>绿贷通系列</w:t>
      </w:r>
      <w:bookmarkEnd w:id="40"/>
    </w:p>
    <w:p>
      <w:pPr>
        <w:pStyle w:val="2"/>
        <w:keepNext w:val="0"/>
        <w:keepLines w:val="0"/>
        <w:pageBreakBefore w:val="0"/>
        <w:widowControl w:val="0"/>
        <w:tabs>
          <w:tab w:val="left" w:pos="4830"/>
        </w:tabs>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本行特设绿色普惠系列专项信贷产品-绿贷通系列，下设一是“绿贷通·犇牛贷”，</w:t>
      </w:r>
      <w:r>
        <w:rPr>
          <w:rFonts w:hint="eastAsia" w:ascii="仿宋_GB2312" w:hAnsi="仿宋_GB2312" w:eastAsia="仿宋_GB2312" w:cs="仿宋_GB2312"/>
          <w:b w:val="0"/>
          <w:bCs w:val="0"/>
          <w:color w:val="auto"/>
          <w:sz w:val="32"/>
          <w:szCs w:val="32"/>
        </w:rPr>
        <w:t>向符合条件的</w:t>
      </w:r>
      <w:r>
        <w:rPr>
          <w:rFonts w:hint="eastAsia" w:ascii="仿宋_GB2312" w:hAnsi="仿宋_GB2312" w:eastAsia="仿宋_GB2312" w:cs="仿宋_GB2312"/>
          <w:b w:val="0"/>
          <w:bCs w:val="0"/>
          <w:color w:val="auto"/>
          <w:sz w:val="32"/>
          <w:szCs w:val="32"/>
          <w:lang w:eastAsia="zh-CN"/>
        </w:rPr>
        <w:t>“关岭牛”</w:t>
      </w:r>
      <w:r>
        <w:rPr>
          <w:rFonts w:hint="eastAsia" w:ascii="仿宋_GB2312" w:hAnsi="仿宋_GB2312" w:eastAsia="仿宋_GB2312" w:cs="仿宋_GB2312"/>
          <w:b w:val="0"/>
          <w:bCs w:val="0"/>
          <w:color w:val="auto"/>
          <w:sz w:val="32"/>
          <w:szCs w:val="32"/>
        </w:rPr>
        <w:t>养殖主体发放</w:t>
      </w:r>
      <w:r>
        <w:rPr>
          <w:rFonts w:hint="eastAsia" w:ascii="仿宋_GB2312" w:hAnsi="仿宋_GB2312" w:eastAsia="仿宋_GB2312" w:cs="仿宋_GB2312"/>
          <w:b w:val="0"/>
          <w:bCs w:val="0"/>
          <w:color w:val="auto"/>
          <w:sz w:val="32"/>
          <w:szCs w:val="32"/>
          <w:lang w:eastAsia="zh-CN"/>
        </w:rPr>
        <w:t>与</w:t>
      </w:r>
      <w:r>
        <w:rPr>
          <w:rFonts w:hint="eastAsia" w:ascii="仿宋_GB2312" w:hAnsi="仿宋_GB2312" w:eastAsia="仿宋_GB2312" w:cs="仿宋_GB2312"/>
          <w:b w:val="0"/>
          <w:bCs w:val="0"/>
          <w:color w:val="auto"/>
          <w:sz w:val="32"/>
          <w:szCs w:val="32"/>
        </w:rPr>
        <w:t>“关岭牛”日常</w:t>
      </w:r>
      <w:r>
        <w:rPr>
          <w:rFonts w:hint="eastAsia" w:ascii="仿宋_GB2312" w:hAnsi="仿宋_GB2312" w:eastAsia="仿宋_GB2312" w:cs="仿宋_GB2312"/>
          <w:b w:val="0"/>
          <w:bCs w:val="0"/>
          <w:color w:val="auto"/>
          <w:sz w:val="32"/>
          <w:szCs w:val="32"/>
          <w:lang w:eastAsia="zh-CN"/>
        </w:rPr>
        <w:t>饲养有关的线下绿色</w:t>
      </w:r>
      <w:r>
        <w:rPr>
          <w:rFonts w:hint="eastAsia" w:ascii="仿宋_GB2312" w:hAnsi="仿宋_GB2312" w:eastAsia="仿宋_GB2312" w:cs="仿宋_GB2312"/>
          <w:b w:val="0"/>
          <w:bCs w:val="0"/>
          <w:color w:val="auto"/>
          <w:sz w:val="32"/>
          <w:szCs w:val="32"/>
        </w:rPr>
        <w:t>贷款</w:t>
      </w:r>
      <w:r>
        <w:rPr>
          <w:rFonts w:hint="eastAsia" w:ascii="仿宋_GB2312" w:hAnsi="仿宋_GB2312" w:eastAsia="仿宋_GB2312" w:cs="仿宋_GB2312"/>
          <w:b w:val="0"/>
          <w:bCs w:val="0"/>
          <w:color w:val="auto"/>
          <w:sz w:val="32"/>
          <w:szCs w:val="32"/>
          <w:lang w:eastAsia="zh-CN"/>
        </w:rPr>
        <w:t>，提高金融服务与市场主体需求适配度，加强对小微企业及种养大户的金融产品和服务的丰富及创新；二是</w:t>
      </w:r>
      <w:r>
        <w:rPr>
          <w:rFonts w:hint="eastAsia" w:ascii="仿宋_GB2312" w:hAnsi="仿宋_GB2312" w:eastAsia="仿宋_GB2312" w:cs="仿宋_GB2312"/>
          <w:b w:val="0"/>
          <w:bCs w:val="0"/>
          <w:color w:val="auto"/>
          <w:sz w:val="32"/>
          <w:szCs w:val="32"/>
          <w:lang w:val="en-US" w:eastAsia="zh-CN"/>
        </w:rPr>
        <w:t>“绿贷通·普惠贴息贷”，向</w:t>
      </w:r>
      <w:r>
        <w:rPr>
          <w:rFonts w:hint="eastAsia" w:ascii="仿宋_GB2312" w:hAnsi="仿宋_GB2312" w:eastAsia="仿宋_GB2312" w:cs="仿宋_GB2312"/>
          <w:b w:val="0"/>
          <w:bCs w:val="0"/>
          <w:color w:val="auto"/>
          <w:sz w:val="32"/>
          <w:szCs w:val="32"/>
        </w:rPr>
        <w:t>符合条件的</w:t>
      </w:r>
      <w:r>
        <w:rPr>
          <w:rFonts w:hint="eastAsia" w:ascii="仿宋_GB2312" w:hAnsi="仿宋_GB2312" w:eastAsia="仿宋_GB2312" w:cs="仿宋_GB2312"/>
          <w:b w:val="0"/>
          <w:bCs w:val="0"/>
          <w:color w:val="auto"/>
          <w:sz w:val="32"/>
          <w:szCs w:val="32"/>
          <w:lang w:eastAsia="zh-CN"/>
        </w:rPr>
        <w:t>经营主体</w:t>
      </w:r>
      <w:r>
        <w:rPr>
          <w:rFonts w:hint="eastAsia" w:ascii="仿宋_GB2312" w:hAnsi="仿宋_GB2312" w:eastAsia="仿宋_GB2312" w:cs="仿宋_GB2312"/>
          <w:b w:val="0"/>
          <w:bCs w:val="0"/>
          <w:color w:val="auto"/>
          <w:sz w:val="32"/>
          <w:szCs w:val="32"/>
        </w:rPr>
        <w:t>发放</w:t>
      </w:r>
      <w:r>
        <w:rPr>
          <w:rFonts w:hint="eastAsia" w:ascii="仿宋_GB2312" w:hAnsi="仿宋_GB2312" w:eastAsia="仿宋_GB2312" w:cs="仿宋_GB2312"/>
          <w:b w:val="0"/>
          <w:bCs w:val="0"/>
          <w:color w:val="auto"/>
          <w:sz w:val="32"/>
          <w:szCs w:val="32"/>
          <w:lang w:eastAsia="zh-CN"/>
        </w:rPr>
        <w:t>用于有关生产经营的线下绿色普惠</w:t>
      </w:r>
      <w:r>
        <w:rPr>
          <w:rFonts w:hint="eastAsia" w:ascii="仿宋_GB2312" w:hAnsi="仿宋_GB2312" w:eastAsia="仿宋_GB2312" w:cs="仿宋_GB2312"/>
          <w:b w:val="0"/>
          <w:bCs w:val="0"/>
          <w:color w:val="auto"/>
          <w:sz w:val="32"/>
          <w:szCs w:val="32"/>
        </w:rPr>
        <w:t>贷款</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截至</w:t>
      </w:r>
      <w:r>
        <w:rPr>
          <w:rFonts w:hint="default" w:ascii="Times New Roman" w:hAnsi="Times New Roman" w:eastAsia="仿宋_GB2312" w:cs="Times New Roman"/>
          <w:b w:val="0"/>
          <w:bCs w:val="0"/>
          <w:color w:val="auto"/>
          <w:sz w:val="32"/>
          <w:szCs w:val="32"/>
          <w:highlight w:val="none"/>
          <w:lang w:eastAsia="zh-CN"/>
        </w:rPr>
        <w:t>202</w:t>
      </w:r>
      <w:r>
        <w:rPr>
          <w:rFonts w:hint="default" w:ascii="Times New Roman" w:hAnsi="Times New Roman" w:eastAsia="仿宋_GB2312" w:cs="Times New Roman"/>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val="en-US" w:eastAsia="zh-CN"/>
        </w:rPr>
        <w:t>年</w:t>
      </w:r>
      <w:r>
        <w:rPr>
          <w:rFonts w:hint="eastAsia" w:ascii="仿宋_GB2312" w:hAnsi="仿宋_GB2312" w:eastAsia="仿宋_GB2312" w:cs="仿宋_GB2312"/>
          <w:b w:val="0"/>
          <w:bCs w:val="0"/>
          <w:color w:val="auto"/>
          <w:sz w:val="32"/>
          <w:szCs w:val="32"/>
          <w:highlight w:val="none"/>
          <w:lang w:eastAsia="zh-CN"/>
        </w:rPr>
        <w:t>末，</w:t>
      </w:r>
      <w:r>
        <w:rPr>
          <w:rFonts w:hint="eastAsia" w:ascii="仿宋_GB2312" w:hAnsi="仿宋_GB2312" w:eastAsia="仿宋_GB2312" w:cs="仿宋_GB2312"/>
          <w:b w:val="0"/>
          <w:bCs w:val="0"/>
          <w:color w:val="auto"/>
          <w:sz w:val="32"/>
          <w:szCs w:val="32"/>
          <w:highlight w:val="none"/>
          <w:lang w:val="en-US" w:eastAsia="zh-CN"/>
        </w:rPr>
        <w:t>新增“绿贷通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犇牛贷”</w:t>
      </w:r>
      <w:r>
        <w:rPr>
          <w:rFonts w:hint="default" w:ascii="Times New Roman" w:hAnsi="Times New Roman" w:eastAsia="仿宋_GB2312" w:cs="Times New Roman"/>
          <w:b w:val="0"/>
          <w:bCs w:val="0"/>
          <w:color w:val="auto"/>
          <w:sz w:val="32"/>
          <w:szCs w:val="32"/>
          <w:highlight w:val="none"/>
          <w:lang w:val="en-US" w:eastAsia="zh-CN"/>
        </w:rPr>
        <w:t>208</w:t>
      </w:r>
      <w:r>
        <w:rPr>
          <w:rFonts w:hint="eastAsia" w:ascii="仿宋_GB2312" w:hAnsi="仿宋_GB2312" w:eastAsia="仿宋_GB2312" w:cs="仿宋_GB2312"/>
          <w:b w:val="0"/>
          <w:bCs w:val="0"/>
          <w:color w:val="auto"/>
          <w:sz w:val="32"/>
          <w:szCs w:val="32"/>
          <w:highlight w:val="none"/>
          <w:lang w:val="en-US" w:eastAsia="zh-CN"/>
        </w:rPr>
        <w:t>户、</w:t>
      </w:r>
      <w:r>
        <w:rPr>
          <w:rFonts w:hint="default" w:ascii="Times New Roman" w:hAnsi="Times New Roman" w:eastAsia="仿宋_GB2312" w:cs="Times New Roman"/>
          <w:b w:val="0"/>
          <w:bCs w:val="0"/>
          <w:color w:val="auto"/>
          <w:sz w:val="32"/>
          <w:szCs w:val="32"/>
          <w:highlight w:val="none"/>
          <w:lang w:val="en-US" w:eastAsia="zh-CN"/>
        </w:rPr>
        <w:t>3033</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lang w:val="en-US" w:eastAsia="zh-CN"/>
        </w:rPr>
        <w:t>万元，新增“绿贷通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普惠贴息贷”</w:t>
      </w:r>
      <w:r>
        <w:rPr>
          <w:rFonts w:hint="default" w:ascii="Times New Roman" w:hAnsi="Times New Roman" w:eastAsia="仿宋_GB2312" w:cs="Times New Roman"/>
          <w:b w:val="0"/>
          <w:bCs w:val="0"/>
          <w:color w:val="auto"/>
          <w:sz w:val="32"/>
          <w:szCs w:val="32"/>
          <w:highlight w:val="none"/>
          <w:lang w:val="en-US" w:eastAsia="zh-CN"/>
        </w:rPr>
        <w:t>171</w:t>
      </w:r>
      <w:r>
        <w:rPr>
          <w:rFonts w:hint="eastAsia" w:ascii="仿宋_GB2312" w:hAnsi="仿宋_GB2312" w:eastAsia="仿宋_GB2312" w:cs="仿宋_GB2312"/>
          <w:b w:val="0"/>
          <w:bCs w:val="0"/>
          <w:color w:val="auto"/>
          <w:sz w:val="32"/>
          <w:szCs w:val="32"/>
          <w:highlight w:val="none"/>
          <w:lang w:val="en-US" w:eastAsia="zh-CN"/>
        </w:rPr>
        <w:t>户、</w:t>
      </w:r>
      <w:r>
        <w:rPr>
          <w:rFonts w:hint="default" w:ascii="Times New Roman" w:hAnsi="Times New Roman" w:eastAsia="仿宋_GB2312" w:cs="Times New Roman"/>
          <w:b w:val="0"/>
          <w:bCs w:val="0"/>
          <w:color w:val="auto"/>
          <w:sz w:val="32"/>
          <w:szCs w:val="32"/>
          <w:highlight w:val="none"/>
          <w:lang w:val="en-US" w:eastAsia="zh-CN"/>
        </w:rPr>
        <w:t>2345</w:t>
      </w:r>
      <w:r>
        <w:rPr>
          <w:rFonts w:hint="eastAsia" w:ascii="仿宋_GB2312" w:hAnsi="仿宋_GB2312" w:eastAsia="仿宋_GB2312" w:cs="仿宋_GB2312"/>
          <w:b w:val="0"/>
          <w:bCs w:val="0"/>
          <w:color w:val="auto"/>
          <w:sz w:val="32"/>
          <w:szCs w:val="32"/>
          <w:highlight w:val="none"/>
          <w:lang w:val="en-US" w:eastAsia="zh-CN"/>
        </w:rPr>
        <w:t>万元。</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“绿贷通●犇牛贷”自开设以来，鼎力支持辖内“关岭牛”产业发展，以信贷资金推动乡村振兴，得到县人行及县委县政府的高度认可。《贵州改革》公众号</w:t>
      </w:r>
      <w:r>
        <w:rPr>
          <w:rFonts w:hint="default" w:ascii="Times New Roman" w:hAnsi="Times New Roman" w:eastAsia="仿宋_GB2312" w:cs="Times New Roman"/>
          <w:b w:val="0"/>
          <w:bCs w:val="0"/>
          <w:color w:val="auto"/>
          <w:sz w:val="32"/>
          <w:szCs w:val="32"/>
          <w:lang w:val="en-US" w:eastAsia="zh-CN"/>
        </w:rPr>
        <w:t>2023</w:t>
      </w:r>
      <w:r>
        <w:rPr>
          <w:rFonts w:hint="eastAsia" w:ascii="仿宋_GB2312" w:hAnsi="仿宋_GB2312" w:eastAsia="仿宋_GB2312" w:cs="仿宋_GB2312"/>
          <w:b w:val="0"/>
          <w:bCs w:val="0"/>
          <w:color w:val="auto"/>
          <w:sz w:val="32"/>
          <w:szCs w:val="32"/>
          <w:lang w:val="en-US" w:eastAsia="zh-CN"/>
        </w:rPr>
        <w:t>年</w:t>
      </w:r>
      <w:r>
        <w:rPr>
          <w:rFonts w:hint="default" w:ascii="Times New Roman" w:hAnsi="Times New Roman" w:eastAsia="仿宋_GB2312" w:cs="Times New Roman"/>
          <w:b w:val="0"/>
          <w:bCs w:val="0"/>
          <w:color w:val="auto"/>
          <w:sz w:val="32"/>
          <w:szCs w:val="32"/>
          <w:lang w:val="en-US" w:eastAsia="zh-CN"/>
        </w:rPr>
        <w:t>6</w:t>
      </w:r>
      <w:r>
        <w:rPr>
          <w:rFonts w:hint="eastAsia" w:ascii="仿宋_GB2312" w:hAnsi="仿宋_GB2312" w:eastAsia="仿宋_GB2312" w:cs="仿宋_GB2312"/>
          <w:b w:val="0"/>
          <w:bCs w:val="0"/>
          <w:color w:val="auto"/>
          <w:sz w:val="32"/>
          <w:szCs w:val="32"/>
          <w:lang w:val="en-US" w:eastAsia="zh-CN"/>
        </w:rPr>
        <w:t>月</w:t>
      </w:r>
      <w:r>
        <w:rPr>
          <w:rFonts w:hint="default" w:ascii="Times New Roman" w:hAnsi="Times New Roman" w:eastAsia="仿宋_GB2312" w:cs="Times New Roman"/>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日更新工作动态，其中提到：“关岭县三举措打造绿色金融改革创新试点县……二是拓展绿色金融产品，推出‘再贷款+绿色普惠金融’模式，加大绿色农业产业信贷投放，辖内银行根据央行货币政策再贷款工具创设‘</w:t>
      </w:r>
      <w:r>
        <w:rPr>
          <w:rFonts w:hint="eastAsia" w:ascii="仿宋_GB2312" w:hAnsi="仿宋_GB2312" w:eastAsia="仿宋_GB2312" w:cs="仿宋_GB2312"/>
          <w:b w:val="0"/>
          <w:bCs w:val="0"/>
          <w:color w:val="auto"/>
          <w:sz w:val="32"/>
          <w:szCs w:val="32"/>
          <w:lang w:eastAsia="zh-CN"/>
        </w:rPr>
        <w:t>绿贷通●犇牛贷</w:t>
      </w:r>
      <w:r>
        <w:rPr>
          <w:rFonts w:hint="eastAsia" w:ascii="仿宋_GB2312" w:hAnsi="仿宋_GB2312" w:eastAsia="仿宋_GB2312" w:cs="仿宋_GB2312"/>
          <w:b w:val="0"/>
          <w:bCs w:val="0"/>
          <w:color w:val="auto"/>
          <w:sz w:val="32"/>
          <w:szCs w:val="32"/>
          <w:lang w:val="en-US" w:eastAsia="zh-CN"/>
        </w:rPr>
        <w:t>’绿色信贷产品，突破以资产及收入为主的传统授信评级方式，降低融资成本，推动‘关岭牛’产业链发展。”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2"/>
        <w:rPr>
          <w:rFonts w:hint="eastAsia" w:ascii="仿宋_GB2312" w:hAnsi="仿宋_GB2312" w:eastAsia="仿宋_GB2312" w:cs="仿宋_GB2312"/>
          <w:b/>
          <w:bCs/>
          <w:color w:val="auto"/>
          <w:sz w:val="32"/>
          <w:szCs w:val="32"/>
          <w:highlight w:val="none"/>
          <w:lang w:eastAsia="zh-CN"/>
        </w:rPr>
      </w:pPr>
      <w:bookmarkStart w:id="41" w:name="_Toc15517_WPSOffice_Level3"/>
      <w:r>
        <w:rPr>
          <w:rFonts w:hint="default" w:ascii="Times New Roman" w:hAnsi="Times New Roman" w:eastAsia="黑体" w:cs="Times New Roman"/>
          <w:color w:val="auto"/>
          <w:sz w:val="32"/>
          <w:szCs w:val="32"/>
          <w:lang w:val="en-US" w:eastAsia="zh-CN"/>
        </w:rPr>
        <w:t>4</w:t>
      </w:r>
      <w:r>
        <w:rPr>
          <w:rFonts w:hint="eastAsia" w:ascii="Times New Roman" w:hAnsi="Times New Roman" w:eastAsia="黑体"/>
          <w:color w:val="auto"/>
          <w:sz w:val="32"/>
          <w:szCs w:val="32"/>
          <w:lang w:val="en-US" w:eastAsia="zh-CN"/>
        </w:rPr>
        <w:t>.</w:t>
      </w:r>
      <w:r>
        <w:rPr>
          <w:rFonts w:hint="default" w:ascii="Times New Roman" w:hAnsi="Times New Roman" w:eastAsia="黑体" w:cs="Times New Roman"/>
          <w:color w:val="auto"/>
          <w:sz w:val="32"/>
          <w:szCs w:val="32"/>
          <w:lang w:val="en-US" w:eastAsia="zh-CN"/>
        </w:rPr>
        <w:t>2</w:t>
      </w:r>
      <w:r>
        <w:rPr>
          <w:rFonts w:hint="eastAsia" w:ascii="Times New Roman" w:hAnsi="Times New Roman" w:eastAsia="黑体"/>
          <w:color w:val="auto"/>
          <w:sz w:val="32"/>
          <w:szCs w:val="32"/>
          <w:lang w:val="en-US" w:eastAsia="zh-CN"/>
        </w:rPr>
        <w:t>.</w:t>
      </w:r>
      <w:r>
        <w:rPr>
          <w:rFonts w:hint="default" w:ascii="Times New Roman" w:hAnsi="Times New Roman" w:eastAsia="黑体" w:cs="Times New Roman"/>
          <w:color w:val="auto"/>
          <w:sz w:val="32"/>
          <w:szCs w:val="32"/>
          <w:lang w:val="en-US" w:eastAsia="zh-CN"/>
        </w:rPr>
        <w:t>2</w:t>
      </w:r>
      <w:r>
        <w:rPr>
          <w:rFonts w:hint="eastAsia" w:ascii="仿宋_GB2312" w:hAnsi="仿宋_GB2312" w:eastAsia="仿宋_GB2312" w:cs="仿宋_GB2312"/>
          <w:b/>
          <w:bCs/>
          <w:color w:val="auto"/>
          <w:sz w:val="32"/>
          <w:szCs w:val="32"/>
          <w:highlight w:val="none"/>
          <w:lang w:eastAsia="zh-CN"/>
        </w:rPr>
        <w:t>光伏贷</w:t>
      </w:r>
      <w:bookmarkEnd w:id="4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eastAsia="zh-CN"/>
        </w:rPr>
        <w:t>为支持县域光伏扶贫工程，本行围绕县政府精准扶贫新能源</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“光伏扶贫”项目特点，创新打造“光伏贷”贷款产品，为达到光照条件的辖内</w:t>
      </w:r>
      <w:r>
        <w:rPr>
          <w:rFonts w:hint="default" w:ascii="Times New Roman" w:hAnsi="Times New Roman" w:eastAsia="仿宋_GB2312" w:cs="Times New Roman"/>
          <w:b w:val="0"/>
          <w:bCs w:val="0"/>
          <w:color w:val="auto"/>
          <w:sz w:val="32"/>
          <w:szCs w:val="32"/>
          <w:highlight w:val="none"/>
          <w:lang w:eastAsia="zh-CN"/>
        </w:rPr>
        <w:t>2014</w:t>
      </w:r>
      <w:r>
        <w:rPr>
          <w:rFonts w:hint="eastAsia" w:ascii="仿宋_GB2312" w:hAnsi="仿宋_GB2312" w:eastAsia="仿宋_GB2312" w:cs="仿宋_GB2312"/>
          <w:b w:val="0"/>
          <w:bCs w:val="0"/>
          <w:color w:val="auto"/>
          <w:sz w:val="32"/>
          <w:szCs w:val="32"/>
          <w:highlight w:val="none"/>
          <w:lang w:eastAsia="zh-CN"/>
        </w:rPr>
        <w:t>年以来的建档立卡贫困户办理光伏贷款，用于购买光伏发电设备，推动辖内发电行业发展，降低传统发电行业对环境的负</w:t>
      </w:r>
      <w:r>
        <w:rPr>
          <w:rFonts w:hint="eastAsia" w:ascii="仿宋_GB2312" w:hAnsi="仿宋_GB2312" w:eastAsia="仿宋_GB2312" w:cs="仿宋_GB2312"/>
          <w:b w:val="0"/>
          <w:bCs w:val="0"/>
          <w:color w:val="auto"/>
          <w:sz w:val="32"/>
          <w:szCs w:val="32"/>
          <w:highlight w:val="none"/>
          <w:lang w:val="en-US" w:eastAsia="zh-CN"/>
        </w:rPr>
        <w:t>面</w:t>
      </w:r>
      <w:r>
        <w:rPr>
          <w:rFonts w:hint="eastAsia" w:ascii="仿宋_GB2312" w:hAnsi="仿宋_GB2312" w:eastAsia="仿宋_GB2312" w:cs="仿宋_GB2312"/>
          <w:b w:val="0"/>
          <w:bCs w:val="0"/>
          <w:color w:val="auto"/>
          <w:sz w:val="32"/>
          <w:szCs w:val="32"/>
          <w:highlight w:val="none"/>
          <w:lang w:eastAsia="zh-CN"/>
        </w:rPr>
        <w:t>影响。截至</w:t>
      </w:r>
      <w:r>
        <w:rPr>
          <w:rFonts w:hint="default" w:ascii="Times New Roman" w:hAnsi="Times New Roman" w:eastAsia="仿宋_GB2312" w:cs="Times New Roman"/>
          <w:b w:val="0"/>
          <w:bCs w:val="0"/>
          <w:color w:val="auto"/>
          <w:kern w:val="0"/>
          <w:sz w:val="32"/>
          <w:szCs w:val="32"/>
          <w:highlight w:val="none"/>
          <w:lang w:val="en-US" w:eastAsia="zh-CN"/>
        </w:rPr>
        <w:t>2022</w:t>
      </w:r>
      <w:r>
        <w:rPr>
          <w:rFonts w:hint="eastAsia" w:ascii="仿宋_GB2312" w:hAnsi="仿宋_GB2312" w:eastAsia="仿宋_GB2312" w:cs="仿宋_GB2312"/>
          <w:b w:val="0"/>
          <w:bCs w:val="0"/>
          <w:color w:val="auto"/>
          <w:kern w:val="0"/>
          <w:sz w:val="32"/>
          <w:szCs w:val="32"/>
          <w:highlight w:val="none"/>
          <w:lang w:val="en-US" w:eastAsia="zh-CN"/>
        </w:rPr>
        <w:t>年末，</w:t>
      </w:r>
      <w:r>
        <w:rPr>
          <w:rFonts w:hint="eastAsia" w:ascii="仿宋_GB2312" w:hAnsi="仿宋_GB2312" w:eastAsia="仿宋_GB2312" w:cs="仿宋_GB2312"/>
          <w:b w:val="0"/>
          <w:bCs w:val="0"/>
          <w:color w:val="auto"/>
          <w:sz w:val="32"/>
          <w:szCs w:val="32"/>
          <w:highlight w:val="none"/>
          <w:lang w:eastAsia="zh-CN"/>
        </w:rPr>
        <w:t>本行累计发放光伏贷</w:t>
      </w:r>
      <w:r>
        <w:rPr>
          <w:rFonts w:hint="default" w:ascii="Times New Roman" w:hAnsi="Times New Roman" w:eastAsia="仿宋_GB2312" w:cs="Times New Roman"/>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14</w:t>
      </w:r>
      <w:r>
        <w:rPr>
          <w:rFonts w:hint="eastAsia" w:ascii="仿宋_GB2312" w:hAnsi="仿宋_GB2312" w:eastAsia="仿宋_GB2312" w:cs="仿宋_GB2312"/>
          <w:b w:val="0"/>
          <w:bCs w:val="0"/>
          <w:color w:val="auto"/>
          <w:sz w:val="32"/>
          <w:szCs w:val="32"/>
          <w:highlight w:val="none"/>
          <w:lang w:val="en-US" w:eastAsia="zh-CN"/>
        </w:rPr>
        <w:t>亿元</w:t>
      </w:r>
      <w:r>
        <w:rPr>
          <w:rFonts w:hint="eastAsia" w:ascii="仿宋_GB2312" w:hAnsi="仿宋_GB2312" w:eastAsia="仿宋_GB2312" w:cs="仿宋_GB2312"/>
          <w:b w:val="0"/>
          <w:bCs w:val="0"/>
          <w:color w:val="auto"/>
          <w:sz w:val="32"/>
          <w:szCs w:val="32"/>
          <w:highlight w:val="none"/>
          <w:lang w:eastAsia="zh-CN"/>
        </w:rPr>
        <w:t>。</w:t>
      </w:r>
    </w:p>
    <w:p>
      <w:pPr>
        <w:pStyle w:val="2"/>
        <w:rPr>
          <w:rFonts w:hint="eastAsia"/>
          <w:color w:val="auto"/>
          <w:lang w:eastAsia="zh-CN"/>
        </w:rPr>
      </w:pPr>
    </w:p>
    <w:p>
      <w:pPr>
        <w:jc w:val="center"/>
        <w:outlineLvl w:val="1"/>
        <w:rPr>
          <w:rFonts w:asciiTheme="minorEastAsia" w:hAnsiTheme="minorEastAsia"/>
          <w:b w:val="0"/>
          <w:bCs w:val="0"/>
          <w:color w:val="auto"/>
          <w:sz w:val="28"/>
          <w:szCs w:val="28"/>
        </w:rPr>
      </w:pPr>
      <w:bookmarkStart w:id="42" w:name="_Toc11416_WPSOffice_Level2"/>
      <w:r>
        <w:rPr>
          <w:rFonts w:hint="default" w:ascii="Times New Roman" w:hAnsi="Times New Roman" w:cs="Times New Roman"/>
          <w:b w:val="0"/>
          <w:bCs w:val="0"/>
          <w:color w:val="auto"/>
          <w:sz w:val="28"/>
          <w:szCs w:val="28"/>
        </w:rPr>
        <w:t>2022</w:t>
      </w:r>
      <w:r>
        <w:rPr>
          <w:rFonts w:hint="eastAsia" w:asciiTheme="minorEastAsia" w:hAnsiTheme="minorEastAsia"/>
          <w:b w:val="0"/>
          <w:bCs w:val="0"/>
          <w:color w:val="auto"/>
          <w:sz w:val="28"/>
          <w:szCs w:val="28"/>
        </w:rPr>
        <w:t>年绿色贷款投放情况概览</w:t>
      </w:r>
      <w:bookmarkEnd w:id="42"/>
    </w:p>
    <w:tbl>
      <w:tblPr>
        <w:tblStyle w:val="14"/>
        <w:tblW w:w="0" w:type="auto"/>
        <w:tblInd w:w="89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20"/>
        <w:gridCol w:w="2445"/>
        <w:gridCol w:w="19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0" w:type="dxa"/>
          </w:tcPr>
          <w:p>
            <w:pPr>
              <w:jc w:val="center"/>
              <w:rPr>
                <w:rFonts w:asciiTheme="minorEastAsia" w:hAnsiTheme="minorEastAsia"/>
                <w:b w:val="0"/>
                <w:bCs w:val="0"/>
                <w:color w:val="auto"/>
                <w:szCs w:val="21"/>
              </w:rPr>
            </w:pPr>
            <w:r>
              <w:rPr>
                <w:rFonts w:asciiTheme="minorEastAsia" w:hAnsiTheme="minorEastAsia"/>
                <w:b w:val="0"/>
                <w:bCs w:val="0"/>
                <w:color w:val="auto"/>
                <w:szCs w:val="21"/>
              </w:rPr>
              <w:t>指标名称</w:t>
            </w:r>
          </w:p>
        </w:tc>
        <w:tc>
          <w:tcPr>
            <w:tcW w:w="2445" w:type="dxa"/>
          </w:tcPr>
          <w:p>
            <w:pPr>
              <w:jc w:val="center"/>
              <w:rPr>
                <w:rFonts w:asciiTheme="minorEastAsia" w:hAnsiTheme="minorEastAsia"/>
                <w:b w:val="0"/>
                <w:bCs w:val="0"/>
                <w:color w:val="auto"/>
                <w:szCs w:val="21"/>
              </w:rPr>
            </w:pPr>
            <w:r>
              <w:rPr>
                <w:rFonts w:hint="eastAsia" w:asciiTheme="minorEastAsia" w:hAnsiTheme="minorEastAsia"/>
                <w:b w:val="0"/>
                <w:bCs w:val="0"/>
                <w:color w:val="auto"/>
                <w:szCs w:val="21"/>
              </w:rPr>
              <w:t>指标</w:t>
            </w:r>
            <w:r>
              <w:rPr>
                <w:rFonts w:asciiTheme="minorEastAsia" w:hAnsiTheme="minorEastAsia"/>
                <w:b w:val="0"/>
                <w:bCs w:val="0"/>
                <w:color w:val="auto"/>
                <w:szCs w:val="21"/>
              </w:rPr>
              <w:t>值</w:t>
            </w:r>
          </w:p>
        </w:tc>
        <w:tc>
          <w:tcPr>
            <w:tcW w:w="1965" w:type="dxa"/>
          </w:tcPr>
          <w:p>
            <w:pPr>
              <w:jc w:val="center"/>
              <w:rPr>
                <w:rFonts w:asciiTheme="minorEastAsia" w:hAnsiTheme="minorEastAsia"/>
                <w:b w:val="0"/>
                <w:bCs w:val="0"/>
                <w:color w:val="auto"/>
                <w:szCs w:val="21"/>
              </w:rPr>
            </w:pPr>
            <w:r>
              <w:rPr>
                <w:rFonts w:asciiTheme="minorEastAsia" w:hAnsiTheme="minorEastAsia"/>
                <w:b w:val="0"/>
                <w:bCs w:val="0"/>
                <w:color w:val="auto"/>
                <w:szCs w:val="21"/>
              </w:rPr>
              <w:t>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0" w:type="dxa"/>
          </w:tcPr>
          <w:p>
            <w:pPr>
              <w:jc w:val="center"/>
              <w:rPr>
                <w:rFonts w:asciiTheme="minorEastAsia" w:hAnsiTheme="minorEastAsia"/>
                <w:b w:val="0"/>
                <w:bCs w:val="0"/>
                <w:color w:val="auto"/>
                <w:szCs w:val="21"/>
              </w:rPr>
            </w:pPr>
            <w:r>
              <w:rPr>
                <w:rFonts w:asciiTheme="minorEastAsia" w:hAnsiTheme="minorEastAsia"/>
                <w:b w:val="0"/>
                <w:bCs w:val="0"/>
                <w:color w:val="auto"/>
                <w:szCs w:val="21"/>
              </w:rPr>
              <w:t>绿色贷款余额</w:t>
            </w:r>
          </w:p>
        </w:tc>
        <w:tc>
          <w:tcPr>
            <w:tcW w:w="2445" w:type="dxa"/>
          </w:tcPr>
          <w:p>
            <w:pPr>
              <w:jc w:val="center"/>
              <w:rPr>
                <w:rFonts w:hint="default" w:asciiTheme="minorEastAsia" w:hAnsiTheme="minorEastAsia" w:eastAsiaTheme="minorEastAsia"/>
                <w:b w:val="0"/>
                <w:bCs w:val="0"/>
                <w:color w:val="auto"/>
                <w:szCs w:val="21"/>
                <w:lang w:val="en-US" w:eastAsia="zh-CN"/>
              </w:rPr>
            </w:pPr>
            <w:r>
              <w:rPr>
                <w:rFonts w:hint="default" w:ascii="Times New Roman" w:hAnsi="Times New Roman" w:cs="Times New Roman"/>
                <w:b w:val="0"/>
                <w:bCs w:val="0"/>
                <w:color w:val="auto"/>
                <w:szCs w:val="21"/>
                <w:lang w:val="en-US" w:eastAsia="zh-CN"/>
              </w:rPr>
              <w:t>0</w:t>
            </w:r>
            <w:r>
              <w:rPr>
                <w:rFonts w:hint="eastAsia" w:asciiTheme="minorEastAsia" w:hAnsiTheme="minorEastAsia"/>
                <w:b w:val="0"/>
                <w:bCs w:val="0"/>
                <w:color w:val="auto"/>
                <w:szCs w:val="21"/>
                <w:lang w:val="en-US" w:eastAsia="zh-CN"/>
              </w:rPr>
              <w:t>.</w:t>
            </w:r>
            <w:r>
              <w:rPr>
                <w:rFonts w:hint="default" w:ascii="Times New Roman" w:hAnsi="Times New Roman" w:cs="Times New Roman"/>
                <w:b w:val="0"/>
                <w:bCs w:val="0"/>
                <w:color w:val="auto"/>
                <w:szCs w:val="21"/>
                <w:lang w:val="en-US" w:eastAsia="zh-CN"/>
              </w:rPr>
              <w:t>1932</w:t>
            </w:r>
          </w:p>
        </w:tc>
        <w:tc>
          <w:tcPr>
            <w:tcW w:w="1965" w:type="dxa"/>
          </w:tcPr>
          <w:p>
            <w:pPr>
              <w:jc w:val="center"/>
              <w:rPr>
                <w:rFonts w:asciiTheme="minorEastAsia" w:hAnsiTheme="minorEastAsia"/>
                <w:b w:val="0"/>
                <w:bCs w:val="0"/>
                <w:color w:val="auto"/>
                <w:szCs w:val="21"/>
              </w:rPr>
            </w:pPr>
            <w:r>
              <w:rPr>
                <w:rFonts w:asciiTheme="minorEastAsia" w:hAnsiTheme="minorEastAsia"/>
                <w:b w:val="0"/>
                <w:bCs w:val="0"/>
                <w:color w:val="auto"/>
                <w:szCs w:val="21"/>
              </w:rPr>
              <w:t>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0" w:type="dxa"/>
          </w:tcPr>
          <w:p>
            <w:pPr>
              <w:jc w:val="center"/>
              <w:rPr>
                <w:rFonts w:asciiTheme="minorEastAsia" w:hAnsiTheme="minorEastAsia"/>
                <w:b w:val="0"/>
                <w:bCs w:val="0"/>
                <w:color w:val="auto"/>
                <w:szCs w:val="21"/>
              </w:rPr>
            </w:pPr>
            <w:r>
              <w:rPr>
                <w:rFonts w:asciiTheme="minorEastAsia" w:hAnsiTheme="minorEastAsia"/>
                <w:b w:val="0"/>
                <w:bCs w:val="0"/>
                <w:color w:val="auto"/>
                <w:szCs w:val="21"/>
              </w:rPr>
              <w:t>绿色贷款</w:t>
            </w:r>
            <w:r>
              <w:rPr>
                <w:rFonts w:hint="eastAsia" w:asciiTheme="minorEastAsia" w:hAnsiTheme="minorEastAsia"/>
                <w:b w:val="0"/>
                <w:bCs w:val="0"/>
                <w:color w:val="auto"/>
                <w:szCs w:val="21"/>
              </w:rPr>
              <w:t>占比</w:t>
            </w:r>
          </w:p>
        </w:tc>
        <w:tc>
          <w:tcPr>
            <w:tcW w:w="2445" w:type="dxa"/>
          </w:tcPr>
          <w:p>
            <w:pPr>
              <w:jc w:val="center"/>
              <w:rPr>
                <w:rFonts w:hint="default" w:asciiTheme="minorEastAsia" w:hAnsiTheme="minorEastAsia" w:eastAsiaTheme="minorEastAsia"/>
                <w:b w:val="0"/>
                <w:bCs w:val="0"/>
                <w:color w:val="auto"/>
                <w:szCs w:val="21"/>
                <w:lang w:val="en-US" w:eastAsia="zh-CN"/>
              </w:rPr>
            </w:pPr>
            <w:r>
              <w:rPr>
                <w:rFonts w:hint="default" w:ascii="Times New Roman" w:hAnsi="Times New Roman" w:cs="Times New Roman"/>
                <w:b w:val="0"/>
                <w:bCs w:val="0"/>
                <w:color w:val="auto"/>
                <w:szCs w:val="21"/>
                <w:lang w:val="en-US" w:eastAsia="zh-CN"/>
              </w:rPr>
              <w:t>0</w:t>
            </w:r>
            <w:r>
              <w:rPr>
                <w:rFonts w:hint="eastAsia" w:asciiTheme="minorEastAsia" w:hAnsiTheme="minorEastAsia"/>
                <w:b w:val="0"/>
                <w:bCs w:val="0"/>
                <w:color w:val="auto"/>
                <w:szCs w:val="21"/>
                <w:lang w:val="en-US" w:eastAsia="zh-CN"/>
              </w:rPr>
              <w:t>.</w:t>
            </w:r>
            <w:r>
              <w:rPr>
                <w:rFonts w:hint="default" w:ascii="Times New Roman" w:hAnsi="Times New Roman" w:cs="Times New Roman"/>
                <w:b w:val="0"/>
                <w:bCs w:val="0"/>
                <w:color w:val="auto"/>
                <w:szCs w:val="21"/>
                <w:lang w:val="en-US" w:eastAsia="zh-CN"/>
              </w:rPr>
              <w:t>5</w:t>
            </w:r>
          </w:p>
        </w:tc>
        <w:tc>
          <w:tcPr>
            <w:tcW w:w="1965" w:type="dxa"/>
          </w:tcPr>
          <w:p>
            <w:pPr>
              <w:jc w:val="center"/>
              <w:rPr>
                <w:rFonts w:asciiTheme="minorEastAsia" w:hAnsiTheme="minorEastAsia"/>
                <w:b w:val="0"/>
                <w:bCs w:val="0"/>
                <w:color w:val="auto"/>
                <w:szCs w:val="21"/>
              </w:rPr>
            </w:pPr>
            <w:r>
              <w:rPr>
                <w:rFonts w:hint="eastAsia" w:asciiTheme="minorEastAsia" w:hAnsiTheme="minorEastAsia"/>
                <w:b w:val="0"/>
                <w:bCs w:val="0"/>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20" w:type="dxa"/>
          </w:tcPr>
          <w:p>
            <w:pPr>
              <w:jc w:val="center"/>
              <w:rPr>
                <w:rFonts w:asciiTheme="minorEastAsia" w:hAnsiTheme="minorEastAsia"/>
                <w:b w:val="0"/>
                <w:bCs w:val="0"/>
                <w:color w:val="auto"/>
                <w:szCs w:val="21"/>
              </w:rPr>
            </w:pPr>
            <w:r>
              <w:rPr>
                <w:rFonts w:asciiTheme="minorEastAsia" w:hAnsiTheme="minorEastAsia"/>
                <w:b w:val="0"/>
                <w:bCs w:val="0"/>
                <w:color w:val="auto"/>
                <w:szCs w:val="21"/>
              </w:rPr>
              <w:t>绿色贷款客户数量</w:t>
            </w:r>
          </w:p>
        </w:tc>
        <w:tc>
          <w:tcPr>
            <w:tcW w:w="2445" w:type="dxa"/>
          </w:tcPr>
          <w:p>
            <w:pPr>
              <w:jc w:val="center"/>
              <w:rPr>
                <w:rFonts w:hint="default" w:asciiTheme="minorEastAsia" w:hAnsiTheme="minorEastAsia" w:eastAsiaTheme="minorEastAsia"/>
                <w:b w:val="0"/>
                <w:bCs w:val="0"/>
                <w:color w:val="auto"/>
                <w:szCs w:val="21"/>
                <w:lang w:val="en-US" w:eastAsia="zh-CN"/>
              </w:rPr>
            </w:pPr>
            <w:r>
              <w:rPr>
                <w:rFonts w:hint="default" w:ascii="Times New Roman" w:hAnsi="Times New Roman" w:cs="Times New Roman"/>
                <w:b w:val="0"/>
                <w:bCs w:val="0"/>
                <w:color w:val="auto"/>
                <w:szCs w:val="21"/>
                <w:lang w:val="en-US" w:eastAsia="zh-CN"/>
              </w:rPr>
              <w:t>218</w:t>
            </w:r>
          </w:p>
        </w:tc>
        <w:tc>
          <w:tcPr>
            <w:tcW w:w="1965" w:type="dxa"/>
          </w:tcPr>
          <w:p>
            <w:pPr>
              <w:jc w:val="center"/>
              <w:rPr>
                <w:rFonts w:asciiTheme="minorEastAsia" w:hAnsiTheme="minorEastAsia"/>
                <w:b w:val="0"/>
                <w:bCs w:val="0"/>
                <w:color w:val="auto"/>
                <w:szCs w:val="21"/>
              </w:rPr>
            </w:pPr>
            <w:r>
              <w:rPr>
                <w:rFonts w:asciiTheme="minorEastAsia" w:hAnsiTheme="minorEastAsia"/>
                <w:b w:val="0"/>
                <w:bCs w:val="0"/>
                <w:color w:val="auto"/>
                <w:szCs w:val="21"/>
              </w:rPr>
              <w:t>户</w:t>
            </w:r>
          </w:p>
        </w:tc>
      </w:tr>
    </w:tbl>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0"/>
        <w:rPr>
          <w:rFonts w:ascii="Times New Roman" w:hAnsi="Times New Roman" w:eastAsia="黑体"/>
          <w:color w:val="auto"/>
          <w:sz w:val="32"/>
          <w:szCs w:val="32"/>
        </w:rPr>
      </w:pPr>
      <w:bookmarkStart w:id="43" w:name="_Toc26808_WPSOffice_Level1"/>
      <w:r>
        <w:rPr>
          <w:rFonts w:hint="default" w:ascii="Times New Roman" w:hAnsi="Times New Roman" w:eastAsia="黑体" w:cs="Times New Roman"/>
          <w:color w:val="auto"/>
          <w:sz w:val="32"/>
          <w:szCs w:val="32"/>
        </w:rPr>
        <w:t>5</w:t>
      </w:r>
      <w:r>
        <w:rPr>
          <w:rFonts w:ascii="Times New Roman" w:hAnsi="Times New Roman" w:eastAsia="黑体"/>
          <w:color w:val="auto"/>
          <w:sz w:val="32"/>
          <w:szCs w:val="32"/>
        </w:rPr>
        <w:t>.环境风险管理流程</w:t>
      </w:r>
      <w:bookmarkEnd w:id="43"/>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1"/>
        <w:rPr>
          <w:rFonts w:ascii="Times New Roman" w:hAnsi="Times New Roman" w:eastAsia="仿宋_GB2312"/>
          <w:b/>
          <w:bCs/>
          <w:color w:val="auto"/>
          <w:sz w:val="32"/>
          <w:szCs w:val="32"/>
        </w:rPr>
      </w:pPr>
      <w:bookmarkStart w:id="44" w:name="_Toc16762_WPSOffice_Level2"/>
      <w:r>
        <w:rPr>
          <w:rFonts w:hint="default" w:ascii="Times New Roman" w:hAnsi="Times New Roman" w:eastAsia="黑体" w:cs="Times New Roman"/>
          <w:color w:val="auto"/>
          <w:sz w:val="32"/>
          <w:szCs w:val="32"/>
        </w:rPr>
        <w:t>5</w:t>
      </w:r>
      <w:r>
        <w:rPr>
          <w:rFonts w:ascii="Times New Roman" w:hAnsi="Times New Roman" w:eastAsia="黑体"/>
          <w:color w:val="auto"/>
          <w:sz w:val="32"/>
          <w:szCs w:val="32"/>
        </w:rPr>
        <w:t>.</w:t>
      </w:r>
      <w:r>
        <w:rPr>
          <w:rFonts w:hint="default" w:ascii="Times New Roman" w:hAnsi="Times New Roman" w:eastAsia="黑体" w:cs="Times New Roman"/>
          <w:color w:val="auto"/>
          <w:sz w:val="32"/>
          <w:szCs w:val="32"/>
        </w:rPr>
        <w:t>1</w:t>
      </w:r>
      <w:r>
        <w:rPr>
          <w:rFonts w:ascii="Times New Roman" w:hAnsi="Times New Roman" w:eastAsia="仿宋_GB2312"/>
          <w:b/>
          <w:bCs/>
          <w:color w:val="auto"/>
          <w:sz w:val="32"/>
          <w:szCs w:val="32"/>
        </w:rPr>
        <w:t>加强贷前准入管理</w:t>
      </w:r>
      <w:bookmarkEnd w:id="44"/>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加快推进信贷流程绿色化改造，将客户“绿色表现”纳入授信准入环节，防止客户以“洗绿”方式获得授信准入，主动前移信贷风控，实现信贷精准投放。在传统对公信贷业务财务和非财务分析的基础上，引入客户“绿色表现”调查，评估能源消费总量、碳排放量等指标，从原材料采购、生产制造、质量检测和销售运输等方面全流程评估客户的环境和社会表现，识别可能存在的环保、安全、健康等隐患；生产型企业重点关注其污染物排放、废弃物处理、能源消耗、环保设施运行、职业健康等方面情况；项目贷款重点关注项目环评审批、环保设施建设情况；对违反环保政策，可能对环境造成重大不利影响的客户和项目实行一票否决。</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1"/>
        <w:rPr>
          <w:rFonts w:ascii="Times New Roman" w:hAnsi="Times New Roman" w:eastAsia="仿宋_GB2312"/>
          <w:b/>
          <w:bCs/>
          <w:color w:val="auto"/>
          <w:sz w:val="32"/>
          <w:szCs w:val="32"/>
        </w:rPr>
      </w:pPr>
      <w:bookmarkStart w:id="45" w:name="_Toc15221_WPSOffice_Level2"/>
      <w:r>
        <w:rPr>
          <w:rFonts w:hint="default" w:ascii="Times New Roman" w:hAnsi="Times New Roman" w:eastAsia="黑体" w:cs="Times New Roman"/>
          <w:color w:val="auto"/>
          <w:sz w:val="32"/>
          <w:szCs w:val="32"/>
        </w:rPr>
        <w:t>5</w:t>
      </w:r>
      <w:r>
        <w:rPr>
          <w:rFonts w:ascii="Times New Roman" w:hAnsi="Times New Roman" w:eastAsia="黑体"/>
          <w:color w:val="auto"/>
          <w:sz w:val="32"/>
          <w:szCs w:val="32"/>
        </w:rPr>
        <w:t>.</w:t>
      </w:r>
      <w:r>
        <w:rPr>
          <w:rFonts w:hint="default" w:ascii="Times New Roman" w:hAnsi="Times New Roman" w:eastAsia="黑体" w:cs="Times New Roman"/>
          <w:color w:val="auto"/>
          <w:sz w:val="32"/>
          <w:szCs w:val="32"/>
        </w:rPr>
        <w:t>2</w:t>
      </w:r>
      <w:r>
        <w:rPr>
          <w:rFonts w:ascii="Times New Roman" w:hAnsi="Times New Roman" w:eastAsia="仿宋_GB2312"/>
          <w:b/>
          <w:bCs/>
          <w:color w:val="auto"/>
          <w:sz w:val="32"/>
          <w:szCs w:val="32"/>
        </w:rPr>
        <w:t>强化贷中审查管理</w:t>
      </w:r>
      <w:bookmarkEnd w:id="45"/>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授信审查环节重点关注客户的环境和社会表现，对客户绿色信贷准入资格进行严格审查，对客户“碳行为”“绿色表现”调查的合理性、准确性进行严格审查，持续关注客户在土地、健康、安全、生态保护、气候变化等方面的表现，有效防范客户环境与社会风险。</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1"/>
        <w:rPr>
          <w:rFonts w:ascii="Times New Roman" w:hAnsi="Times New Roman" w:eastAsia="仿宋_GB2312"/>
          <w:b/>
          <w:bCs/>
          <w:color w:val="auto"/>
          <w:sz w:val="32"/>
          <w:szCs w:val="32"/>
        </w:rPr>
      </w:pPr>
      <w:bookmarkStart w:id="46" w:name="_Toc13137_WPSOffice_Level2"/>
      <w:r>
        <w:rPr>
          <w:rFonts w:hint="default" w:ascii="Times New Roman" w:hAnsi="Times New Roman" w:eastAsia="黑体" w:cs="Times New Roman"/>
          <w:color w:val="auto"/>
          <w:sz w:val="32"/>
          <w:szCs w:val="32"/>
        </w:rPr>
        <w:t>5</w:t>
      </w:r>
      <w:r>
        <w:rPr>
          <w:rFonts w:ascii="Times New Roman" w:hAnsi="Times New Roman" w:eastAsia="黑体"/>
          <w:color w:val="auto"/>
          <w:sz w:val="32"/>
          <w:szCs w:val="32"/>
        </w:rPr>
        <w:t>.</w:t>
      </w:r>
      <w:r>
        <w:rPr>
          <w:rFonts w:hint="default" w:ascii="Times New Roman" w:hAnsi="Times New Roman" w:eastAsia="黑体" w:cs="Times New Roman"/>
          <w:color w:val="auto"/>
          <w:sz w:val="32"/>
          <w:szCs w:val="32"/>
        </w:rPr>
        <w:t>3</w:t>
      </w:r>
      <w:r>
        <w:rPr>
          <w:rFonts w:ascii="Times New Roman" w:hAnsi="Times New Roman" w:eastAsia="仿宋_GB2312"/>
          <w:b/>
          <w:bCs/>
          <w:color w:val="auto"/>
          <w:sz w:val="32"/>
          <w:szCs w:val="32"/>
        </w:rPr>
        <w:t>落实贷后管理要求</w:t>
      </w:r>
      <w:bookmarkEnd w:id="46"/>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color w:val="auto"/>
          <w:sz w:val="32"/>
          <w:szCs w:val="32"/>
        </w:rPr>
      </w:pPr>
      <w:r>
        <w:rPr>
          <w:rFonts w:ascii="Times New Roman" w:hAnsi="Times New Roman" w:eastAsia="仿宋_GB2312"/>
          <w:color w:val="auto"/>
          <w:sz w:val="32"/>
          <w:szCs w:val="32"/>
        </w:rPr>
        <w:t>贷后管理阶段持续关注客户绿色表现情况及其他风险状况，重点关注可能影响授信安全的环境风险因素，通过非现场和现场检查，及时发现授信主体的潜在风险并发出预警风险提示，有效识别各类风险。在资产风险分类、准备计提、损失核销等方面及时做出调整。对于出现重大环境问题的，根据实际情况可要求借款人提前还款，并将该笔授信列入观察名单或划入问题授信。</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1"/>
        <w:rPr>
          <w:rFonts w:ascii="Times New Roman" w:hAnsi="Times New Roman" w:eastAsia="仿宋_GB2312"/>
          <w:b/>
          <w:bCs/>
          <w:color w:val="auto"/>
          <w:sz w:val="32"/>
          <w:szCs w:val="32"/>
        </w:rPr>
      </w:pPr>
      <w:bookmarkStart w:id="47" w:name="_Toc11071_WPSOffice_Level2"/>
      <w:r>
        <w:rPr>
          <w:rFonts w:hint="default" w:ascii="Times New Roman" w:hAnsi="Times New Roman" w:eastAsia="黑体" w:cs="Times New Roman"/>
          <w:color w:val="auto"/>
          <w:sz w:val="32"/>
          <w:szCs w:val="32"/>
        </w:rPr>
        <w:t>5</w:t>
      </w:r>
      <w:r>
        <w:rPr>
          <w:rFonts w:ascii="Times New Roman" w:hAnsi="Times New Roman" w:eastAsia="黑体"/>
          <w:color w:val="auto"/>
          <w:sz w:val="32"/>
          <w:szCs w:val="32"/>
        </w:rPr>
        <w:t>.</w:t>
      </w:r>
      <w:r>
        <w:rPr>
          <w:rFonts w:hint="default" w:ascii="Times New Roman" w:hAnsi="Times New Roman" w:eastAsia="黑体" w:cs="Times New Roman"/>
          <w:color w:val="auto"/>
          <w:sz w:val="32"/>
          <w:szCs w:val="32"/>
        </w:rPr>
        <w:t>4</w:t>
      </w:r>
      <w:r>
        <w:rPr>
          <w:rFonts w:ascii="Times New Roman" w:hAnsi="Times New Roman" w:eastAsia="仿宋_GB2312"/>
          <w:b/>
          <w:bCs/>
          <w:color w:val="auto"/>
          <w:sz w:val="32"/>
          <w:szCs w:val="32"/>
        </w:rPr>
        <w:t>提高绿色金融合规经营管理能力</w:t>
      </w:r>
      <w:bookmarkEnd w:id="47"/>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加强绿色金融业务内控合规管理，将绿色金融政策制度执行、环境和社会风险管理情况等作为内控合规检查重要内容；绿色金融产品开发或现有产品重大升级，应按照“制度先行，内控优先”的原则，制定或更新产品规章制度和操作手册，审查评估产品的全面风险和内部控制状况，确定产品风险等级，明确风控措施，完善业务及监测、统计系统；围绕绿色信贷标准化识别与统计、环境社会效益测算、环境与社会风险评估管理等绿色金融发展重点工作，加强金融科技建设，有效减少绿色信贷识别、环境信息披露及环境风险管理等工作中产生的内控合规问题，提高绿色金融合规管理能力。</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0"/>
        <w:rPr>
          <w:rFonts w:ascii="Times New Roman" w:hAnsi="Times New Roman"/>
          <w:color w:val="auto"/>
          <w:sz w:val="32"/>
          <w:szCs w:val="32"/>
        </w:rPr>
      </w:pPr>
      <w:bookmarkStart w:id="48" w:name="_Toc6491_WPSOffice_Level1"/>
      <w:r>
        <w:rPr>
          <w:rFonts w:hint="default" w:ascii="Times New Roman" w:hAnsi="Times New Roman" w:eastAsia="黑体" w:cs="Times New Roman"/>
          <w:color w:val="auto"/>
          <w:sz w:val="32"/>
          <w:szCs w:val="32"/>
        </w:rPr>
        <w:t>6</w:t>
      </w:r>
      <w:r>
        <w:rPr>
          <w:rFonts w:ascii="Times New Roman" w:hAnsi="Times New Roman" w:eastAsia="黑体"/>
          <w:color w:val="auto"/>
          <w:sz w:val="32"/>
          <w:szCs w:val="32"/>
        </w:rPr>
        <w:t>.环境因素的影响</w:t>
      </w:r>
      <w:bookmarkEnd w:id="48"/>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1"/>
        <w:rPr>
          <w:rFonts w:ascii="Times New Roman" w:hAnsi="Times New Roman" w:eastAsia="仿宋_GB2312"/>
          <w:b/>
          <w:bCs/>
          <w:color w:val="auto"/>
          <w:sz w:val="32"/>
          <w:szCs w:val="32"/>
        </w:rPr>
      </w:pPr>
      <w:bookmarkStart w:id="49" w:name="_Toc12833_WPSOffice_Level2"/>
      <w:r>
        <w:rPr>
          <w:rFonts w:hint="default" w:ascii="Times New Roman" w:hAnsi="Times New Roman" w:eastAsia="黑体" w:cs="Times New Roman"/>
          <w:color w:val="auto"/>
          <w:sz w:val="32"/>
          <w:szCs w:val="32"/>
        </w:rPr>
        <w:t>6</w:t>
      </w:r>
      <w:r>
        <w:rPr>
          <w:rFonts w:ascii="Times New Roman" w:hAnsi="Times New Roman" w:eastAsia="黑体"/>
          <w:color w:val="auto"/>
          <w:sz w:val="32"/>
          <w:szCs w:val="32"/>
        </w:rPr>
        <w:t>.</w:t>
      </w:r>
      <w:r>
        <w:rPr>
          <w:rFonts w:hint="default" w:ascii="Times New Roman" w:hAnsi="Times New Roman" w:eastAsia="黑体" w:cs="Times New Roman"/>
          <w:color w:val="auto"/>
          <w:sz w:val="32"/>
          <w:szCs w:val="32"/>
        </w:rPr>
        <w:t>1</w:t>
      </w:r>
      <w:r>
        <w:rPr>
          <w:rFonts w:ascii="Times New Roman" w:hAnsi="Times New Roman" w:eastAsia="仿宋_GB2312"/>
          <w:b/>
          <w:bCs/>
          <w:color w:val="auto"/>
          <w:sz w:val="32"/>
          <w:szCs w:val="32"/>
        </w:rPr>
        <w:t>气候与环境相关风险的来源及应对措施</w:t>
      </w:r>
      <w:bookmarkEnd w:id="49"/>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Times New Roman" w:hAnsi="Times New Roman" w:eastAsia="仿宋_GB2312"/>
          <w:color w:val="auto"/>
          <w:sz w:val="32"/>
          <w:szCs w:val="32"/>
        </w:rPr>
      </w:pPr>
      <w:r>
        <w:rPr>
          <w:rFonts w:ascii="Times New Roman" w:hAnsi="Times New Roman" w:eastAsia="仿宋_GB2312"/>
          <w:b/>
          <w:bCs/>
          <w:color w:val="auto"/>
          <w:sz w:val="32"/>
          <w:szCs w:val="32"/>
        </w:rPr>
        <w:t>转型风险：</w:t>
      </w:r>
      <w:r>
        <w:rPr>
          <w:rFonts w:ascii="Times New Roman" w:hAnsi="Times New Roman" w:eastAsia="仿宋_GB2312"/>
          <w:color w:val="auto"/>
          <w:sz w:val="32"/>
          <w:szCs w:val="32"/>
        </w:rPr>
        <w:t>碳达峰碳中和目标下，随着国家产业政策的调整和绿色生产生活方式的推广，绿色转型成为传统产业发展的必然趋势。</w:t>
      </w:r>
      <w:r>
        <w:rPr>
          <w:rFonts w:hint="eastAsia" w:ascii="Times New Roman" w:hAnsi="Times New Roman" w:eastAsia="仿宋_GB2312"/>
          <w:color w:val="auto"/>
          <w:sz w:val="32"/>
          <w:szCs w:val="32"/>
          <w:lang w:eastAsia="zh-CN"/>
        </w:rPr>
        <w:t>但绿色普惠群体仍然面临</w:t>
      </w:r>
      <w:r>
        <w:rPr>
          <w:rFonts w:ascii="Times New Roman" w:hAnsi="Times New Roman" w:eastAsia="仿宋_GB2312"/>
          <w:color w:val="auto"/>
          <w:sz w:val="32"/>
          <w:szCs w:val="32"/>
        </w:rPr>
        <w:t>绿色化发展预估成本过高、绿色化发展意识不足、绿色化发展能力较弱、绿色化发展预期收益不明确</w:t>
      </w:r>
      <w:r>
        <w:rPr>
          <w:rFonts w:hint="eastAsia" w:ascii="Times New Roman" w:hAnsi="Times New Roman" w:eastAsia="仿宋_GB2312"/>
          <w:color w:val="auto"/>
          <w:sz w:val="32"/>
          <w:szCs w:val="32"/>
          <w:lang w:eastAsia="zh-CN"/>
        </w:rPr>
        <w:t>的</w:t>
      </w:r>
      <w:r>
        <w:rPr>
          <w:rFonts w:ascii="Times New Roman" w:hAnsi="Times New Roman" w:eastAsia="仿宋_GB2312"/>
          <w:color w:val="auto"/>
          <w:sz w:val="32"/>
          <w:szCs w:val="32"/>
        </w:rPr>
        <w:t>四大</w:t>
      </w:r>
      <w:r>
        <w:rPr>
          <w:rFonts w:hint="eastAsia" w:ascii="Times New Roman" w:hAnsi="Times New Roman" w:eastAsia="仿宋_GB2312"/>
          <w:color w:val="auto"/>
          <w:sz w:val="32"/>
          <w:szCs w:val="32"/>
          <w:lang w:eastAsia="zh-CN"/>
        </w:rPr>
        <w:t>制约</w:t>
      </w:r>
      <w:r>
        <w:rPr>
          <w:rFonts w:ascii="Times New Roman" w:hAnsi="Times New Roman" w:eastAsia="仿宋_GB2312"/>
          <w:color w:val="auto"/>
          <w:sz w:val="32"/>
          <w:szCs w:val="32"/>
        </w:rPr>
        <w:t>因素</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未能成功转型的市场主体在未来的产品竞争中将处于相对劣势，其面临的转型风险将会传导至</w:t>
      </w:r>
      <w:r>
        <w:rPr>
          <w:rFonts w:hint="eastAsia" w:ascii="Times New Roman" w:hAnsi="Times New Roman" w:eastAsia="仿宋_GB2312"/>
          <w:color w:val="auto"/>
          <w:sz w:val="32"/>
          <w:szCs w:val="32"/>
          <w:lang w:eastAsia="zh-CN"/>
        </w:rPr>
        <w:t>银行</w:t>
      </w:r>
      <w:r>
        <w:rPr>
          <w:rFonts w:ascii="Times New Roman" w:hAnsi="Times New Roman" w:eastAsia="仿宋_GB2312"/>
          <w:color w:val="auto"/>
          <w:sz w:val="32"/>
          <w:szCs w:val="32"/>
        </w:rPr>
        <w: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Times New Roman" w:hAnsi="Times New Roman" w:eastAsia="仿宋_GB2312"/>
          <w:color w:val="auto"/>
          <w:sz w:val="32"/>
          <w:szCs w:val="32"/>
        </w:rPr>
      </w:pPr>
      <w:r>
        <w:rPr>
          <w:rFonts w:ascii="Times New Roman" w:hAnsi="Times New Roman" w:eastAsia="仿宋_GB2312"/>
          <w:b/>
          <w:bCs/>
          <w:color w:val="auto"/>
          <w:sz w:val="32"/>
          <w:szCs w:val="32"/>
        </w:rPr>
        <w:t>物理风险：</w:t>
      </w:r>
      <w:r>
        <w:rPr>
          <w:rFonts w:ascii="Times New Roman" w:hAnsi="Times New Roman" w:eastAsia="仿宋_GB2312"/>
          <w:color w:val="auto"/>
          <w:sz w:val="32"/>
          <w:szCs w:val="32"/>
        </w:rPr>
        <w:t>根据相关研究成果，贵州</w:t>
      </w:r>
      <w:r>
        <w:rPr>
          <w:rFonts w:hint="eastAsia" w:ascii="Times New Roman" w:hAnsi="Times New Roman" w:eastAsia="仿宋_GB2312"/>
          <w:color w:val="auto"/>
          <w:sz w:val="32"/>
          <w:szCs w:val="32"/>
          <w:lang w:val="en-US" w:eastAsia="zh-CN"/>
        </w:rPr>
        <w:t>喀斯特</w:t>
      </w:r>
      <w:r>
        <w:rPr>
          <w:rFonts w:ascii="Times New Roman" w:hAnsi="Times New Roman" w:eastAsia="仿宋_GB2312"/>
          <w:color w:val="auto"/>
          <w:sz w:val="32"/>
          <w:szCs w:val="32"/>
        </w:rPr>
        <w:t>地区地表植被生长及光合作用效率受全球气温升高的影响更大，土地石漠化风险更高。农作物光合作用效率是影响农产品产量和品质的重要因素，随着全球气候变暖，贵州农业产业和农户会面临更大的物理风险。全球气候变暖伴随的冰雹、强降雨等极端天气增多，也会导致农作物减产和农业生产主体收入下降，进而影响农业生产主体的还款能力。</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Times New Roman" w:hAnsi="Times New Roman"/>
          <w:color w:val="auto"/>
          <w:sz w:val="32"/>
          <w:szCs w:val="32"/>
          <w:highlight w:val="yellow"/>
        </w:rPr>
      </w:pPr>
      <w:r>
        <w:rPr>
          <w:rFonts w:ascii="Times New Roman" w:hAnsi="Times New Roman" w:eastAsia="仿宋_GB2312"/>
          <w:b/>
          <w:bCs/>
          <w:color w:val="auto"/>
          <w:sz w:val="32"/>
          <w:szCs w:val="32"/>
        </w:rPr>
        <w:t>应对措施：一是</w:t>
      </w:r>
      <w:r>
        <w:rPr>
          <w:rFonts w:ascii="Times New Roman" w:hAnsi="Times New Roman" w:eastAsia="仿宋_GB2312"/>
          <w:color w:val="auto"/>
          <w:sz w:val="32"/>
          <w:szCs w:val="32"/>
        </w:rPr>
        <w:t>持续关注国家及贵州省环境相关政策变化情况，不断健全绿色金融制度体系，加快绿色转型发展，积极建立可持续发展的负责任银行形象。</w:t>
      </w:r>
      <w:r>
        <w:rPr>
          <w:rFonts w:ascii="Times New Roman" w:hAnsi="Times New Roman" w:eastAsia="仿宋_GB2312"/>
          <w:b/>
          <w:bCs/>
          <w:color w:val="auto"/>
          <w:sz w:val="32"/>
          <w:szCs w:val="32"/>
        </w:rPr>
        <w:t>二是</w:t>
      </w:r>
      <w:r>
        <w:rPr>
          <w:rFonts w:ascii="Times New Roman" w:hAnsi="Times New Roman" w:eastAsia="仿宋_GB2312"/>
          <w:color w:val="auto"/>
          <w:sz w:val="32"/>
          <w:szCs w:val="32"/>
        </w:rPr>
        <w:t>全面推动绿色普惠金融业务发展，创新绿色普惠金融产品与服务，支持和引导广大普惠群体形成绿色生产生活方式。</w:t>
      </w:r>
      <w:r>
        <w:rPr>
          <w:rFonts w:hint="eastAsia" w:ascii="Times New Roman" w:hAnsi="Times New Roman" w:eastAsia="仿宋_GB2312"/>
          <w:b/>
          <w:bCs/>
          <w:color w:val="auto"/>
          <w:sz w:val="32"/>
          <w:szCs w:val="32"/>
          <w:lang w:eastAsia="zh-CN"/>
        </w:rPr>
        <w:t>三</w:t>
      </w:r>
      <w:r>
        <w:rPr>
          <w:rFonts w:ascii="Times New Roman" w:hAnsi="Times New Roman" w:eastAsia="仿宋_GB2312"/>
          <w:b/>
          <w:bCs/>
          <w:color w:val="auto"/>
          <w:sz w:val="32"/>
          <w:szCs w:val="32"/>
        </w:rPr>
        <w:t>是</w:t>
      </w:r>
      <w:r>
        <w:rPr>
          <w:rFonts w:ascii="Times New Roman" w:hAnsi="Times New Roman" w:eastAsia="仿宋_GB2312"/>
          <w:color w:val="auto"/>
          <w:sz w:val="32"/>
          <w:szCs w:val="32"/>
        </w:rPr>
        <w:t>持续完善气候与环境风险管理机制，强化气候与环境风险分析，积极开展气候与环境风险压力测试，帮助市场主体主动应对气候与环境变化带来的影响。</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1"/>
        <w:rPr>
          <w:rFonts w:hint="eastAsia" w:ascii="仿宋_GB2312" w:hAnsi="仿宋_GB2312" w:eastAsia="仿宋_GB2312" w:cs="仿宋_GB2312"/>
          <w:b/>
          <w:bCs/>
          <w:color w:val="auto"/>
          <w:sz w:val="32"/>
          <w:szCs w:val="32"/>
        </w:rPr>
      </w:pPr>
      <w:bookmarkStart w:id="50" w:name="_Toc27112_WPSOffice_Level2"/>
      <w:r>
        <w:rPr>
          <w:rFonts w:hint="default" w:ascii="Times New Roman" w:hAnsi="Times New Roman" w:eastAsia="黑体" w:cs="Times New Roman"/>
          <w:color w:val="auto"/>
          <w:sz w:val="32"/>
          <w:szCs w:val="32"/>
        </w:rPr>
        <w:t>6</w:t>
      </w:r>
      <w:r>
        <w:rPr>
          <w:rFonts w:ascii="Times New Roman" w:hAnsi="Times New Roman" w:eastAsia="黑体"/>
          <w:color w:val="auto"/>
          <w:sz w:val="32"/>
          <w:szCs w:val="32"/>
        </w:rPr>
        <w:t>.</w:t>
      </w:r>
      <w:r>
        <w:rPr>
          <w:rFonts w:hint="default" w:ascii="Times New Roman" w:hAnsi="Times New Roman" w:eastAsia="黑体" w:cs="Times New Roman"/>
          <w:color w:val="auto"/>
          <w:sz w:val="32"/>
          <w:szCs w:val="32"/>
        </w:rPr>
        <w:t>2</w:t>
      </w:r>
      <w:r>
        <w:rPr>
          <w:rFonts w:hint="eastAsia" w:ascii="仿宋_GB2312" w:hAnsi="仿宋_GB2312" w:eastAsia="仿宋_GB2312" w:cs="仿宋_GB2312"/>
          <w:b/>
          <w:bCs/>
          <w:color w:val="auto"/>
          <w:sz w:val="32"/>
          <w:szCs w:val="32"/>
        </w:rPr>
        <w:t>气候与环境相关机遇对</w:t>
      </w:r>
      <w:r>
        <w:rPr>
          <w:rFonts w:hint="eastAsia" w:ascii="仿宋_GB2312" w:hAnsi="仿宋_GB2312" w:eastAsia="仿宋_GB2312" w:cs="仿宋_GB2312"/>
          <w:b/>
          <w:bCs/>
          <w:color w:val="auto"/>
          <w:sz w:val="32"/>
          <w:szCs w:val="32"/>
          <w:lang w:eastAsia="zh-CN"/>
        </w:rPr>
        <w:t>本行</w:t>
      </w:r>
      <w:r>
        <w:rPr>
          <w:rFonts w:hint="eastAsia" w:ascii="仿宋_GB2312" w:hAnsi="仿宋_GB2312" w:eastAsia="仿宋_GB2312" w:cs="仿宋_GB2312"/>
          <w:b/>
          <w:bCs/>
          <w:color w:val="auto"/>
          <w:sz w:val="32"/>
          <w:szCs w:val="32"/>
        </w:rPr>
        <w:t>的影响</w:t>
      </w:r>
      <w:bookmarkEnd w:id="50"/>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ascii="Times New Roman" w:hAnsi="Times New Roman" w:eastAsia="仿宋_GB2312"/>
          <w:color w:val="auto"/>
          <w:sz w:val="32"/>
          <w:szCs w:val="32"/>
          <w:highlight w:val="none"/>
        </w:rPr>
        <w:t>贵州省是首批国家生态文明</w:t>
      </w:r>
      <w:r>
        <w:rPr>
          <w:rFonts w:hint="eastAsia" w:ascii="Times New Roman" w:hAnsi="Times New Roman" w:eastAsia="仿宋_GB2312"/>
          <w:color w:val="auto"/>
          <w:sz w:val="32"/>
          <w:szCs w:val="32"/>
          <w:highlight w:val="none"/>
        </w:rPr>
        <w:t>试验区</w:t>
      </w:r>
      <w:r>
        <w:rPr>
          <w:rFonts w:ascii="Times New Roman" w:hAnsi="Times New Roman" w:eastAsia="仿宋_GB2312"/>
          <w:color w:val="auto"/>
          <w:sz w:val="32"/>
          <w:szCs w:val="32"/>
          <w:highlight w:val="none"/>
        </w:rPr>
        <w:t>，</w:t>
      </w:r>
      <w:r>
        <w:rPr>
          <w:rFonts w:hint="eastAsia" w:ascii="Times New Roman" w:hAnsi="Times New Roman" w:eastAsia="仿宋_GB2312"/>
          <w:color w:val="auto"/>
          <w:sz w:val="32"/>
          <w:szCs w:val="32"/>
          <w:highlight w:val="none"/>
          <w:lang w:eastAsia="zh-CN"/>
        </w:rPr>
        <w:t>关岭县是省级绿色金融改革创新发展试点县，关岭</w:t>
      </w:r>
      <w:r>
        <w:rPr>
          <w:rFonts w:ascii="Times New Roman" w:hAnsi="Times New Roman" w:eastAsia="仿宋_GB2312"/>
          <w:color w:val="auto"/>
          <w:sz w:val="32"/>
          <w:szCs w:val="32"/>
          <w:highlight w:val="none"/>
        </w:rPr>
        <w:t>生态资源禀赋优势明显，绿色经济占比逐年提升，为</w:t>
      </w:r>
      <w:r>
        <w:rPr>
          <w:rFonts w:hint="eastAsia" w:ascii="Times New Roman" w:hAnsi="Times New Roman" w:eastAsia="仿宋_GB2312"/>
          <w:color w:val="auto"/>
          <w:sz w:val="32"/>
          <w:szCs w:val="32"/>
          <w:highlight w:val="none"/>
          <w:lang w:eastAsia="zh-CN"/>
        </w:rPr>
        <w:t>本行</w:t>
      </w:r>
      <w:r>
        <w:rPr>
          <w:rFonts w:ascii="Times New Roman" w:hAnsi="Times New Roman" w:eastAsia="仿宋_GB2312"/>
          <w:color w:val="auto"/>
          <w:sz w:val="32"/>
          <w:szCs w:val="32"/>
          <w:highlight w:val="none"/>
        </w:rPr>
        <w:t>发展绿色普惠金融</w:t>
      </w:r>
      <w:r>
        <w:rPr>
          <w:rFonts w:hint="eastAsia" w:ascii="Times New Roman" w:hAnsi="Times New Roman" w:eastAsia="仿宋_GB2312"/>
          <w:color w:val="auto"/>
          <w:sz w:val="32"/>
          <w:szCs w:val="32"/>
          <w:highlight w:val="none"/>
        </w:rPr>
        <w:t>提供良好</w:t>
      </w:r>
      <w:r>
        <w:rPr>
          <w:rFonts w:ascii="Times New Roman" w:hAnsi="Times New Roman" w:eastAsia="仿宋_GB2312"/>
          <w:color w:val="auto"/>
          <w:sz w:val="32"/>
          <w:szCs w:val="32"/>
          <w:highlight w:val="none"/>
        </w:rPr>
        <w:t>的外部环境。</w:t>
      </w:r>
      <w:r>
        <w:rPr>
          <w:rFonts w:hint="eastAsia" w:ascii="Times New Roman" w:hAnsi="Times New Roman" w:eastAsia="仿宋_GB2312"/>
          <w:b/>
          <w:color w:val="auto"/>
          <w:sz w:val="32"/>
          <w:szCs w:val="32"/>
          <w:highlight w:val="none"/>
        </w:rPr>
        <w:t>一是</w:t>
      </w:r>
      <w:r>
        <w:rPr>
          <w:rFonts w:hint="eastAsia" w:ascii="Times New Roman" w:hAnsi="Times New Roman" w:eastAsia="仿宋_GB2312"/>
          <w:color w:val="auto"/>
          <w:sz w:val="32"/>
          <w:szCs w:val="32"/>
          <w:highlight w:val="none"/>
        </w:rPr>
        <w:t>绿色普惠金融业务将快速增长。随着生态文明建设的纵深推进，贵州会迎来乡村绿色振兴和县域经济绿色发展的历史性机遇，全社会</w:t>
      </w:r>
      <w:r>
        <w:rPr>
          <w:rFonts w:ascii="Times New Roman" w:hAnsi="Times New Roman" w:eastAsia="仿宋_GB2312"/>
          <w:color w:val="auto"/>
          <w:sz w:val="32"/>
          <w:szCs w:val="32"/>
          <w:highlight w:val="none"/>
        </w:rPr>
        <w:t>绿色普惠金融融资需求</w:t>
      </w:r>
      <w:r>
        <w:rPr>
          <w:rFonts w:hint="eastAsia" w:ascii="Times New Roman" w:hAnsi="Times New Roman" w:eastAsia="仿宋_GB2312"/>
          <w:color w:val="auto"/>
          <w:sz w:val="32"/>
          <w:szCs w:val="32"/>
          <w:highlight w:val="none"/>
        </w:rPr>
        <w:t>将</w:t>
      </w:r>
      <w:r>
        <w:rPr>
          <w:rFonts w:ascii="Times New Roman" w:hAnsi="Times New Roman" w:eastAsia="仿宋_GB2312"/>
          <w:color w:val="auto"/>
          <w:sz w:val="32"/>
          <w:szCs w:val="32"/>
          <w:highlight w:val="none"/>
        </w:rPr>
        <w:t>快速释放，绿色普惠金融业务规模会出现爆发式增长</w:t>
      </w:r>
      <w:r>
        <w:rPr>
          <w:rFonts w:hint="eastAsia" w:ascii="Times New Roman" w:hAnsi="Times New Roman" w:eastAsia="仿宋_GB2312"/>
          <w:color w:val="auto"/>
          <w:sz w:val="32"/>
          <w:szCs w:val="32"/>
          <w:highlight w:val="none"/>
        </w:rPr>
        <w:t>，</w:t>
      </w:r>
      <w:r>
        <w:rPr>
          <w:rFonts w:ascii="Times New Roman" w:hAnsi="Times New Roman" w:eastAsia="仿宋_GB2312"/>
          <w:color w:val="auto"/>
          <w:sz w:val="32"/>
          <w:szCs w:val="32"/>
          <w:highlight w:val="none"/>
        </w:rPr>
        <w:t>能够快速优化信贷资产结构，降低资产组合的碳排放水平。</w:t>
      </w:r>
      <w:r>
        <w:rPr>
          <w:rFonts w:hint="eastAsia" w:ascii="Times New Roman" w:hAnsi="Times New Roman" w:eastAsia="仿宋_GB2312"/>
          <w:b/>
          <w:color w:val="auto"/>
          <w:sz w:val="32"/>
          <w:szCs w:val="32"/>
          <w:highlight w:val="none"/>
        </w:rPr>
        <w:t>二是</w:t>
      </w:r>
      <w:r>
        <w:rPr>
          <w:rFonts w:hint="eastAsia" w:ascii="Times New Roman" w:hAnsi="Times New Roman" w:eastAsia="仿宋_GB2312"/>
          <w:color w:val="auto"/>
          <w:sz w:val="32"/>
          <w:szCs w:val="32"/>
          <w:highlight w:val="none"/>
        </w:rPr>
        <w:t>绿色普惠金融产品将百花齐放。</w:t>
      </w:r>
      <w:r>
        <w:rPr>
          <w:rFonts w:ascii="Times New Roman" w:hAnsi="Times New Roman" w:eastAsia="仿宋_GB2312"/>
          <w:color w:val="auto"/>
          <w:sz w:val="32"/>
          <w:szCs w:val="32"/>
          <w:highlight w:val="none"/>
        </w:rPr>
        <w:t>伴随生产</w:t>
      </w:r>
      <w:r>
        <w:rPr>
          <w:rFonts w:hint="eastAsia" w:ascii="Times New Roman" w:hAnsi="Times New Roman" w:eastAsia="仿宋_GB2312"/>
          <w:color w:val="auto"/>
          <w:sz w:val="32"/>
          <w:szCs w:val="32"/>
          <w:highlight w:val="none"/>
        </w:rPr>
        <w:t>生活</w:t>
      </w:r>
      <w:r>
        <w:rPr>
          <w:rFonts w:ascii="Times New Roman" w:hAnsi="Times New Roman" w:eastAsia="仿宋_GB2312"/>
          <w:color w:val="auto"/>
          <w:sz w:val="32"/>
          <w:szCs w:val="32"/>
          <w:highlight w:val="none"/>
        </w:rPr>
        <w:t>方式的绿色化转型，如绿色供应链建设、绿色物流发展、绿色商品</w:t>
      </w:r>
      <w:r>
        <w:rPr>
          <w:rFonts w:hint="eastAsia" w:ascii="Times New Roman" w:hAnsi="Times New Roman" w:eastAsia="仿宋_GB2312"/>
          <w:color w:val="auto"/>
          <w:sz w:val="32"/>
          <w:szCs w:val="32"/>
          <w:highlight w:val="none"/>
        </w:rPr>
        <w:t>消费</w:t>
      </w:r>
      <w:r>
        <w:rPr>
          <w:rFonts w:ascii="Times New Roman" w:hAnsi="Times New Roman" w:eastAsia="仿宋_GB2312"/>
          <w:color w:val="auto"/>
          <w:sz w:val="32"/>
          <w:szCs w:val="32"/>
          <w:highlight w:val="none"/>
        </w:rPr>
        <w:t>等趋势的形成，差别化、个性化的绿色普惠金融产品及服务需求将逐步显现，为提高客户体验感，创造绿色普惠金融竞争优势，各类绿色普惠金融产品及服务将如雨后春笋般涌现。</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0"/>
        <w:rPr>
          <w:rFonts w:ascii="Times New Roman" w:hAnsi="Times New Roman" w:eastAsia="黑体"/>
          <w:bCs/>
          <w:color w:val="auto"/>
          <w:sz w:val="32"/>
          <w:szCs w:val="32"/>
        </w:rPr>
      </w:pPr>
      <w:bookmarkStart w:id="51" w:name="_Toc31952_WPSOffice_Level1"/>
      <w:r>
        <w:rPr>
          <w:rFonts w:hint="default" w:ascii="Times New Roman" w:hAnsi="Times New Roman" w:eastAsia="黑体" w:cs="Times New Roman"/>
          <w:color w:val="auto"/>
          <w:sz w:val="32"/>
          <w:szCs w:val="32"/>
        </w:rPr>
        <w:t>7</w:t>
      </w:r>
      <w:r>
        <w:rPr>
          <w:rFonts w:ascii="Times New Roman" w:hAnsi="Times New Roman" w:eastAsia="黑体"/>
          <w:color w:val="auto"/>
          <w:sz w:val="32"/>
          <w:szCs w:val="32"/>
        </w:rPr>
        <w:t>.</w:t>
      </w:r>
      <w:r>
        <w:rPr>
          <w:rFonts w:ascii="Times New Roman" w:hAnsi="Times New Roman" w:eastAsia="黑体"/>
          <w:bCs/>
          <w:color w:val="auto"/>
          <w:sz w:val="32"/>
          <w:szCs w:val="32"/>
        </w:rPr>
        <w:t>经营活动的环境影响</w:t>
      </w:r>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b/>
          <w:bCs/>
          <w:color w:val="auto"/>
          <w:sz w:val="32"/>
          <w:szCs w:val="32"/>
          <w:lang w:eastAsia="zh-CN"/>
        </w:rPr>
      </w:pPr>
      <w:bookmarkStart w:id="52" w:name="_Toc21499_WPSOffice_Level2"/>
      <w:r>
        <w:rPr>
          <w:rFonts w:hint="default" w:ascii="Times New Roman" w:hAnsi="Times New Roman" w:eastAsia="黑体" w:cs="Times New Roman"/>
          <w:color w:val="auto"/>
          <w:kern w:val="0"/>
          <w:sz w:val="32"/>
          <w:szCs w:val="32"/>
          <w:lang w:val="en-US" w:eastAsia="zh-CN"/>
        </w:rPr>
        <w:t>7</w:t>
      </w:r>
      <w:r>
        <w:rPr>
          <w:rFonts w:ascii="Times New Roman" w:hAnsi="Times New Roman" w:eastAsia="黑体"/>
          <w:color w:val="auto"/>
          <w:kern w:val="0"/>
          <w:sz w:val="32"/>
          <w:szCs w:val="32"/>
        </w:rPr>
        <w:t>.</w:t>
      </w:r>
      <w:r>
        <w:rPr>
          <w:rFonts w:hint="default" w:ascii="Times New Roman" w:hAnsi="Times New Roman" w:eastAsia="黑体" w:cs="Times New Roman"/>
          <w:color w:val="auto"/>
          <w:kern w:val="0"/>
          <w:sz w:val="32"/>
          <w:szCs w:val="32"/>
        </w:rPr>
        <w:t>1</w:t>
      </w:r>
      <w:r>
        <w:rPr>
          <w:rFonts w:hint="eastAsia" w:ascii="仿宋_GB2312" w:hAnsi="仿宋_GB2312" w:eastAsia="仿宋_GB2312" w:cs="仿宋_GB2312"/>
          <w:b/>
          <w:bCs/>
          <w:color w:val="auto"/>
          <w:sz w:val="32"/>
          <w:szCs w:val="32"/>
          <w:lang w:eastAsia="zh-CN"/>
        </w:rPr>
        <w:t>自身运营的环境影响</w:t>
      </w:r>
      <w:bookmarkEnd w:id="5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_GB2312" w:hAnsi="仿宋_GB2312" w:eastAsia="仿宋_GB2312" w:cs="仿宋_GB2312"/>
          <w:b/>
          <w:bCs/>
          <w:color w:val="auto"/>
          <w:sz w:val="32"/>
          <w:szCs w:val="32"/>
          <w:lang w:eastAsia="zh-CN"/>
        </w:rPr>
      </w:pPr>
      <w:bookmarkStart w:id="53" w:name="_Toc7831_WPSOffice_Level3"/>
      <w:r>
        <w:rPr>
          <w:rFonts w:hint="default" w:ascii="Times New Roman" w:hAnsi="Times New Roman" w:eastAsia="黑体" w:cs="Times New Roman"/>
          <w:color w:val="auto"/>
          <w:kern w:val="0"/>
          <w:sz w:val="32"/>
          <w:szCs w:val="32"/>
          <w:lang w:val="en-US" w:eastAsia="zh-CN"/>
        </w:rPr>
        <w:t>7</w:t>
      </w:r>
      <w:r>
        <w:rPr>
          <w:rFonts w:ascii="Times New Roman" w:hAnsi="Times New Roman" w:eastAsia="黑体"/>
          <w:color w:val="auto"/>
          <w:kern w:val="0"/>
          <w:sz w:val="32"/>
          <w:szCs w:val="32"/>
        </w:rPr>
        <w:t>.</w:t>
      </w:r>
      <w:r>
        <w:rPr>
          <w:rFonts w:hint="default" w:ascii="Times New Roman" w:hAnsi="Times New Roman" w:eastAsia="黑体" w:cs="Times New Roman"/>
          <w:color w:val="auto"/>
          <w:kern w:val="0"/>
          <w:sz w:val="32"/>
          <w:szCs w:val="32"/>
        </w:rPr>
        <w:t>1</w:t>
      </w:r>
      <w:r>
        <w:rPr>
          <w:rFonts w:hint="eastAsia" w:ascii="Times New Roman" w:hAnsi="Times New Roman" w:eastAsia="黑体"/>
          <w:color w:val="auto"/>
          <w:kern w:val="0"/>
          <w:sz w:val="32"/>
          <w:szCs w:val="32"/>
          <w:lang w:val="en-US" w:eastAsia="zh-CN"/>
        </w:rPr>
        <w:t>.</w:t>
      </w:r>
      <w:r>
        <w:rPr>
          <w:rFonts w:hint="default" w:ascii="Times New Roman" w:hAnsi="Times New Roman" w:eastAsia="黑体" w:cs="Times New Roman"/>
          <w:color w:val="auto"/>
          <w:kern w:val="0"/>
          <w:sz w:val="32"/>
          <w:szCs w:val="32"/>
          <w:lang w:val="en-US" w:eastAsia="zh-CN"/>
        </w:rPr>
        <w:t>1</w:t>
      </w:r>
      <w:r>
        <w:rPr>
          <w:rFonts w:hint="eastAsia" w:ascii="仿宋_GB2312" w:hAnsi="仿宋_GB2312" w:eastAsia="仿宋_GB2312" w:cs="仿宋_GB2312"/>
          <w:b/>
          <w:bCs/>
          <w:color w:val="auto"/>
          <w:sz w:val="32"/>
          <w:szCs w:val="32"/>
          <w:lang w:eastAsia="zh-CN"/>
        </w:rPr>
        <w:t>积极推动绿色运营</w:t>
      </w:r>
      <w:bookmarkEnd w:id="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充分发挥金融科技优势，提升电子服务渠道功能。本行在经营网点安装智慧柜员机</w:t>
      </w:r>
      <w:r>
        <w:rPr>
          <w:rFonts w:hint="default" w:ascii="Times New Roman" w:hAnsi="Times New Roman" w:eastAsia="仿宋_GB2312" w:cs="Times New Roman"/>
          <w:b w:val="0"/>
          <w:bCs w:val="0"/>
          <w:color w:val="auto"/>
          <w:sz w:val="32"/>
          <w:szCs w:val="32"/>
          <w:lang w:eastAsia="zh-CN"/>
        </w:rPr>
        <w:t>20</w:t>
      </w:r>
      <w:r>
        <w:rPr>
          <w:rFonts w:hint="eastAsia" w:ascii="仿宋_GB2312" w:hAnsi="仿宋_GB2312" w:eastAsia="仿宋_GB2312" w:cs="仿宋_GB2312"/>
          <w:b w:val="0"/>
          <w:bCs w:val="0"/>
          <w:color w:val="auto"/>
          <w:sz w:val="32"/>
          <w:szCs w:val="32"/>
          <w:lang w:eastAsia="zh-CN"/>
        </w:rPr>
        <w:t>台，构建“柜台+移动展业+智能机具”深度融合服务模式，提供银企余额对账等电子信息服务，不断完善网上银行、手机银行、自助设备等电子服务渠道功能，提升电子渠道的使用替代率，努力使客户通过足不出户的低碳方式便可享受到优质的金融服务，节省了大量纸张和人工消耗，积极推动本行绿色低碳转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_GB2312" w:hAnsi="仿宋_GB2312" w:eastAsia="仿宋_GB2312" w:cs="仿宋_GB2312"/>
          <w:b/>
          <w:bCs/>
          <w:color w:val="auto"/>
          <w:sz w:val="32"/>
          <w:szCs w:val="32"/>
          <w:lang w:eastAsia="zh-CN"/>
        </w:rPr>
      </w:pPr>
      <w:bookmarkStart w:id="54" w:name="_Toc26808_WPSOffice_Level3"/>
      <w:r>
        <w:rPr>
          <w:rFonts w:hint="default" w:ascii="Times New Roman" w:hAnsi="Times New Roman" w:eastAsia="黑体" w:cs="Times New Roman"/>
          <w:color w:val="auto"/>
          <w:kern w:val="0"/>
          <w:sz w:val="32"/>
          <w:szCs w:val="32"/>
          <w:lang w:val="en-US" w:eastAsia="zh-CN"/>
        </w:rPr>
        <w:t>7</w:t>
      </w:r>
      <w:r>
        <w:rPr>
          <w:rFonts w:ascii="Times New Roman" w:hAnsi="Times New Roman" w:eastAsia="黑体"/>
          <w:color w:val="auto"/>
          <w:kern w:val="0"/>
          <w:sz w:val="32"/>
          <w:szCs w:val="32"/>
        </w:rPr>
        <w:t>.</w:t>
      </w:r>
      <w:r>
        <w:rPr>
          <w:rFonts w:hint="default" w:ascii="Times New Roman" w:hAnsi="Times New Roman" w:eastAsia="黑体" w:cs="Times New Roman"/>
          <w:color w:val="auto"/>
          <w:kern w:val="0"/>
          <w:sz w:val="32"/>
          <w:szCs w:val="32"/>
        </w:rPr>
        <w:t>1</w:t>
      </w:r>
      <w:r>
        <w:rPr>
          <w:rFonts w:hint="eastAsia" w:ascii="Times New Roman" w:hAnsi="Times New Roman" w:eastAsia="黑体"/>
          <w:color w:val="auto"/>
          <w:kern w:val="0"/>
          <w:sz w:val="32"/>
          <w:szCs w:val="32"/>
          <w:lang w:val="en-US" w:eastAsia="zh-CN"/>
        </w:rPr>
        <w:t>.</w:t>
      </w:r>
      <w:r>
        <w:rPr>
          <w:rFonts w:hint="default" w:ascii="Times New Roman" w:hAnsi="Times New Roman" w:eastAsia="黑体" w:cs="Times New Roman"/>
          <w:color w:val="auto"/>
          <w:kern w:val="0"/>
          <w:sz w:val="32"/>
          <w:szCs w:val="32"/>
          <w:lang w:val="en-US" w:eastAsia="zh-CN"/>
        </w:rPr>
        <w:t>2</w:t>
      </w:r>
      <w:r>
        <w:rPr>
          <w:rFonts w:hint="eastAsia" w:ascii="仿宋_GB2312" w:hAnsi="仿宋_GB2312" w:eastAsia="仿宋_GB2312" w:cs="仿宋_GB2312"/>
          <w:b/>
          <w:bCs/>
          <w:color w:val="auto"/>
          <w:sz w:val="32"/>
          <w:szCs w:val="32"/>
          <w:lang w:eastAsia="zh-CN"/>
        </w:rPr>
        <w:t>积极推行绿色办公</w:t>
      </w:r>
      <w:bookmarkEnd w:id="5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本行积极推行绿色办公，对行内员工倡导绿色理念，切实履行社会责任，践行绿色、可持续发展，每年清理全行固定资产和低值易耗品，确保循环利用，减少新增。全行自觉做到节约用水、节约用电、节约粮食三个节约，不断强化节约意识。夏天空调推荐定为</w:t>
      </w:r>
      <w:r>
        <w:rPr>
          <w:rFonts w:hint="default" w:ascii="Times New Roman" w:hAnsi="Times New Roman" w:eastAsia="仿宋_GB2312" w:cs="Times New Roman"/>
          <w:b w:val="0"/>
          <w:bCs w:val="0"/>
          <w:color w:val="auto"/>
          <w:sz w:val="32"/>
          <w:szCs w:val="32"/>
          <w:lang w:eastAsia="zh-CN"/>
        </w:rPr>
        <w:t>26</w:t>
      </w:r>
      <w:r>
        <w:rPr>
          <w:rFonts w:hint="eastAsia" w:ascii="仿宋_GB2312" w:hAnsi="仿宋_GB2312" w:eastAsia="仿宋_GB2312" w:cs="仿宋_GB2312"/>
          <w:b w:val="0"/>
          <w:bCs w:val="0"/>
          <w:color w:val="auto"/>
          <w:sz w:val="32"/>
          <w:szCs w:val="32"/>
          <w:lang w:eastAsia="zh-CN"/>
        </w:rPr>
        <w:t>度，每日专人巡逻确保人走灯关。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2"/>
        <w:rPr>
          <w:rFonts w:hint="eastAsia" w:ascii="仿宋_GB2312" w:hAnsi="仿宋_GB2312" w:eastAsia="仿宋_GB2312" w:cs="仿宋_GB2312"/>
          <w:b/>
          <w:bCs/>
          <w:color w:val="auto"/>
          <w:sz w:val="32"/>
          <w:szCs w:val="32"/>
          <w:lang w:eastAsia="zh-CN"/>
        </w:rPr>
      </w:pPr>
      <w:bookmarkStart w:id="55" w:name="_Toc6491_WPSOffice_Level3"/>
      <w:r>
        <w:rPr>
          <w:rFonts w:hint="default" w:ascii="Times New Roman" w:hAnsi="Times New Roman" w:eastAsia="黑体" w:cs="Times New Roman"/>
          <w:color w:val="auto"/>
          <w:kern w:val="0"/>
          <w:sz w:val="32"/>
          <w:szCs w:val="32"/>
          <w:lang w:val="en-US" w:eastAsia="zh-CN"/>
        </w:rPr>
        <w:t>7</w:t>
      </w:r>
      <w:r>
        <w:rPr>
          <w:rFonts w:ascii="Times New Roman" w:hAnsi="Times New Roman" w:eastAsia="黑体"/>
          <w:color w:val="auto"/>
          <w:kern w:val="0"/>
          <w:sz w:val="32"/>
          <w:szCs w:val="32"/>
        </w:rPr>
        <w:t>.</w:t>
      </w:r>
      <w:r>
        <w:rPr>
          <w:rFonts w:hint="default" w:ascii="Times New Roman" w:hAnsi="Times New Roman" w:eastAsia="黑体" w:cs="Times New Roman"/>
          <w:color w:val="auto"/>
          <w:kern w:val="0"/>
          <w:sz w:val="32"/>
          <w:szCs w:val="32"/>
        </w:rPr>
        <w:t>1</w:t>
      </w:r>
      <w:r>
        <w:rPr>
          <w:rFonts w:hint="eastAsia" w:ascii="Times New Roman" w:hAnsi="Times New Roman" w:eastAsia="黑体"/>
          <w:color w:val="auto"/>
          <w:kern w:val="0"/>
          <w:sz w:val="32"/>
          <w:szCs w:val="32"/>
          <w:lang w:val="en-US" w:eastAsia="zh-CN"/>
        </w:rPr>
        <w:t>.</w:t>
      </w:r>
      <w:r>
        <w:rPr>
          <w:rFonts w:hint="default" w:ascii="Times New Roman" w:hAnsi="Times New Roman" w:eastAsia="黑体" w:cs="Times New Roman"/>
          <w:color w:val="auto"/>
          <w:kern w:val="0"/>
          <w:sz w:val="32"/>
          <w:szCs w:val="32"/>
          <w:lang w:val="en-US" w:eastAsia="zh-CN"/>
        </w:rPr>
        <w:t>3</w:t>
      </w:r>
      <w:r>
        <w:rPr>
          <w:rFonts w:hint="eastAsia" w:ascii="仿宋_GB2312" w:hAnsi="仿宋_GB2312" w:eastAsia="仿宋_GB2312" w:cs="仿宋_GB2312"/>
          <w:b/>
          <w:bCs/>
          <w:color w:val="auto"/>
          <w:sz w:val="32"/>
          <w:szCs w:val="32"/>
          <w:lang w:eastAsia="zh-CN"/>
        </w:rPr>
        <w:t>积极倡导绿色出行</w:t>
      </w:r>
      <w:bookmarkEnd w:id="55"/>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olor w:val="auto"/>
          <w:sz w:val="32"/>
          <w:szCs w:val="32"/>
        </w:rPr>
      </w:pPr>
      <w:r>
        <w:rPr>
          <w:rFonts w:hint="eastAsia" w:ascii="仿宋_GB2312" w:hAnsi="仿宋_GB2312" w:eastAsia="仿宋_GB2312" w:cs="仿宋_GB2312"/>
          <w:b w:val="0"/>
          <w:bCs w:val="0"/>
          <w:color w:val="auto"/>
          <w:sz w:val="32"/>
          <w:szCs w:val="32"/>
          <w:lang w:eastAsia="zh-CN"/>
        </w:rPr>
        <w:t>加强公车管理，合理安排公务用车，统一调配，提高车辆使用效率，减少出车频率。积极推行绿色出行，倡导员工步行上下班或以公共交通方式出行，办公大楼停车场设置有充电桩，提倡员工购买使用新能源电动车。</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0"/>
        <w:rPr>
          <w:rFonts w:ascii="Times New Roman" w:hAnsi="Times New Roman" w:eastAsia="黑体"/>
          <w:color w:val="auto"/>
          <w:sz w:val="32"/>
          <w:szCs w:val="32"/>
        </w:rPr>
      </w:pPr>
      <w:bookmarkStart w:id="56" w:name="_Toc19205_WPSOffice_Level1"/>
      <w:r>
        <w:rPr>
          <w:rFonts w:hint="default" w:ascii="Times New Roman" w:hAnsi="Times New Roman" w:eastAsia="黑体" w:cs="Times New Roman"/>
          <w:color w:val="auto"/>
          <w:sz w:val="32"/>
          <w:szCs w:val="32"/>
          <w:lang w:val="en-US" w:eastAsia="zh-CN"/>
        </w:rPr>
        <w:t>8</w:t>
      </w:r>
      <w:r>
        <w:rPr>
          <w:rFonts w:ascii="Times New Roman" w:hAnsi="Times New Roman" w:eastAsia="黑体"/>
          <w:color w:val="auto"/>
          <w:sz w:val="32"/>
          <w:szCs w:val="32"/>
        </w:rPr>
        <w:t>.数据梳理、校验及保护</w:t>
      </w:r>
      <w:bookmarkEnd w:id="5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本行制定了《关岭农商银行董事会信息科技管理委员会工作细则》《关岭农商银行信息科技突发事件应急预案》《关岭农商银行无线网络安全管理规程》《关岭农商银行网络安全设备管理规程》《关岭农商银行信息系统生产数据安全管理规程》《关岭农商银行信息系统生产数据安全管理规程》等一系列管理办法，明确了全行信息科技治理架构和董事会、高级管理层的职责，建立了信息科技“三道防线”，将信息科技治理作为重要组成部分纳入公司治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本行通过多重举措进一步提升本行信息安全管理水平，守住信息安全底线。统一采购安装深信服防病毒软件，在所有内网电脑进行安装部署。内网终端禁用U盘，在杀毒软件策略中增加定时扫描的频率，病毒查杀扫描频次为每周一次，并于每月定期进行全盘扫描，同时加强终端的漏洞扫描修复工作。多措并举，遏制病毒木马的蔓延，确保网络安全。数据安全管理办法中要求各操作员密码长度应不少于</w:t>
      </w:r>
      <w:r>
        <w:rPr>
          <w:rFonts w:hint="default" w:ascii="Times New Roman" w:hAnsi="Times New Roman" w:eastAsia="仿宋_GB2312" w:cs="Times New Roman"/>
          <w:b w:val="0"/>
          <w:bCs w:val="0"/>
          <w:color w:val="auto"/>
          <w:sz w:val="32"/>
          <w:szCs w:val="32"/>
          <w:lang w:eastAsia="zh-CN"/>
        </w:rPr>
        <w:t>8</w:t>
      </w:r>
      <w:r>
        <w:rPr>
          <w:rFonts w:hint="eastAsia" w:ascii="仿宋_GB2312" w:hAnsi="仿宋_GB2312" w:eastAsia="仿宋_GB2312" w:cs="仿宋_GB2312"/>
          <w:b w:val="0"/>
          <w:bCs w:val="0"/>
          <w:color w:val="auto"/>
          <w:sz w:val="32"/>
          <w:szCs w:val="32"/>
          <w:lang w:eastAsia="zh-CN"/>
        </w:rPr>
        <w:t>位，密码应包含大写字母、小写字母、数字及特殊符号中的三项及以上类别，密码应至少</w:t>
      </w:r>
      <w:r>
        <w:rPr>
          <w:rFonts w:hint="default" w:ascii="Times New Roman" w:hAnsi="Times New Roman" w:eastAsia="仿宋_GB2312" w:cs="Times New Roman"/>
          <w:b w:val="0"/>
          <w:bCs w:val="0"/>
          <w:color w:val="auto"/>
          <w:sz w:val="32"/>
          <w:szCs w:val="32"/>
          <w:lang w:eastAsia="zh-CN"/>
        </w:rPr>
        <w:t>90</w:t>
      </w:r>
      <w:r>
        <w:rPr>
          <w:rFonts w:hint="eastAsia" w:ascii="仿宋_GB2312" w:hAnsi="仿宋_GB2312" w:eastAsia="仿宋_GB2312" w:cs="仿宋_GB2312"/>
          <w:b w:val="0"/>
          <w:bCs w:val="0"/>
          <w:color w:val="auto"/>
          <w:sz w:val="32"/>
          <w:szCs w:val="32"/>
          <w:lang w:eastAsia="zh-CN"/>
        </w:rPr>
        <w:t>天修改一次，避免使用初始密码，限制连续登录次数不大于</w:t>
      </w:r>
      <w:r>
        <w:rPr>
          <w:rFonts w:hint="default" w:ascii="Times New Roman" w:hAnsi="Times New Roman" w:eastAsia="仿宋_GB2312" w:cs="Times New Roman"/>
          <w:b w:val="0"/>
          <w:bCs w:val="0"/>
          <w:color w:val="auto"/>
          <w:sz w:val="32"/>
          <w:szCs w:val="32"/>
          <w:lang w:eastAsia="zh-CN"/>
        </w:rPr>
        <w:t>5</w:t>
      </w:r>
      <w:r>
        <w:rPr>
          <w:rFonts w:hint="eastAsia" w:ascii="仿宋_GB2312" w:hAnsi="仿宋_GB2312" w:eastAsia="仿宋_GB2312" w:cs="仿宋_GB2312"/>
          <w:b w:val="0"/>
          <w:bCs w:val="0"/>
          <w:color w:val="auto"/>
          <w:sz w:val="32"/>
          <w:szCs w:val="32"/>
          <w:lang w:eastAsia="zh-CN"/>
        </w:rPr>
        <w:t>次，网络应使用SSH方式来代替Telnet进行远程管理，用户账户最小化授权等。</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0"/>
        <w:rPr>
          <w:rFonts w:ascii="Times New Roman" w:hAnsi="Times New Roman" w:eastAsia="黑体"/>
          <w:color w:val="auto"/>
          <w:sz w:val="32"/>
          <w:szCs w:val="32"/>
        </w:rPr>
      </w:pPr>
      <w:bookmarkStart w:id="57" w:name="_Toc11416_WPSOffice_Level1"/>
      <w:r>
        <w:rPr>
          <w:rFonts w:hint="default" w:ascii="Times New Roman" w:hAnsi="Times New Roman" w:eastAsia="黑体" w:cs="Times New Roman"/>
          <w:color w:val="auto"/>
          <w:sz w:val="32"/>
          <w:szCs w:val="32"/>
          <w:lang w:val="en-US" w:eastAsia="zh-CN"/>
        </w:rPr>
        <w:t>9</w:t>
      </w:r>
      <w:r>
        <w:rPr>
          <w:rFonts w:ascii="Times New Roman" w:hAnsi="Times New Roman" w:eastAsia="黑体"/>
          <w:color w:val="auto"/>
          <w:sz w:val="32"/>
          <w:szCs w:val="32"/>
        </w:rPr>
        <w:t>.其他环境相关信息</w:t>
      </w:r>
      <w:bookmarkEnd w:id="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本行积极开展关于绿色金融方面的研究，支持关岭县绿色金融领域的健康可持续发展。从宏观、行业、资本市场等维度，围绕碳达峰、碳中和、新能源及环保行业、绿色债券等绿色相关热点和核心主题，深入分析研究关岭县绿色产业发展现状、面临机遇和未来的发展机会、发展方向、发展空间，为本行制定绿色金融发展战略、开展绿色信贷工作提供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default" w:ascii="Times New Roman" w:hAnsi="Times New Roman" w:eastAsia="仿宋_GB2312" w:cs="Times New Roman"/>
          <w:b w:val="0"/>
          <w:bCs w:val="0"/>
          <w:color w:val="auto"/>
          <w:sz w:val="32"/>
          <w:szCs w:val="32"/>
          <w:lang w:eastAsia="zh-CN"/>
        </w:rPr>
        <w:t>202</w:t>
      </w:r>
      <w:r>
        <w:rPr>
          <w:rFonts w:hint="default" w:ascii="Times New Roman" w:hAnsi="Times New Roman" w:eastAsia="仿宋_GB2312" w:cs="Times New Roman"/>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eastAsia="zh-CN"/>
        </w:rPr>
        <w:t>年，本行将继续围绕绿色发展理念，坚持绿色发展战略，坚持稳字当头、稳中求进，扎实推动本行绿色金融发展，促进关岭县绿色金融高质量发展，为国家碳达峰、碳中和的可持续发展目标如期实现助力。</w:t>
      </w:r>
      <w:bookmarkStart w:id="58" w:name="_GoBack"/>
      <w:bookmarkEnd w:id="58"/>
    </w:p>
    <w:sectPr>
      <w:footerReference r:id="rId3" w:type="default"/>
      <w:pgSz w:w="11906" w:h="16838"/>
      <w:pgMar w:top="1440" w:right="1800" w:bottom="1440" w:left="1800"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Liberation Sans">
    <w:altName w:val="微软雅黑"/>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
  <w:drawingGridVerticalSpacing w:val="1"/>
  <w:doNotUseMarginsForDrawingGridOrigin w:val="1"/>
  <w:drawingGridHorizontalOrigin w:val="0"/>
  <w:drawingGridVerticalOrigin w:val="0"/>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MjE0MTVjMjk3ODU5MDFkYTlkNmQyYzc0YjZjN2MifQ=="/>
  </w:docVars>
  <w:rsids>
    <w:rsidRoot w:val="00556F5A"/>
    <w:rsid w:val="000217F5"/>
    <w:rsid w:val="000454BA"/>
    <w:rsid w:val="000567AD"/>
    <w:rsid w:val="000A12AD"/>
    <w:rsid w:val="000C3608"/>
    <w:rsid w:val="00207D12"/>
    <w:rsid w:val="00265639"/>
    <w:rsid w:val="00276593"/>
    <w:rsid w:val="002B1653"/>
    <w:rsid w:val="00326326"/>
    <w:rsid w:val="00330F8B"/>
    <w:rsid w:val="003A0953"/>
    <w:rsid w:val="003A6332"/>
    <w:rsid w:val="003D308E"/>
    <w:rsid w:val="00407A68"/>
    <w:rsid w:val="004718ED"/>
    <w:rsid w:val="004749E2"/>
    <w:rsid w:val="004D1E39"/>
    <w:rsid w:val="005312F8"/>
    <w:rsid w:val="00556F5A"/>
    <w:rsid w:val="005B0EDB"/>
    <w:rsid w:val="0063214A"/>
    <w:rsid w:val="0081259D"/>
    <w:rsid w:val="00894B98"/>
    <w:rsid w:val="008D755C"/>
    <w:rsid w:val="00921AAC"/>
    <w:rsid w:val="00960F40"/>
    <w:rsid w:val="00972DE8"/>
    <w:rsid w:val="009D20C2"/>
    <w:rsid w:val="009D2888"/>
    <w:rsid w:val="00A25B7D"/>
    <w:rsid w:val="00A90089"/>
    <w:rsid w:val="00AF1932"/>
    <w:rsid w:val="00B104A3"/>
    <w:rsid w:val="00B851C1"/>
    <w:rsid w:val="00B925E4"/>
    <w:rsid w:val="00CD7175"/>
    <w:rsid w:val="00D659D4"/>
    <w:rsid w:val="00D6768B"/>
    <w:rsid w:val="00DA7970"/>
    <w:rsid w:val="00DB2481"/>
    <w:rsid w:val="00DD3729"/>
    <w:rsid w:val="00E04A37"/>
    <w:rsid w:val="00E07574"/>
    <w:rsid w:val="00E22410"/>
    <w:rsid w:val="00E8750F"/>
    <w:rsid w:val="00EA3245"/>
    <w:rsid w:val="00EE5F62"/>
    <w:rsid w:val="00F322FC"/>
    <w:rsid w:val="00F61AE7"/>
    <w:rsid w:val="00F678E0"/>
    <w:rsid w:val="0B3030E2"/>
    <w:rsid w:val="0CFF3D14"/>
    <w:rsid w:val="135A0255"/>
    <w:rsid w:val="14BC0A13"/>
    <w:rsid w:val="1879073B"/>
    <w:rsid w:val="19EF382A"/>
    <w:rsid w:val="1F6B2E3D"/>
    <w:rsid w:val="1FB93AB9"/>
    <w:rsid w:val="1FFBA0ED"/>
    <w:rsid w:val="235334A0"/>
    <w:rsid w:val="2FBF4BBE"/>
    <w:rsid w:val="305263CD"/>
    <w:rsid w:val="337B5B18"/>
    <w:rsid w:val="36E515B9"/>
    <w:rsid w:val="37FF0B9E"/>
    <w:rsid w:val="39D53467"/>
    <w:rsid w:val="3A0156C4"/>
    <w:rsid w:val="3BEE7036"/>
    <w:rsid w:val="3D2CD6ED"/>
    <w:rsid w:val="3DAF65F8"/>
    <w:rsid w:val="3DB73C6B"/>
    <w:rsid w:val="3EB76DC5"/>
    <w:rsid w:val="3ECA690E"/>
    <w:rsid w:val="3EF96632"/>
    <w:rsid w:val="3F3F3E6C"/>
    <w:rsid w:val="3F7F1EBA"/>
    <w:rsid w:val="43B04B45"/>
    <w:rsid w:val="46A408BE"/>
    <w:rsid w:val="475F82B6"/>
    <w:rsid w:val="47772CE1"/>
    <w:rsid w:val="4C0A41EA"/>
    <w:rsid w:val="4D58A289"/>
    <w:rsid w:val="4FC2A762"/>
    <w:rsid w:val="4FD7634E"/>
    <w:rsid w:val="4FE5F196"/>
    <w:rsid w:val="4FF9C6C1"/>
    <w:rsid w:val="4FFCE29A"/>
    <w:rsid w:val="50927498"/>
    <w:rsid w:val="53FEBEA7"/>
    <w:rsid w:val="56FE55DA"/>
    <w:rsid w:val="59DF286D"/>
    <w:rsid w:val="5AA3E7D6"/>
    <w:rsid w:val="5ED9A104"/>
    <w:rsid w:val="5EFB33F0"/>
    <w:rsid w:val="5F2FC2C1"/>
    <w:rsid w:val="5F4D1528"/>
    <w:rsid w:val="5F7FA5A2"/>
    <w:rsid w:val="5F9DEC81"/>
    <w:rsid w:val="60B7086F"/>
    <w:rsid w:val="64F8D1EC"/>
    <w:rsid w:val="65F091CA"/>
    <w:rsid w:val="67210058"/>
    <w:rsid w:val="67BF8215"/>
    <w:rsid w:val="69BA057F"/>
    <w:rsid w:val="69DB6988"/>
    <w:rsid w:val="6D7B5C27"/>
    <w:rsid w:val="6DEFF2DA"/>
    <w:rsid w:val="6E9D3497"/>
    <w:rsid w:val="71F76740"/>
    <w:rsid w:val="735D4D6F"/>
    <w:rsid w:val="73F9455D"/>
    <w:rsid w:val="745E6737"/>
    <w:rsid w:val="7773A66D"/>
    <w:rsid w:val="77D7E373"/>
    <w:rsid w:val="77F38EDF"/>
    <w:rsid w:val="77F80A23"/>
    <w:rsid w:val="78F5FA01"/>
    <w:rsid w:val="78FDA388"/>
    <w:rsid w:val="79C618C2"/>
    <w:rsid w:val="79FFE276"/>
    <w:rsid w:val="7A7F95B2"/>
    <w:rsid w:val="7ABE297F"/>
    <w:rsid w:val="7AFDF0FA"/>
    <w:rsid w:val="7AFF1799"/>
    <w:rsid w:val="7B7D6318"/>
    <w:rsid w:val="7BBB158F"/>
    <w:rsid w:val="7BDECD08"/>
    <w:rsid w:val="7BE7B7DB"/>
    <w:rsid w:val="7BFF1D07"/>
    <w:rsid w:val="7CDAABAD"/>
    <w:rsid w:val="7DC94BE3"/>
    <w:rsid w:val="7DFF5ED1"/>
    <w:rsid w:val="7E635AAB"/>
    <w:rsid w:val="7E7CC0E4"/>
    <w:rsid w:val="7EA32D3F"/>
    <w:rsid w:val="7EBF42B6"/>
    <w:rsid w:val="7ECF76D3"/>
    <w:rsid w:val="7F2EBE69"/>
    <w:rsid w:val="7FB70AD8"/>
    <w:rsid w:val="7FCF83CE"/>
    <w:rsid w:val="7FDB61BC"/>
    <w:rsid w:val="7FEF03F8"/>
    <w:rsid w:val="7FFF75DD"/>
    <w:rsid w:val="8BF71E96"/>
    <w:rsid w:val="9FDBB416"/>
    <w:rsid w:val="A7DC0169"/>
    <w:rsid w:val="A7FC4E65"/>
    <w:rsid w:val="AC5F0911"/>
    <w:rsid w:val="AEFC34F1"/>
    <w:rsid w:val="B75DEC22"/>
    <w:rsid w:val="BB73B59F"/>
    <w:rsid w:val="BBBD17E6"/>
    <w:rsid w:val="BDFE1A86"/>
    <w:rsid w:val="BF2BA26B"/>
    <w:rsid w:val="BFFBB9EC"/>
    <w:rsid w:val="CBFE87F7"/>
    <w:rsid w:val="CF7F3387"/>
    <w:rsid w:val="CF9F771D"/>
    <w:rsid w:val="D2F7FD29"/>
    <w:rsid w:val="D4FFCCB8"/>
    <w:rsid w:val="D77AC795"/>
    <w:rsid w:val="DEF6E2C6"/>
    <w:rsid w:val="DEFF5C2D"/>
    <w:rsid w:val="DF8E54D7"/>
    <w:rsid w:val="DFC7FAEE"/>
    <w:rsid w:val="DFDF1081"/>
    <w:rsid w:val="E1BF71C0"/>
    <w:rsid w:val="E53750EA"/>
    <w:rsid w:val="E5F92517"/>
    <w:rsid w:val="E7F2920E"/>
    <w:rsid w:val="EBE77983"/>
    <w:rsid w:val="EEBF6DF2"/>
    <w:rsid w:val="EECFBB50"/>
    <w:rsid w:val="EEFF13E1"/>
    <w:rsid w:val="EFE7BD02"/>
    <w:rsid w:val="EFEF169A"/>
    <w:rsid w:val="EFF76A7E"/>
    <w:rsid w:val="F2FD8E88"/>
    <w:rsid w:val="F30BFCFE"/>
    <w:rsid w:val="F3AA9ECE"/>
    <w:rsid w:val="F3DB9773"/>
    <w:rsid w:val="F6ED0617"/>
    <w:rsid w:val="F6EF2880"/>
    <w:rsid w:val="F6FD5B0C"/>
    <w:rsid w:val="F77F8FB4"/>
    <w:rsid w:val="F7BE6031"/>
    <w:rsid w:val="F7DDEE1F"/>
    <w:rsid w:val="F7F278E3"/>
    <w:rsid w:val="F7FD44A5"/>
    <w:rsid w:val="FA75949E"/>
    <w:rsid w:val="FBEF5FF1"/>
    <w:rsid w:val="FBF4D402"/>
    <w:rsid w:val="FBFFA74E"/>
    <w:rsid w:val="FD2747B4"/>
    <w:rsid w:val="FD3999D3"/>
    <w:rsid w:val="FD57BB31"/>
    <w:rsid w:val="FD7F4FA8"/>
    <w:rsid w:val="FDAB5C8F"/>
    <w:rsid w:val="FDB96F0F"/>
    <w:rsid w:val="FEB6AE85"/>
    <w:rsid w:val="FF8FFBA6"/>
    <w:rsid w:val="FFB76E9D"/>
    <w:rsid w:val="FFDD9DB1"/>
    <w:rsid w:val="FFDF60F5"/>
    <w:rsid w:val="FFE989C7"/>
    <w:rsid w:val="FFF9A5BD"/>
    <w:rsid w:val="FFFBE237"/>
    <w:rsid w:val="FFFD1E21"/>
    <w:rsid w:val="FFFD70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iPriority="39"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Body Text Indent 2"/>
    <w:basedOn w:val="1"/>
    <w:unhideWhenUsed/>
    <w:qFormat/>
    <w:uiPriority w:val="99"/>
    <w:pPr>
      <w:ind w:firstLine="630"/>
    </w:pPr>
    <w:rPr>
      <w:b/>
      <w:sz w:val="32"/>
    </w:rPr>
  </w:style>
  <w:style w:type="paragraph" w:styleId="5">
    <w:name w:val="table of authorities"/>
    <w:basedOn w:val="1"/>
    <w:next w:val="1"/>
    <w:qFormat/>
    <w:uiPriority w:val="0"/>
    <w:pPr>
      <w:ind w:firstLine="872" w:firstLineChars="200"/>
    </w:pPr>
  </w:style>
  <w:style w:type="paragraph" w:styleId="6">
    <w:name w:val="caption"/>
    <w:basedOn w:val="1"/>
    <w:next w:val="1"/>
    <w:qFormat/>
    <w:uiPriority w:val="0"/>
    <w:pPr>
      <w:suppressLineNumbers/>
      <w:spacing w:before="120" w:after="120"/>
    </w:pPr>
    <w:rPr>
      <w:i/>
      <w:iCs/>
      <w:sz w:val="24"/>
    </w:rPr>
  </w:style>
  <w:style w:type="paragraph" w:styleId="7">
    <w:name w:val="Body Text"/>
    <w:basedOn w:val="1"/>
    <w:qFormat/>
    <w:uiPriority w:val="0"/>
    <w:pPr>
      <w:spacing w:after="140" w:line="276" w:lineRule="auto"/>
    </w:pPr>
  </w:style>
  <w:style w:type="paragraph" w:styleId="8">
    <w:name w:val="toc 8"/>
    <w:basedOn w:val="1"/>
    <w:next w:val="1"/>
    <w:unhideWhenUsed/>
    <w:qFormat/>
    <w:uiPriority w:val="39"/>
    <w:pPr>
      <w:ind w:left="2940" w:leftChars="14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List"/>
    <w:basedOn w:val="7"/>
    <w:qFormat/>
    <w:uiPriority w:val="0"/>
  </w:style>
  <w:style w:type="paragraph" w:styleId="12">
    <w:name w:val="Normal (Web)"/>
    <w:basedOn w:val="1"/>
    <w:qFormat/>
    <w:uiPriority w:val="0"/>
    <w:pPr>
      <w:spacing w:before="100" w:beforeAutospacing="1" w:after="100" w:afterAutospacing="1"/>
      <w:jc w:val="left"/>
    </w:pPr>
    <w:rPr>
      <w:kern w:val="0"/>
      <w:sz w:val="24"/>
    </w:rPr>
  </w:style>
  <w:style w:type="table" w:styleId="14">
    <w:name w:val="Table Grid"/>
    <w:basedOn w:val="13"/>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6">
    <w:name w:val="正文-公1"/>
    <w:basedOn w:val="17"/>
    <w:next w:val="8"/>
    <w:qFormat/>
    <w:uiPriority w:val="0"/>
    <w:pPr>
      <w:ind w:firstLine="200" w:firstLineChars="200"/>
    </w:pPr>
  </w:style>
  <w:style w:type="paragraph" w:customStyle="1" w:styleId="17">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无间隔1"/>
    <w:basedOn w:val="1"/>
    <w:qFormat/>
    <w:uiPriority w:val="1"/>
    <w:rPr>
      <w:szCs w:val="32"/>
    </w:rPr>
  </w:style>
  <w:style w:type="character" w:customStyle="1" w:styleId="19">
    <w:name w:val="默认段落字体1"/>
    <w:qFormat/>
    <w:uiPriority w:val="0"/>
  </w:style>
  <w:style w:type="paragraph" w:customStyle="1" w:styleId="20">
    <w:name w:val="Heading"/>
    <w:basedOn w:val="1"/>
    <w:next w:val="7"/>
    <w:qFormat/>
    <w:uiPriority w:val="0"/>
    <w:pPr>
      <w:keepNext/>
      <w:spacing w:before="240" w:after="120"/>
    </w:pPr>
    <w:rPr>
      <w:rFonts w:ascii="Liberation Sans" w:hAnsi="Liberation Sans" w:eastAsia="Noto Sans CJK SC Regular" w:cs="Noto Sans CJK SC Regular"/>
      <w:sz w:val="28"/>
      <w:szCs w:val="28"/>
    </w:rPr>
  </w:style>
  <w:style w:type="paragraph" w:customStyle="1" w:styleId="21">
    <w:name w:val="Index"/>
    <w:basedOn w:val="1"/>
    <w:qFormat/>
    <w:uiPriority w:val="0"/>
    <w:pPr>
      <w:suppressLineNumbers/>
    </w:pPr>
  </w:style>
  <w:style w:type="paragraph" w:customStyle="1" w:styleId="22">
    <w:name w:val="TableOfAuthoring"/>
    <w:next w:val="1"/>
    <w:qFormat/>
    <w:uiPriority w:val="0"/>
    <w:pPr>
      <w:spacing w:line="360" w:lineRule="auto"/>
      <w:ind w:left="420" w:leftChars="200"/>
      <w:jc w:val="both"/>
    </w:pPr>
    <w:rPr>
      <w:rFonts w:ascii="Times New Roman" w:hAnsi="Times New Roman" w:eastAsia="宋体" w:cs="Times New Roman"/>
      <w:kern w:val="2"/>
      <w:sz w:val="28"/>
      <w:lang w:val="en-US" w:eastAsia="zh-CN" w:bidi="ar-SA"/>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af4f90d-aaee-47c3-9344-2a4cf3a2db21}"/>
        <w:style w:val=""/>
        <w:category>
          <w:name w:val="常规"/>
          <w:gallery w:val="placeholder"/>
        </w:category>
        <w:types>
          <w:type w:val="bbPlcHdr"/>
        </w:types>
        <w:behaviors>
          <w:behavior w:val="content"/>
        </w:behaviors>
        <w:description w:val=""/>
        <w:guid w:val="{caf4f90d-aaee-47c3-9344-2a4cf3a2db21}"/>
      </w:docPartPr>
      <w:docPartBody>
        <w:p>
          <w:r>
            <w:rPr>
              <w:color w:val="808080"/>
            </w:rPr>
            <w:t>单击此处输入文字。</w:t>
          </w:r>
        </w:p>
      </w:docPartBody>
    </w:docPart>
    <w:docPart>
      <w:docPartPr>
        <w:name w:val="{62b910c2-1e2b-450f-a3be-3d125588ff86}"/>
        <w:style w:val=""/>
        <w:category>
          <w:name w:val="常规"/>
          <w:gallery w:val="placeholder"/>
        </w:category>
        <w:types>
          <w:type w:val="bbPlcHdr"/>
        </w:types>
        <w:behaviors>
          <w:behavior w:val="content"/>
        </w:behaviors>
        <w:description w:val=""/>
        <w:guid w:val="{62b910c2-1e2b-450f-a3be-3d125588ff86}"/>
      </w:docPartPr>
      <w:docPartBody>
        <w:p>
          <w:r>
            <w:rPr>
              <w:color w:val="808080"/>
            </w:rPr>
            <w:t>单击此处输入文字。</w:t>
          </w:r>
        </w:p>
      </w:docPartBody>
    </w:docPart>
    <w:docPart>
      <w:docPartPr>
        <w:name w:val="{095d949e-2992-4394-9efb-b07c042a2ede}"/>
        <w:style w:val=""/>
        <w:category>
          <w:name w:val="常规"/>
          <w:gallery w:val="placeholder"/>
        </w:category>
        <w:types>
          <w:type w:val="bbPlcHdr"/>
        </w:types>
        <w:behaviors>
          <w:behavior w:val="content"/>
        </w:behaviors>
        <w:description w:val=""/>
        <w:guid w:val="{095d949e-2992-4394-9efb-b07c042a2ede}"/>
      </w:docPartPr>
      <w:docPartBody>
        <w:p>
          <w:r>
            <w:rPr>
              <w:color w:val="808080"/>
            </w:rPr>
            <w:t>单击此处输入文字。</w:t>
          </w:r>
        </w:p>
      </w:docPartBody>
    </w:docPart>
    <w:docPart>
      <w:docPartPr>
        <w:name w:val="{921b301b-dbc0-4c63-a530-a087a399967b}"/>
        <w:style w:val=""/>
        <w:category>
          <w:name w:val="常规"/>
          <w:gallery w:val="placeholder"/>
        </w:category>
        <w:types>
          <w:type w:val="bbPlcHdr"/>
        </w:types>
        <w:behaviors>
          <w:behavior w:val="content"/>
        </w:behaviors>
        <w:description w:val=""/>
        <w:guid w:val="{921b301b-dbc0-4c63-a530-a087a399967b}"/>
      </w:docPartPr>
      <w:docPartBody>
        <w:p>
          <w:r>
            <w:rPr>
              <w:color w:val="808080"/>
            </w:rPr>
            <w:t>单击此处输入文字。</w:t>
          </w:r>
        </w:p>
      </w:docPartBody>
    </w:docPart>
    <w:docPart>
      <w:docPartPr>
        <w:name w:val="{8947d2c1-a2c0-4101-9bee-c784def87830}"/>
        <w:style w:val=""/>
        <w:category>
          <w:name w:val="常规"/>
          <w:gallery w:val="placeholder"/>
        </w:category>
        <w:types>
          <w:type w:val="bbPlcHdr"/>
        </w:types>
        <w:behaviors>
          <w:behavior w:val="content"/>
        </w:behaviors>
        <w:description w:val=""/>
        <w:guid w:val="{8947d2c1-a2c0-4101-9bee-c784def87830}"/>
      </w:docPartPr>
      <w:docPartBody>
        <w:p>
          <w:r>
            <w:rPr>
              <w:color w:val="808080"/>
            </w:rPr>
            <w:t>单击此处输入文字。</w:t>
          </w:r>
        </w:p>
      </w:docPartBody>
    </w:docPart>
    <w:docPart>
      <w:docPartPr>
        <w:name w:val="{cde82a27-26c4-4d18-be0c-af6ee7b9eaae}"/>
        <w:style w:val=""/>
        <w:category>
          <w:name w:val="常规"/>
          <w:gallery w:val="placeholder"/>
        </w:category>
        <w:types>
          <w:type w:val="bbPlcHdr"/>
        </w:types>
        <w:behaviors>
          <w:behavior w:val="content"/>
        </w:behaviors>
        <w:description w:val=""/>
        <w:guid w:val="{cde82a27-26c4-4d18-be0c-af6ee7b9eaae}"/>
      </w:docPartPr>
      <w:docPartBody>
        <w:p>
          <w:r>
            <w:rPr>
              <w:color w:val="808080"/>
            </w:rPr>
            <w:t>单击此处输入文字。</w:t>
          </w:r>
        </w:p>
      </w:docPartBody>
    </w:docPart>
    <w:docPart>
      <w:docPartPr>
        <w:name w:val="{6f87b424-9e31-410e-9c0a-998727ccfd63}"/>
        <w:style w:val=""/>
        <w:category>
          <w:name w:val="常规"/>
          <w:gallery w:val="placeholder"/>
        </w:category>
        <w:types>
          <w:type w:val="bbPlcHdr"/>
        </w:types>
        <w:behaviors>
          <w:behavior w:val="content"/>
        </w:behaviors>
        <w:description w:val=""/>
        <w:guid w:val="{6f87b424-9e31-410e-9c0a-998727ccfd63}"/>
      </w:docPartPr>
      <w:docPartBody>
        <w:p>
          <w:r>
            <w:rPr>
              <w:color w:val="808080"/>
            </w:rPr>
            <w:t>单击此处输入文字。</w:t>
          </w:r>
        </w:p>
      </w:docPartBody>
    </w:docPart>
    <w:docPart>
      <w:docPartPr>
        <w:name w:val="{9e9e4719-c53f-4b62-aba5-2d15aab686fb}"/>
        <w:style w:val=""/>
        <w:category>
          <w:name w:val="常规"/>
          <w:gallery w:val="placeholder"/>
        </w:category>
        <w:types>
          <w:type w:val="bbPlcHdr"/>
        </w:types>
        <w:behaviors>
          <w:behavior w:val="content"/>
        </w:behaviors>
        <w:description w:val=""/>
        <w:guid w:val="{9e9e4719-c53f-4b62-aba5-2d15aab686fb}"/>
      </w:docPartPr>
      <w:docPartBody>
        <w:p>
          <w:r>
            <w:rPr>
              <w:color w:val="808080"/>
            </w:rPr>
            <w:t>单击此处输入文字。</w:t>
          </w:r>
        </w:p>
      </w:docPartBody>
    </w:docPart>
    <w:docPart>
      <w:docPartPr>
        <w:name w:val="{f955c426-36d1-487a-acb1-925cdbbd004a}"/>
        <w:style w:val=""/>
        <w:category>
          <w:name w:val="常规"/>
          <w:gallery w:val="placeholder"/>
        </w:category>
        <w:types>
          <w:type w:val="bbPlcHdr"/>
        </w:types>
        <w:behaviors>
          <w:behavior w:val="content"/>
        </w:behaviors>
        <w:description w:val=""/>
        <w:guid w:val="{f955c426-36d1-487a-acb1-925cdbbd004a}"/>
      </w:docPartPr>
      <w:docPartBody>
        <w:p>
          <w:r>
            <w:rPr>
              <w:color w:val="808080"/>
            </w:rPr>
            <w:t>单击此处输入文字。</w:t>
          </w:r>
        </w:p>
      </w:docPartBody>
    </w:docPart>
    <w:docPart>
      <w:docPartPr>
        <w:name w:val="{10dcd1ff-f06c-47b5-9b50-a91f8722036d}"/>
        <w:style w:val=""/>
        <w:category>
          <w:name w:val="常规"/>
          <w:gallery w:val="placeholder"/>
        </w:category>
        <w:types>
          <w:type w:val="bbPlcHdr"/>
        </w:types>
        <w:behaviors>
          <w:behavior w:val="content"/>
        </w:behaviors>
        <w:description w:val=""/>
        <w:guid w:val="{10dcd1ff-f06c-47b5-9b50-a91f8722036d}"/>
      </w:docPartPr>
      <w:docPartBody>
        <w:p>
          <w:r>
            <w:rPr>
              <w:color w:val="808080"/>
            </w:rPr>
            <w:t>单击此处输入文字。</w:t>
          </w:r>
        </w:p>
      </w:docPartBody>
    </w:docPart>
    <w:docPart>
      <w:docPartPr>
        <w:name w:val="{987b1dae-8745-417b-9b7e-874149a67842}"/>
        <w:style w:val=""/>
        <w:category>
          <w:name w:val="常规"/>
          <w:gallery w:val="placeholder"/>
        </w:category>
        <w:types>
          <w:type w:val="bbPlcHdr"/>
        </w:types>
        <w:behaviors>
          <w:behavior w:val="content"/>
        </w:behaviors>
        <w:description w:val=""/>
        <w:guid w:val="{987b1dae-8745-417b-9b7e-874149a67842}"/>
      </w:docPartPr>
      <w:docPartBody>
        <w:p>
          <w:r>
            <w:rPr>
              <w:color w:val="808080"/>
            </w:rPr>
            <w:t>单击此处输入文字。</w:t>
          </w:r>
        </w:p>
      </w:docPartBody>
    </w:docPart>
    <w:docPart>
      <w:docPartPr>
        <w:name w:val="{e8ba48d5-1a28-4a85-8f8a-2d078459a966}"/>
        <w:style w:val=""/>
        <w:category>
          <w:name w:val="常规"/>
          <w:gallery w:val="placeholder"/>
        </w:category>
        <w:types>
          <w:type w:val="bbPlcHdr"/>
        </w:types>
        <w:behaviors>
          <w:behavior w:val="content"/>
        </w:behaviors>
        <w:description w:val=""/>
        <w:guid w:val="{e8ba48d5-1a28-4a85-8f8a-2d078459a966}"/>
      </w:docPartPr>
      <w:docPartBody>
        <w:p>
          <w:r>
            <w:rPr>
              <w:color w:val="808080"/>
            </w:rPr>
            <w:t>单击此处输入文字。</w:t>
          </w:r>
        </w:p>
      </w:docPartBody>
    </w:docPart>
    <w:docPart>
      <w:docPartPr>
        <w:name w:val="{921cf028-8889-41d9-9186-27c98bacc048}"/>
        <w:style w:val=""/>
        <w:category>
          <w:name w:val="常规"/>
          <w:gallery w:val="placeholder"/>
        </w:category>
        <w:types>
          <w:type w:val="bbPlcHdr"/>
        </w:types>
        <w:behaviors>
          <w:behavior w:val="content"/>
        </w:behaviors>
        <w:description w:val=""/>
        <w:guid w:val="{921cf028-8889-41d9-9186-27c98bacc048}"/>
      </w:docPartPr>
      <w:docPartBody>
        <w:p>
          <w:r>
            <w:rPr>
              <w:color w:val="808080"/>
            </w:rPr>
            <w:t>单击此处输入文字。</w:t>
          </w:r>
        </w:p>
      </w:docPartBody>
    </w:docPart>
    <w:docPart>
      <w:docPartPr>
        <w:name w:val="{eabdf2a5-e3c7-4566-b00d-490df4eac25a}"/>
        <w:style w:val=""/>
        <w:category>
          <w:name w:val="常规"/>
          <w:gallery w:val="placeholder"/>
        </w:category>
        <w:types>
          <w:type w:val="bbPlcHdr"/>
        </w:types>
        <w:behaviors>
          <w:behavior w:val="content"/>
        </w:behaviors>
        <w:description w:val=""/>
        <w:guid w:val="{eabdf2a5-e3c7-4566-b00d-490df4eac25a}"/>
      </w:docPartPr>
      <w:docPartBody>
        <w:p>
          <w:r>
            <w:rPr>
              <w:color w:val="808080"/>
            </w:rPr>
            <w:t>单击此处输入文字。</w:t>
          </w:r>
        </w:p>
      </w:docPartBody>
    </w:docPart>
    <w:docPart>
      <w:docPartPr>
        <w:name w:val="{d846f0ac-867c-495d-88af-56405d15703a}"/>
        <w:style w:val=""/>
        <w:category>
          <w:name w:val="常规"/>
          <w:gallery w:val="placeholder"/>
        </w:category>
        <w:types>
          <w:type w:val="bbPlcHdr"/>
        </w:types>
        <w:behaviors>
          <w:behavior w:val="content"/>
        </w:behaviors>
        <w:description w:val=""/>
        <w:guid w:val="{d846f0ac-867c-495d-88af-56405d15703a}"/>
      </w:docPartPr>
      <w:docPartBody>
        <w:p>
          <w:r>
            <w:rPr>
              <w:color w:val="808080"/>
            </w:rPr>
            <w:t>单击此处输入文字。</w:t>
          </w:r>
        </w:p>
      </w:docPartBody>
    </w:docPart>
    <w:docPart>
      <w:docPartPr>
        <w:name w:val="{b635bfc9-5091-419b-81f1-458b1a1464fb}"/>
        <w:style w:val=""/>
        <w:category>
          <w:name w:val="常规"/>
          <w:gallery w:val="placeholder"/>
        </w:category>
        <w:types>
          <w:type w:val="bbPlcHdr"/>
        </w:types>
        <w:behaviors>
          <w:behavior w:val="content"/>
        </w:behaviors>
        <w:description w:val=""/>
        <w:guid w:val="{b635bfc9-5091-419b-81f1-458b1a1464fb}"/>
      </w:docPartPr>
      <w:docPartBody>
        <w:p>
          <w:r>
            <w:rPr>
              <w:color w:val="808080"/>
            </w:rPr>
            <w:t>单击此处输入文字。</w:t>
          </w:r>
        </w:p>
      </w:docPartBody>
    </w:docPart>
    <w:docPart>
      <w:docPartPr>
        <w:name w:val="{9e160345-2b77-48b2-88d1-76dc6108f165}"/>
        <w:style w:val=""/>
        <w:category>
          <w:name w:val="常规"/>
          <w:gallery w:val="placeholder"/>
        </w:category>
        <w:types>
          <w:type w:val="bbPlcHdr"/>
        </w:types>
        <w:behaviors>
          <w:behavior w:val="content"/>
        </w:behaviors>
        <w:description w:val=""/>
        <w:guid w:val="{9e160345-2b77-48b2-88d1-76dc6108f165}"/>
      </w:docPartPr>
      <w:docPartBody>
        <w:p>
          <w:r>
            <w:rPr>
              <w:color w:val="808080"/>
            </w:rPr>
            <w:t>单击此处输入文字。</w:t>
          </w:r>
        </w:p>
      </w:docPartBody>
    </w:docPart>
    <w:docPart>
      <w:docPartPr>
        <w:name w:val="{8b6f1fd2-a4a5-4b55-82a6-c804ceee278c}"/>
        <w:style w:val=""/>
        <w:category>
          <w:name w:val="常规"/>
          <w:gallery w:val="placeholder"/>
        </w:category>
        <w:types>
          <w:type w:val="bbPlcHdr"/>
        </w:types>
        <w:behaviors>
          <w:behavior w:val="content"/>
        </w:behaviors>
        <w:description w:val=""/>
        <w:guid w:val="{8b6f1fd2-a4a5-4b55-82a6-c804ceee278c}"/>
      </w:docPartPr>
      <w:docPartBody>
        <w:p>
          <w:r>
            <w:rPr>
              <w:color w:val="808080"/>
            </w:rPr>
            <w:t>单击此处输入文字。</w:t>
          </w:r>
        </w:p>
      </w:docPartBody>
    </w:docPart>
    <w:docPart>
      <w:docPartPr>
        <w:name w:val="{60873439-438c-42f1-9d60-808e46f805d3}"/>
        <w:style w:val=""/>
        <w:category>
          <w:name w:val="常规"/>
          <w:gallery w:val="placeholder"/>
        </w:category>
        <w:types>
          <w:type w:val="bbPlcHdr"/>
        </w:types>
        <w:behaviors>
          <w:behavior w:val="content"/>
        </w:behaviors>
        <w:description w:val=""/>
        <w:guid w:val="{60873439-438c-42f1-9d60-808e46f805d3}"/>
      </w:docPartPr>
      <w:docPartBody>
        <w:p>
          <w:r>
            <w:rPr>
              <w:color w:val="808080"/>
            </w:rPr>
            <w:t>单击此处输入文字。</w:t>
          </w:r>
        </w:p>
      </w:docPartBody>
    </w:docPart>
    <w:docPart>
      <w:docPartPr>
        <w:name w:val="{2a76aa7b-7be1-4693-a58f-226392008bf3}"/>
        <w:style w:val=""/>
        <w:category>
          <w:name w:val="常规"/>
          <w:gallery w:val="placeholder"/>
        </w:category>
        <w:types>
          <w:type w:val="bbPlcHdr"/>
        </w:types>
        <w:behaviors>
          <w:behavior w:val="content"/>
        </w:behaviors>
        <w:description w:val=""/>
        <w:guid w:val="{2a76aa7b-7be1-4693-a58f-226392008bf3}"/>
      </w:docPartPr>
      <w:docPartBody>
        <w:p>
          <w:r>
            <w:rPr>
              <w:color w:val="808080"/>
            </w:rPr>
            <w:t>单击此处输入文字。</w:t>
          </w:r>
        </w:p>
      </w:docPartBody>
    </w:docPart>
    <w:docPart>
      <w:docPartPr>
        <w:name w:val="{875a9023-f639-4039-a890-b505f51a0292}"/>
        <w:style w:val=""/>
        <w:category>
          <w:name w:val="常规"/>
          <w:gallery w:val="placeholder"/>
        </w:category>
        <w:types>
          <w:type w:val="bbPlcHdr"/>
        </w:types>
        <w:behaviors>
          <w:behavior w:val="content"/>
        </w:behaviors>
        <w:description w:val=""/>
        <w:guid w:val="{875a9023-f639-4039-a890-b505f51a0292}"/>
      </w:docPartPr>
      <w:docPartBody>
        <w:p>
          <w:r>
            <w:rPr>
              <w:color w:val="808080"/>
            </w:rPr>
            <w:t>单击此处输入文字。</w:t>
          </w:r>
        </w:p>
      </w:docPartBody>
    </w:docPart>
    <w:docPart>
      <w:docPartPr>
        <w:name w:val="{0e72a8f4-0f03-4d39-89ce-92834aa9169d}"/>
        <w:style w:val=""/>
        <w:category>
          <w:name w:val="常规"/>
          <w:gallery w:val="placeholder"/>
        </w:category>
        <w:types>
          <w:type w:val="bbPlcHdr"/>
        </w:types>
        <w:behaviors>
          <w:behavior w:val="content"/>
        </w:behaviors>
        <w:description w:val=""/>
        <w:guid w:val="{0e72a8f4-0f03-4d39-89ce-92834aa9169d}"/>
      </w:docPartPr>
      <w:docPartBody>
        <w:p>
          <w:r>
            <w:rPr>
              <w:color w:val="808080"/>
            </w:rPr>
            <w:t>单击此处输入文字。</w:t>
          </w:r>
        </w:p>
      </w:docPartBody>
    </w:docPart>
    <w:docPart>
      <w:docPartPr>
        <w:name w:val="{5b73d2f1-7617-4d5a-9abd-b7ed2f0c4252}"/>
        <w:style w:val=""/>
        <w:category>
          <w:name w:val="常规"/>
          <w:gallery w:val="placeholder"/>
        </w:category>
        <w:types>
          <w:type w:val="bbPlcHdr"/>
        </w:types>
        <w:behaviors>
          <w:behavior w:val="content"/>
        </w:behaviors>
        <w:description w:val=""/>
        <w:guid w:val="{5b73d2f1-7617-4d5a-9abd-b7ed2f0c4252}"/>
      </w:docPartPr>
      <w:docPartBody>
        <w:p>
          <w:r>
            <w:rPr>
              <w:color w:val="808080"/>
            </w:rPr>
            <w:t>单击此处输入文字。</w:t>
          </w:r>
        </w:p>
      </w:docPartBody>
    </w:docPart>
    <w:docPart>
      <w:docPartPr>
        <w:name w:val="{658f9769-8a00-4245-8fff-89ad4eeb5047}"/>
        <w:style w:val=""/>
        <w:category>
          <w:name w:val="常规"/>
          <w:gallery w:val="placeholder"/>
        </w:category>
        <w:types>
          <w:type w:val="bbPlcHdr"/>
        </w:types>
        <w:behaviors>
          <w:behavior w:val="content"/>
        </w:behaviors>
        <w:description w:val=""/>
        <w:guid w:val="{658f9769-8a00-4245-8fff-89ad4eeb5047}"/>
      </w:docPartPr>
      <w:docPartBody>
        <w:p>
          <w:r>
            <w:rPr>
              <w:color w:val="808080"/>
            </w:rPr>
            <w:t>单击此处输入文字。</w:t>
          </w:r>
        </w:p>
      </w:docPartBody>
    </w:docPart>
    <w:docPart>
      <w:docPartPr>
        <w:name w:val="{19e8a22a-ff0e-482a-9044-03441e26a5e2}"/>
        <w:style w:val=""/>
        <w:category>
          <w:name w:val="常规"/>
          <w:gallery w:val="placeholder"/>
        </w:category>
        <w:types>
          <w:type w:val="bbPlcHdr"/>
        </w:types>
        <w:behaviors>
          <w:behavior w:val="content"/>
        </w:behaviors>
        <w:description w:val=""/>
        <w:guid w:val="{19e8a22a-ff0e-482a-9044-03441e26a5e2}"/>
      </w:docPartPr>
      <w:docPartBody>
        <w:p>
          <w:r>
            <w:rPr>
              <w:color w:val="808080"/>
            </w:rPr>
            <w:t>单击此处输入文字。</w:t>
          </w:r>
        </w:p>
      </w:docPartBody>
    </w:docPart>
    <w:docPart>
      <w:docPartPr>
        <w:name w:val="{27e0b29e-3291-4eba-8bc6-7f47b3924d3d}"/>
        <w:style w:val=""/>
        <w:category>
          <w:name w:val="常规"/>
          <w:gallery w:val="placeholder"/>
        </w:category>
        <w:types>
          <w:type w:val="bbPlcHdr"/>
        </w:types>
        <w:behaviors>
          <w:behavior w:val="content"/>
        </w:behaviors>
        <w:description w:val=""/>
        <w:guid w:val="{27e0b29e-3291-4eba-8bc6-7f47b3924d3d}"/>
      </w:docPartPr>
      <w:docPartBody>
        <w:p>
          <w:r>
            <w:rPr>
              <w:color w:val="808080"/>
            </w:rPr>
            <w:t>单击此处输入文字。</w:t>
          </w:r>
        </w:p>
      </w:docPartBody>
    </w:docPart>
    <w:docPart>
      <w:docPartPr>
        <w:name w:val="{3ef8c260-5eb0-473b-90b7-db26c218ddd4}"/>
        <w:style w:val=""/>
        <w:category>
          <w:name w:val="常规"/>
          <w:gallery w:val="placeholder"/>
        </w:category>
        <w:types>
          <w:type w:val="bbPlcHdr"/>
        </w:types>
        <w:behaviors>
          <w:behavior w:val="content"/>
        </w:behaviors>
        <w:description w:val=""/>
        <w:guid w:val="{3ef8c260-5eb0-473b-90b7-db26c218ddd4}"/>
      </w:docPartPr>
      <w:docPartBody>
        <w:p>
          <w:r>
            <w:rPr>
              <w:color w:val="808080"/>
            </w:rPr>
            <w:t>单击此处输入文字。</w:t>
          </w:r>
        </w:p>
      </w:docPartBody>
    </w:docPart>
    <w:docPart>
      <w:docPartPr>
        <w:name w:val="{94dc46b2-8fc7-4a97-a2dc-45a1a94de3f5}"/>
        <w:style w:val=""/>
        <w:category>
          <w:name w:val="常规"/>
          <w:gallery w:val="placeholder"/>
        </w:category>
        <w:types>
          <w:type w:val="bbPlcHdr"/>
        </w:types>
        <w:behaviors>
          <w:behavior w:val="content"/>
        </w:behaviors>
        <w:description w:val=""/>
        <w:guid w:val="{94dc46b2-8fc7-4a97-a2dc-45a1a94de3f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15168</Words>
  <Characters>16204</Characters>
  <Lines>128</Lines>
  <Paragraphs>36</Paragraphs>
  <TotalTime>92</TotalTime>
  <ScaleCrop>false</ScaleCrop>
  <LinksUpToDate>false</LinksUpToDate>
  <CharactersWithSpaces>16257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2023-06-17T21:57:00Z</dcterms:created>
  <dc:creator>gzrc</dc:creator>
  <cp:lastModifiedBy>116843-金家渝</cp:lastModifiedBy>
  <dcterms:modified xsi:type="dcterms:W3CDTF">2023-12-21T07:04:19Z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A8317702AB5646E4B07587094A5708A1_12</vt:lpwstr>
  </property>
</Properties>
</file>