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贵州普定农村商业银行股份有限公司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第八轮安全评估自查检查发现问题整改项目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文件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项目业主： 贵州普定农村商业银行股份有限公司</w:t>
      </w:r>
    </w:p>
    <w:p>
      <w:pPr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编制日期：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目     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目录.........................................（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第一章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报价供应商资格条件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spacing w:after="0"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第二章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 w:bidi="ar-SA"/>
        </w:rPr>
        <w:t>报价文件递交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after="0" w:line="50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第三章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/>
        </w:rPr>
        <w:t>评审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4-5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第四章    报价表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.......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p/>
    <w:p/>
    <w:p/>
    <w:p/>
    <w:p/>
    <w:p/>
    <w:p/>
    <w:p/>
    <w:p/>
    <w:p/>
    <w:p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13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13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第一章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</w:t>
      </w:r>
      <w:bookmarkStart w:id="0" w:name="_Toc31319"/>
      <w:bookmarkStart w:id="1" w:name="_Toc624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报价供应商资格条件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采购活动前3年内，在经营活动中没有重大违法记录；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5.近3年内未发生过质量及安全事故（供应商自行承诺，格式自拟）。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单位负责人为同一人或者存在直接控股、管理关系的不同供应商，不得同时参加同一包的采购活动。生产型企业的生产场经营地址或者注册登记地址为同一地址的，非国有销售型企业的控股股东和管理人员（法定代表人、董事、监事）之间存在近亲属、相互占股等关联的，也不得同时参加同一包的采购活动。近亲属指夫妻、直系血亲、三代以内旁系血亲或近姻亲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（三）未被列入政府采购失信名单，未被“信用中国”网站列入失信被执行人、重大税收违法案件当事人。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（五）报价供应商应当具备服务履约的能力，在履约环节不得转包和违法分包，一经发现存在转包和违法分包行为，转包和违法分包的相关企业均将受到相关处罚。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※（六）本项目特定的其他资质。</w:t>
      </w:r>
    </w:p>
    <w:p>
      <w:pPr>
        <w:widowControl w:val="0"/>
        <w:spacing w:after="0" w:line="520" w:lineRule="exact"/>
        <w:ind w:firstLine="616" w:firstLineChars="200"/>
        <w:jc w:val="center"/>
        <w:outlineLvl w:val="1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0" w:line="520" w:lineRule="exact"/>
        <w:ind w:firstLine="616" w:firstLineChars="200"/>
        <w:jc w:val="center"/>
        <w:outlineLvl w:val="1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第二章  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 w:bidi="ar-SA"/>
        </w:rPr>
        <w:t>报价文件递交</w:t>
      </w:r>
    </w:p>
    <w:p>
      <w:pPr>
        <w:spacing w:after="0" w:line="52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after="0" w:line="52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）报价文件递交截止时间：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（北京时间）。</w:t>
      </w:r>
    </w:p>
    <w:p>
      <w:pPr>
        <w:spacing w:after="0" w:line="52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）报价文件递交地点：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lang w:val="en-US" w:eastAsia="zh-CN"/>
        </w:rPr>
        <w:t>贵州省安顺市普定县穿洞街道中心大道（新县委大楼旁）普定农商银行607综合办公室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after="0" w:line="500" w:lineRule="exact"/>
        <w:ind w:firstLine="616" w:firstLineChars="200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2" w:name="_Toc17657"/>
      <w:bookmarkStart w:id="3" w:name="_Toc9740"/>
    </w:p>
    <w:p>
      <w:pPr>
        <w:spacing w:after="0" w:line="500" w:lineRule="exact"/>
        <w:ind w:firstLine="616" w:firstLineChars="200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第三章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/>
        </w:rPr>
        <w:t>评审</w:t>
      </w:r>
      <w:bookmarkEnd w:id="2"/>
      <w:bookmarkEnd w:id="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bookmarkStart w:id="4" w:name="_Toc30307"/>
      <w:bookmarkStart w:id="5" w:name="_Toc23412"/>
      <w:bookmarkStart w:id="6" w:name="_Toc117697257"/>
      <w:bookmarkStart w:id="7" w:name="_Toc7039"/>
      <w:bookmarkStart w:id="8" w:name="_Toc112854364"/>
      <w:bookmarkStart w:id="9" w:name="_Toc62487639"/>
      <w:bookmarkStart w:id="10" w:name="_Toc30707"/>
      <w:bookmarkStart w:id="11" w:name="_Toc13323"/>
      <w:bookmarkStart w:id="12" w:name="_Toc11060"/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采购机构根据项目实际组织相关人员组成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小组，对报价文件进行评审。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）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bookmarkStart w:id="13" w:name="_Hlk12822942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评审活动遵循公平、公正、科学和择优的原则。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严格依据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的评审方法、程序和标准评审。不得以投票表决等形式修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改询价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文件规定的评审方法、程序和标准；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文件没有规定的评审方法、程序和标准，不得作为评审依据。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对所有报价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文件的评审依据和评审尺度保持一致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）评审方法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bookmarkStart w:id="14" w:name="_Hlk127966919"/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本项目采用经评审的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 w:eastAsia="zh-CN"/>
        </w:rPr>
        <w:t>最低价法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评审。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通过资格性和符合性审查(表1)，的报价视为有效报价，按照报价由低到高顺序排列。最低报价的报价供应商作为预成交供应商。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小组认定为低价恶意竞争的视为无效报价。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）评审标准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资格性和符合性审查标准。资格性审查包括营业执照、财务状况报告、缴纳税收和社保资料、证明履约能力材料、不属于禁止参加报价供应商的证明材料、未按照招标文件要求密封的等内容；符合性审查包括报价文件有效性、完整性和对采购文件的响应程度等内容。详见表1。</w:t>
      </w:r>
    </w:p>
    <w:p>
      <w:pPr>
        <w:spacing w:after="0" w:line="520" w:lineRule="exact"/>
        <w:ind w:firstLine="536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bookmarkEnd w:id="13"/>
    <w:p>
      <w:pPr>
        <w:spacing w:after="0" w:line="40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表1</w:t>
      </w:r>
    </w:p>
    <w:p>
      <w:pPr>
        <w:pStyle w:val="4"/>
        <w:spacing w:line="360" w:lineRule="auto"/>
        <w:jc w:val="center"/>
        <w:rPr>
          <w:rFonts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  <w:lang w:eastAsia="zh-CN"/>
        </w:rPr>
        <w:t>资格性和</w:t>
      </w:r>
      <w:r>
        <w:rPr>
          <w:rFonts w:hint="eastAsia" w:eastAsia="黑体"/>
          <w:sz w:val="28"/>
          <w:szCs w:val="28"/>
          <w:lang w:eastAsia="zh-CN"/>
        </w:rPr>
        <w:t>符合</w:t>
      </w:r>
      <w:r>
        <w:rPr>
          <w:rFonts w:eastAsia="黑体"/>
          <w:sz w:val="28"/>
          <w:szCs w:val="28"/>
          <w:lang w:eastAsia="zh-CN"/>
        </w:rPr>
        <w:t>性审查表</w:t>
      </w:r>
    </w:p>
    <w:tbl>
      <w:tblPr>
        <w:tblStyle w:val="10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825"/>
        <w:gridCol w:w="675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714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审查项目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是否合格</w:t>
            </w:r>
          </w:p>
        </w:tc>
        <w:tc>
          <w:tcPr>
            <w:tcW w:w="4086" w:type="dxa"/>
            <w:vMerge w:val="restart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14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供应商1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.....</w:t>
            </w:r>
          </w:p>
        </w:tc>
        <w:tc>
          <w:tcPr>
            <w:tcW w:w="4086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14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一、资格性审查内容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714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1.营业执照、法定代表人资格证明、法定代表人授权书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相关文件信息无误，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询价</w:t>
            </w:r>
            <w:r>
              <w:rPr>
                <w:rFonts w:hint="eastAsia"/>
                <w:sz w:val="21"/>
                <w:szCs w:val="21"/>
                <w:lang w:eastAsia="zh-CN"/>
              </w:rPr>
              <w:t>当日处于有效期，签署盖章完整。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14" w:type="dxa"/>
            <w:vAlign w:val="center"/>
          </w:tcPr>
          <w:p>
            <w:pPr>
              <w:widowControl/>
              <w:spacing w:after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.参加本次采购活动前3年内在经营活动中没有重大违法记录的书面声明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jc w:val="left"/>
              <w:rPr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见供应商承诺声明。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14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二、符合性审查内容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widowControl/>
              <w:spacing w:after="0"/>
              <w:jc w:val="both"/>
              <w:rPr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3714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1报价文件签署、盖章齐全完整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下列情况，但其他方面符合要求应判定为不影响报价文件有效性：密封时未加盖、少加盖公章或者密封章，但密封完好、完整标明了投标（报价）供应商名称且得到投标（报价）供应商现场认可的；正副本数量齐全、密封完好，但未按照采购文件要求进行分装或者统装的；除采购文件明确要求法定代表人（非法人组织主要负责人）或授权代表签字以外，其他未签字的；除采购文件明确要求加盖供应商（法人、非法人组织）等公章以外，其他未盖章或者加盖相关专用章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714" w:type="dxa"/>
            <w:vAlign w:val="center"/>
          </w:tcPr>
          <w:p>
            <w:pPr>
              <w:widowControl/>
              <w:spacing w:after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  <w:lang w:val="en-US" w:eastAsia="zh-CN"/>
              </w:rPr>
              <w:t>整改必须达到上级部门认可的第八轮安全检查和GA38-2015银行营业场所安全防范要求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after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widowControl/>
              <w:spacing w:after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见供应商承诺声明。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widowControl w:val="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说明：1.合格打“√”，不合格打“×”。</w:t>
            </w:r>
          </w:p>
          <w:p>
            <w:pPr>
              <w:widowControl w:val="0"/>
              <w:ind w:firstLine="396" w:firstLineChars="20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2.有一项内容不合格，综合评定为不合格。</w:t>
            </w:r>
          </w:p>
        </w:tc>
      </w:tr>
    </w:tbl>
    <w:p>
      <w:pPr>
        <w:spacing w:after="0" w:line="520" w:lineRule="exact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询价</w:t>
      </w:r>
      <w:r>
        <w:rPr>
          <w:sz w:val="28"/>
          <w:szCs w:val="28"/>
          <w:lang w:eastAsia="zh-CN"/>
        </w:rPr>
        <w:t>小组成员签名：</w:t>
      </w:r>
      <w:r>
        <w:rPr>
          <w:rFonts w:hint="eastAsia"/>
          <w:sz w:val="28"/>
          <w:szCs w:val="28"/>
          <w:lang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日</w:t>
      </w:r>
    </w:p>
    <w:p>
      <w:pPr>
        <w:rPr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第四章    报价表（详见附件2）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/>
    <w:sectPr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851" w:footer="1644" w:gutter="0"/>
      <w:pgNumType w:fmt="numberInDash" w:start="1"/>
      <w:cols w:space="720" w:num="1"/>
      <w:docGrid w:type="linesAndChars" w:linePitch="28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750F"/>
    <w:rsid w:val="076C3683"/>
    <w:rsid w:val="327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5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2023-09-24T07:01:00Z</dcterms:created>
  <dc:creator>133939-毕倩</dc:creator>
  <cp:lastModifiedBy>133939-毕倩</cp:lastModifiedBy>
  <dcterms:modified xsi:type="dcterms:W3CDTF">2023-09-24T08:52:35Z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