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ind w:left="0" w:leftChars="0" w:firstLine="0" w:firstLineChars="0"/>
        <w:textAlignment w:val="baseline"/>
        <w:rPr>
          <w:rFonts w:hint="eastAsia" w:cs="宋体" w:asciiTheme="minorEastAsia" w:hAnsiTheme="minorEastAsia"/>
          <w:szCs w:val="21"/>
          <w:lang w:val="en-US" w:eastAsia="zh-CN"/>
        </w:rPr>
      </w:pPr>
      <w:bookmarkStart w:id="0" w:name="_bookmark9"/>
      <w:bookmarkEnd w:id="0"/>
      <w:bookmarkStart w:id="1" w:name="_bookmark153"/>
      <w:bookmarkEnd w:id="1"/>
      <w:r>
        <w:rPr>
          <w:rFonts w:hint="eastAsia" w:cs="宋体" w:asciiTheme="minorEastAsia" w:hAnsiTheme="minorEastAsia"/>
          <w:szCs w:val="21"/>
          <w:lang w:val="en-US" w:eastAsia="zh-CN"/>
        </w:rPr>
        <w:t>附件3</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贵州农信异地应用级灾备中心建设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网络安全设备需求</w:t>
      </w:r>
    </w:p>
    <w:p>
      <w:pPr>
        <w:ind w:firstLine="560" w:firstLineChars="200"/>
        <w:outlineLvl w:val="0"/>
      </w:pPr>
    </w:p>
    <w:p>
      <w:pPr>
        <w:keepNext w:val="0"/>
        <w:keepLines w:val="0"/>
        <w:pageBreakBefore w:val="0"/>
        <w:widowControl/>
        <w:kinsoku/>
        <w:wordWrap/>
        <w:overflowPunct/>
        <w:topLinePunct w:val="0"/>
        <w:autoSpaceDN/>
        <w:bidi w:val="0"/>
        <w:adjustRightInd/>
        <w:snapToGrid/>
        <w:spacing w:line="500" w:lineRule="exact"/>
        <w:outlineLvl w:val="0"/>
        <w:rPr>
          <w:rFonts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、项目概况及组网需求</w:t>
      </w:r>
    </w:p>
    <w:p>
      <w:pPr>
        <w:keepNext w:val="0"/>
        <w:keepLines w:val="0"/>
        <w:pageBreakBefore w:val="0"/>
        <w:widowControl/>
        <w:kinsoku/>
        <w:wordWrap/>
        <w:overflowPunct/>
        <w:topLinePunct w:val="0"/>
        <w:autoSpaceDE w:val="0"/>
        <w:autoSpaceDN/>
        <w:bidi w:val="0"/>
        <w:adjustRightInd/>
        <w:snapToGrid/>
        <w:spacing w:line="500" w:lineRule="exact"/>
        <w:ind w:firstLine="560" w:firstLineChars="200"/>
        <w:textAlignment w:val="baseline"/>
        <w:rPr>
          <w:rFonts w:cs="宋体" w:asciiTheme="minorEastAsia" w:hAnsiTheme="minorEastAsia"/>
          <w:szCs w:val="21"/>
          <w:highlight w:val="yellow"/>
        </w:rPr>
      </w:pPr>
      <w:r>
        <w:rPr>
          <w:rFonts w:hint="eastAsia" w:cs="宋体" w:asciiTheme="minorEastAsia" w:hAnsiTheme="minorEastAsia"/>
          <w:szCs w:val="21"/>
        </w:rPr>
        <w:t>为满足我社异地灾备数据中心网络容灾需求，观山湖、贵安同城双中心分别租用运营商专线与异地灾备数据中心通过广域承载网互联，拟采购网络安全设备，搭建异地灾备数据中心网络，组网架构见图1。</w:t>
      </w:r>
    </w:p>
    <w:p>
      <w:pPr>
        <w:autoSpaceDE w:val="0"/>
        <w:textAlignment w:val="baseline"/>
        <w:rPr>
          <w:rFonts w:asciiTheme="minorEastAsia" w:hAnsiTheme="minorEastAsia"/>
          <w:szCs w:val="21"/>
        </w:rPr>
      </w:pPr>
      <w:r>
        <w:rPr>
          <w:rFonts w:asciiTheme="minorEastAsia" w:hAnsiTheme="minorEastAsia"/>
          <w:szCs w:val="21"/>
        </w:rPr>
        <w:drawing>
          <wp:inline distT="0" distB="0" distL="0" distR="0">
            <wp:extent cx="5274310" cy="3025140"/>
            <wp:effectExtent l="0" t="0" r="13970" b="7620"/>
            <wp:docPr id="2" name="图片 2" descr="C:\Users\xule\Documents\WeChat Files\wxid_9z0c4ucttg7521\FileStorage\Temp\1700196348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xule\Documents\WeChat Files\wxid_9z0c4ucttg7521\FileStorage\Temp\17001963486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025265"/>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bidi w:val="0"/>
        <w:adjustRightInd/>
        <w:snapToGrid/>
        <w:spacing w:line="500" w:lineRule="exact"/>
        <w:jc w:val="center"/>
        <w:textAlignment w:val="baseline"/>
        <w:rPr>
          <w:rFonts w:asciiTheme="minorEastAsia" w:hAnsiTheme="minorEastAsia"/>
          <w:szCs w:val="21"/>
        </w:rPr>
      </w:pPr>
      <w:r>
        <w:rPr>
          <w:rFonts w:hint="eastAsia" w:asciiTheme="minorEastAsia" w:hAnsiTheme="minorEastAsia"/>
          <w:szCs w:val="21"/>
        </w:rPr>
        <w:t>图1 异地灾备数据中心组网架构示意图</w:t>
      </w:r>
    </w:p>
    <w:p>
      <w:pPr>
        <w:pStyle w:val="123"/>
        <w:keepNext w:val="0"/>
        <w:keepLines w:val="0"/>
        <w:pageBreakBefore w:val="0"/>
        <w:widowControl/>
        <w:kinsoku/>
        <w:wordWrap/>
        <w:overflowPunct/>
        <w:topLinePunct w:val="0"/>
        <w:autoSpaceDN/>
        <w:bidi w:val="0"/>
        <w:adjustRightInd/>
        <w:snapToGrid/>
        <w:spacing w:line="500" w:lineRule="exact"/>
        <w:ind w:firstLine="0"/>
        <w:outlineLvl w:val="0"/>
        <w:rPr>
          <w:rFonts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、技术规格</w:t>
      </w:r>
    </w:p>
    <w:p>
      <w:pPr>
        <w:keepNext w:val="0"/>
        <w:keepLines w:val="0"/>
        <w:pageBreakBefore w:val="0"/>
        <w:widowControl/>
        <w:kinsoku/>
        <w:wordWrap/>
        <w:overflowPunct/>
        <w:topLinePunct w:val="0"/>
        <w:autoSpaceDN/>
        <w:bidi w:val="0"/>
        <w:adjustRightInd/>
        <w:snapToGrid/>
        <w:spacing w:line="500" w:lineRule="exact"/>
        <w:jc w:val="left"/>
        <w:rPr>
          <w:rFonts w:hint="eastAsia"/>
          <w:color w:val="000000"/>
        </w:rPr>
      </w:pPr>
      <w:r>
        <w:rPr>
          <w:rFonts w:hint="eastAsia"/>
          <w:color w:val="000000"/>
        </w:rPr>
        <w:t>异地灾备数据中心网络安全设备技术规格</w:t>
      </w:r>
    </w:p>
    <w:tbl>
      <w:tblPr>
        <w:tblStyle w:val="44"/>
        <w:tblW w:w="8920" w:type="dxa"/>
        <w:tblInd w:w="108" w:type="dxa"/>
        <w:tblLayout w:type="fixed"/>
        <w:tblCellMar>
          <w:top w:w="0" w:type="dxa"/>
          <w:left w:w="108" w:type="dxa"/>
          <w:bottom w:w="0" w:type="dxa"/>
          <w:right w:w="108" w:type="dxa"/>
        </w:tblCellMar>
      </w:tblPr>
      <w:tblGrid>
        <w:gridCol w:w="775"/>
        <w:gridCol w:w="1003"/>
        <w:gridCol w:w="981"/>
        <w:gridCol w:w="4127"/>
        <w:gridCol w:w="688"/>
        <w:gridCol w:w="1346"/>
      </w:tblGrid>
      <w:tr>
        <w:tblPrEx>
          <w:tblCellMar>
            <w:top w:w="0" w:type="dxa"/>
            <w:left w:w="108" w:type="dxa"/>
            <w:bottom w:w="0" w:type="dxa"/>
            <w:right w:w="108" w:type="dxa"/>
          </w:tblCellMar>
        </w:tblPrEx>
        <w:trPr>
          <w:trHeight w:val="285" w:hRule="atLeast"/>
        </w:trPr>
        <w:tc>
          <w:tcPr>
            <w:tcW w:w="775" w:type="dxa"/>
            <w:tcBorders>
              <w:top w:val="single" w:color="auto" w:sz="8" w:space="0"/>
              <w:left w:val="single" w:color="auto" w:sz="8" w:space="0"/>
              <w:bottom w:val="single" w:color="auto" w:sz="8" w:space="0"/>
              <w:right w:val="single" w:color="auto" w:sz="8" w:space="0"/>
            </w:tcBorders>
            <w:shd w:val="clear" w:color="000000" w:fill="FFFFFF"/>
            <w:vAlign w:val="center"/>
          </w:tcPr>
          <w:p>
            <w:pPr>
              <w:widowControl/>
              <w:ind w:left="0" w:leftChars="0" w:firstLine="0" w:firstLineChars="0"/>
              <w:jc w:val="both"/>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003" w:type="dxa"/>
            <w:tcBorders>
              <w:top w:val="single" w:color="auto" w:sz="8" w:space="0"/>
              <w:left w:val="nil"/>
              <w:bottom w:val="single" w:color="auto"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设备类型</w:t>
            </w:r>
          </w:p>
        </w:tc>
        <w:tc>
          <w:tcPr>
            <w:tcW w:w="981" w:type="dxa"/>
            <w:tcBorders>
              <w:top w:val="single" w:color="auto" w:sz="8" w:space="0"/>
              <w:left w:val="nil"/>
              <w:bottom w:val="single" w:color="auto"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指标项</w:t>
            </w:r>
          </w:p>
        </w:tc>
        <w:tc>
          <w:tcPr>
            <w:tcW w:w="4127"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规格参数</w:t>
            </w:r>
          </w:p>
        </w:tc>
        <w:tc>
          <w:tcPr>
            <w:tcW w:w="688" w:type="dxa"/>
            <w:tcBorders>
              <w:top w:val="single" w:color="auto" w:sz="8" w:space="0"/>
              <w:left w:val="nil"/>
              <w:bottom w:val="single" w:color="auto"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c>
          <w:tcPr>
            <w:tcW w:w="1346" w:type="dxa"/>
            <w:tcBorders>
              <w:top w:val="single" w:color="auto" w:sz="8" w:space="0"/>
              <w:left w:val="nil"/>
              <w:bottom w:val="nil"/>
              <w:right w:val="single" w:color="auto" w:sz="8" w:space="0"/>
            </w:tcBorders>
            <w:shd w:val="clear" w:color="000000" w:fill="FFFFFF"/>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要求</w:t>
            </w:r>
          </w:p>
        </w:tc>
      </w:tr>
      <w:tr>
        <w:tblPrEx>
          <w:tblCellMar>
            <w:top w:w="0" w:type="dxa"/>
            <w:left w:w="108" w:type="dxa"/>
            <w:bottom w:w="0" w:type="dxa"/>
            <w:right w:w="108" w:type="dxa"/>
          </w:tblCellMar>
        </w:tblPrEx>
        <w:trPr>
          <w:trHeight w:val="465" w:hRule="atLeast"/>
        </w:trPr>
        <w:tc>
          <w:tcPr>
            <w:tcW w:w="77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ind w:left="0" w:leftChars="0"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1003"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核心框式交换机</w:t>
            </w:r>
          </w:p>
        </w:tc>
        <w:tc>
          <w:tcPr>
            <w:tcW w:w="981"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基本参数</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交换容量≥380Tbps，包转发率≥110000 Mpps，业务槽位数≥4，交换网板插槽数量≥6，10GE光口≥48个，设备高度≤</w:t>
            </w: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U。</w:t>
            </w:r>
          </w:p>
        </w:tc>
        <w:tc>
          <w:tcPr>
            <w:tcW w:w="688" w:type="dxa"/>
            <w:vMerge w:val="restart"/>
            <w:tcBorders>
              <w:top w:val="single" w:color="auto" w:sz="8" w:space="0"/>
              <w:left w:val="single" w:color="auto" w:sz="8" w:space="0"/>
              <w:bottom w:val="single" w:color="000000" w:sz="8" w:space="0"/>
              <w:right w:val="nil"/>
            </w:tcBorders>
            <w:shd w:val="clear" w:color="000000" w:fill="FFFFFF"/>
            <w:vAlign w:val="center"/>
          </w:tcPr>
          <w:p>
            <w:pPr>
              <w:widowControl/>
              <w:ind w:left="0" w:leftChars="0" w:firstLine="0" w:firstLineChars="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2台</w:t>
            </w:r>
          </w:p>
        </w:tc>
        <w:tc>
          <w:tcPr>
            <w:tcW w:w="134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602"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CPU、转发芯片均为国产自研，须提供第三方认证报告证明材料并加盖设备制造商公章。</w:t>
            </w:r>
          </w:p>
        </w:tc>
        <w:tc>
          <w:tcPr>
            <w:tcW w:w="688"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本次配置：交换机满足线速转发，冗余主控，6块交换网板,且实现线速转发，四个交流电源，冗余风扇，48个10GE多模光模块。</w:t>
            </w:r>
          </w:p>
        </w:tc>
        <w:tc>
          <w:tcPr>
            <w:tcW w:w="688"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基本功能</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支持IPv4、IPv6静态路由，支持RIP、OSPF、ISIS、BGP等IPv4动态路由协议，支持RIPng、OSPFv3、ISISv6、BGP4+等IPv6动态路由协议。</w:t>
            </w:r>
          </w:p>
        </w:tc>
        <w:tc>
          <w:tcPr>
            <w:tcW w:w="688"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支持M-LAG或DRNI等跨机箱链路捆绑技术，支持硬件BFD。</w:t>
            </w:r>
          </w:p>
        </w:tc>
        <w:tc>
          <w:tcPr>
            <w:tcW w:w="688"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支持信元交换，跨板转发不丢包。</w:t>
            </w:r>
          </w:p>
        </w:tc>
        <w:tc>
          <w:tcPr>
            <w:tcW w:w="688"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扩展功能</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支持用户分级管理和口令保护，支持本地和radius认证。</w:t>
            </w:r>
          </w:p>
        </w:tc>
        <w:tc>
          <w:tcPr>
            <w:tcW w:w="688"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支持热补丁功能，可在线进行补丁升级。</w:t>
            </w:r>
          </w:p>
        </w:tc>
        <w:tc>
          <w:tcPr>
            <w:tcW w:w="688"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ind w:left="0" w:leftChars="0"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2</w:t>
            </w:r>
          </w:p>
        </w:tc>
        <w:tc>
          <w:tcPr>
            <w:tcW w:w="1003"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汇聚框式交换机</w:t>
            </w: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基本参数</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交换容量≥380Tbps，包转发率≥110000 Mpps，业务槽位数≥4，交换网板插槽数量≥6，10GE光口≥48个，设备高度≤</w:t>
            </w: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U。</w:t>
            </w:r>
          </w:p>
        </w:tc>
        <w:tc>
          <w:tcPr>
            <w:tcW w:w="688" w:type="dxa"/>
            <w:vMerge w:val="restart"/>
            <w:tcBorders>
              <w:top w:val="nil"/>
              <w:left w:val="single" w:color="auto" w:sz="8" w:space="0"/>
              <w:bottom w:val="single" w:color="000000" w:sz="8" w:space="0"/>
              <w:right w:val="nil"/>
            </w:tcBorders>
            <w:shd w:val="clear" w:color="000000" w:fill="FFFFFF"/>
            <w:vAlign w:val="center"/>
          </w:tcPr>
          <w:p>
            <w:pPr>
              <w:widowControl/>
              <w:ind w:left="0" w:leftChars="0" w:firstLine="0" w:firstLineChars="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2台</w:t>
            </w: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2"/>
                <w:szCs w:val="22"/>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CPU、转发芯片均为国产自研，须提供第三方认证报告证明材料并加盖设备制造商公章。</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2"/>
                <w:szCs w:val="22"/>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本次配置：交换机满足线速转发，冗余主控，6块交换网板,且实现线速转发，四个交流电源，冗余风扇，48个10GE多模光模块。</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2"/>
                <w:szCs w:val="22"/>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基本功能</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支持IPv4、IPv6静态路由，支持RIP、OSPF、ISIS、BGP等IPv4动态路由协议，支持RIPng、OSPFv3、ISISv6、BGP4+等IPv6动态路由协议。</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2"/>
                <w:szCs w:val="22"/>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支持M-LAG或DRNI等跨机箱链路捆绑技术，支持硬件BFD。</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2"/>
                <w:szCs w:val="22"/>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扩展功能</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支持用户分级管理和口令保护，支持本地和radius认证。</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2"/>
                <w:szCs w:val="22"/>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支持热补丁功能，可在线进行补丁升级。</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ind w:left="0" w:leftChars="0"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1003"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汇聚盒式交换机</w:t>
            </w: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基本参数</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交换容量≥4.8Tbps，包转发率≥2000 Mpps，100GE(自适应 40GE)光口≥6 个，10GE光口≥48个。</w:t>
            </w:r>
          </w:p>
        </w:tc>
        <w:tc>
          <w:tcPr>
            <w:tcW w:w="688" w:type="dxa"/>
            <w:vMerge w:val="restart"/>
            <w:tcBorders>
              <w:top w:val="nil"/>
              <w:left w:val="single" w:color="auto" w:sz="8" w:space="0"/>
              <w:bottom w:val="single" w:color="000000" w:sz="8" w:space="0"/>
              <w:right w:val="nil"/>
            </w:tcBorders>
            <w:shd w:val="clear" w:color="000000" w:fill="FFFFFF"/>
            <w:vAlign w:val="center"/>
          </w:tcPr>
          <w:p>
            <w:pPr>
              <w:widowControl/>
              <w:ind w:left="0" w:leftChars="0" w:firstLine="0" w:firstLineChars="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4台</w:t>
            </w: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CPU、转发芯片均为国产自研，须提供第三方认证报告证明材料并加盖设备制造商公章。</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本次配置：冗余交流电源，冗余风扇。48个10GE LC多模光模块。</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基本功能</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支持IPv4、IPv6静态路由，支持RIP、OSPF、ISIS、BGP等IPv4动态路由协议，支持RIPng、OSPFv3、ISISv6、BGP4+等IPv6动态路由协议。</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支持M-LAG或DRNI等跨机箱链路捆绑技术，支持硬件BFD。</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扩展功能</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支持用户分级管理和口令保护，支持本地和radius认证。</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支持热补丁功能，可在线进行补丁升级。</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ind w:left="0" w:leftChars="0"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4</w:t>
            </w:r>
          </w:p>
        </w:tc>
        <w:tc>
          <w:tcPr>
            <w:tcW w:w="1003"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服务器业务接入交换机</w:t>
            </w: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基本参数</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交换容量≥4.8Tbps，包转发率≥2000Mpps；100GE(自适应 40GE)光口≥6 个，10GE光口≥48个；冗余交流电源，冗余风扇；</w:t>
            </w:r>
          </w:p>
        </w:tc>
        <w:tc>
          <w:tcPr>
            <w:tcW w:w="688" w:type="dxa"/>
            <w:vMerge w:val="restart"/>
            <w:tcBorders>
              <w:top w:val="nil"/>
              <w:left w:val="single" w:color="auto" w:sz="8" w:space="0"/>
              <w:bottom w:val="single" w:color="000000" w:sz="8" w:space="0"/>
              <w:right w:val="nil"/>
            </w:tcBorders>
            <w:shd w:val="clear" w:color="000000" w:fill="FFFFFF"/>
            <w:vAlign w:val="center"/>
          </w:tcPr>
          <w:p>
            <w:pPr>
              <w:widowControl/>
              <w:ind w:left="0" w:leftChars="0" w:firstLine="0" w:firstLineChars="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19台</w:t>
            </w: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CPU、转发芯片均为国产自研,须提供第三方认证报告证明材料并加盖设备制造商公章。</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3、本次配置：冗余交流电源，冗余风扇。48个10GE LC多模光模块。</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基本功能</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支持IPv4、IPv6静态路由，支持RIP、OSPF、ISIS、BGP等IPv4动态路由协议，支持RIPng、OSPFv3、ISISv6、BGP4+等IPv6动态路由协议。</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支持M-LAG或DRNI等跨机箱链路捆绑技术，支持硬件BFD。</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扩展功能</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支持用户分级管理和口令保护，支持本地和radius认证。</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支持热补丁功能，可在线进行补丁升级。</w:t>
            </w:r>
          </w:p>
        </w:tc>
        <w:tc>
          <w:tcPr>
            <w:tcW w:w="688"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5</w:t>
            </w:r>
          </w:p>
        </w:tc>
        <w:tc>
          <w:tcPr>
            <w:tcW w:w="1003"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服务器带外接入交换机</w:t>
            </w: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基本参数</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交换容量≥600Gbps，包转发率≥160Mpps；支持≥2个风扇模块槽位，≥2个电源模块槽位，1GE 电口≥48 个，10GE光口≥4个。</w:t>
            </w:r>
          </w:p>
        </w:tc>
        <w:tc>
          <w:tcPr>
            <w:tcW w:w="688"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5台</w:t>
            </w: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CPU、转发芯片均为国产自研，须提供第三方认证报告证明材料并加盖设备制造商公章。</w:t>
            </w:r>
          </w:p>
        </w:tc>
        <w:tc>
          <w:tcPr>
            <w:tcW w:w="6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本次配置：两个交流电源，两块风扇模块。48个千兆电接口，4个10G接口、4个万兆多模光模块。</w:t>
            </w:r>
          </w:p>
        </w:tc>
        <w:tc>
          <w:tcPr>
            <w:tcW w:w="6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基本功能</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支持IPv4、IPv6静态路由，支持RIP、OSPF、ISIS、BGP等IPv4动态路由协议，支持RIPng、OSPFv3、ISISv6、BGP4+等IPv6动态路由协议。</w:t>
            </w:r>
          </w:p>
        </w:tc>
        <w:tc>
          <w:tcPr>
            <w:tcW w:w="6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支持M-LAG或DRNI等跨机箱链路捆绑技术，支持硬件BFD。</w:t>
            </w:r>
          </w:p>
        </w:tc>
        <w:tc>
          <w:tcPr>
            <w:tcW w:w="6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扩展功能</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支持用户分级管理和口令保护，支持本地和radius认证。</w:t>
            </w:r>
          </w:p>
        </w:tc>
        <w:tc>
          <w:tcPr>
            <w:tcW w:w="6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支持热补丁功能，可在线进行补丁升级。</w:t>
            </w:r>
          </w:p>
        </w:tc>
        <w:tc>
          <w:tcPr>
            <w:tcW w:w="6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90" w:hRule="atLeast"/>
        </w:trPr>
        <w:tc>
          <w:tcPr>
            <w:tcW w:w="775" w:type="dxa"/>
            <w:vMerge w:val="restart"/>
            <w:tcBorders>
              <w:top w:val="nil"/>
              <w:left w:val="single" w:color="auto" w:sz="8" w:space="0"/>
              <w:bottom w:val="nil"/>
              <w:right w:val="single" w:color="auto" w:sz="8" w:space="0"/>
            </w:tcBorders>
            <w:shd w:val="clear" w:color="auto" w:fill="auto"/>
            <w:noWrap/>
            <w:vAlign w:val="center"/>
          </w:tcPr>
          <w:p>
            <w:pPr>
              <w:widowControl/>
              <w:ind w:left="0" w:leftChars="0"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6</w:t>
            </w:r>
          </w:p>
        </w:tc>
        <w:tc>
          <w:tcPr>
            <w:tcW w:w="1003" w:type="dxa"/>
            <w:vMerge w:val="restart"/>
            <w:tcBorders>
              <w:top w:val="nil"/>
              <w:left w:val="single" w:color="auto" w:sz="8" w:space="0"/>
              <w:bottom w:val="nil"/>
              <w:right w:val="single" w:color="auto" w:sz="8" w:space="0"/>
            </w:tcBorders>
            <w:shd w:val="clear" w:color="000000" w:fill="FFFFFF"/>
            <w:noWrap/>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路由器</w:t>
            </w: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基本参数</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整机业务载板插槽≥6个，交换容量≥110Tbps，支持包转发≥14000 Mpps；双主控，冗余电源，冗余风扇，所有业务板卡及电源、风扇均可热插拔。</w:t>
            </w:r>
          </w:p>
        </w:tc>
        <w:tc>
          <w:tcPr>
            <w:tcW w:w="688" w:type="dxa"/>
            <w:vMerge w:val="restart"/>
            <w:tcBorders>
              <w:top w:val="nil"/>
              <w:left w:val="single" w:color="auto" w:sz="8" w:space="0"/>
              <w:bottom w:val="nil"/>
              <w:right w:val="single" w:color="auto" w:sz="8" w:space="0"/>
            </w:tcBorders>
            <w:shd w:val="clear" w:color="000000" w:fill="FFFFFF"/>
            <w:noWrap/>
            <w:vAlign w:val="center"/>
          </w:tcPr>
          <w:p>
            <w:pPr>
              <w:widowControl/>
              <w:ind w:left="0" w:leftChars="0" w:firstLine="0" w:firstLineChars="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2台</w:t>
            </w:r>
          </w:p>
        </w:tc>
        <w:tc>
          <w:tcPr>
            <w:tcW w:w="134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rPr>
            </w:pPr>
            <w:bookmarkStart w:id="3" w:name="_GoBack"/>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为保证产品兼容性，所投路由器应与现网骨干网传输网管同品牌，提供厂商兼容性证明（提供传输网管iMaster NCE-IP针对此项目投标路由器设备型号的兼容性证明材料并加盖原厂商公章）</w:t>
            </w:r>
            <w:bookmarkEnd w:id="3"/>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CPU、转发芯片、嵌入式操作系统均为国产自研,须提供第三方认证报告证明材料并加盖设备制造商公章。</w:t>
            </w:r>
          </w:p>
        </w:tc>
        <w:tc>
          <w:tcPr>
            <w:tcW w:w="688"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90" w:hRule="atLeast"/>
        </w:trPr>
        <w:tc>
          <w:tcPr>
            <w:tcW w:w="775"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本次配置：主控板*2,冗余电源，冗余风扇，千兆光端口≥8个，千兆端口支持光电转换，标配6个千兆单模模块，2个千兆多模模块，标配千兆电口≥8个，可向下自适应百兆电；配置SR-TE和SRv6功能授权许可。</w:t>
            </w:r>
          </w:p>
        </w:tc>
        <w:tc>
          <w:tcPr>
            <w:tcW w:w="688"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90" w:hRule="atLeast"/>
        </w:trPr>
        <w:tc>
          <w:tcPr>
            <w:tcW w:w="775"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基本功能</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支持RIP、OSPF、IS-IS、BGP等路由协议及策略路由，支持NSF和NSR能力，支持LDP LSP、RSVP-TE、SR-TE等MPLS技术和FRR，支持支持二层、三层VPN,支持EVPN和VXLAN。</w:t>
            </w:r>
          </w:p>
        </w:tc>
        <w:tc>
          <w:tcPr>
            <w:tcW w:w="688"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90" w:hRule="atLeast"/>
        </w:trPr>
        <w:tc>
          <w:tcPr>
            <w:tcW w:w="775"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支持SR-TE和SRv6技术，可实现端到端带宽、时延、丢包进行智能选路，支持QoS带宽保障、整形、限速等功能；支持基于IP五元组、VPN、DSCP、Color等进行流分类引流。</w:t>
            </w:r>
          </w:p>
        </w:tc>
        <w:tc>
          <w:tcPr>
            <w:tcW w:w="688"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支持SRv6 Policy多list分裂；支持SR-TE和SRv6 Policy双栈运行，不同VPN迭代到不同类型的隧道，不同VPN之间的业务互访。</w:t>
            </w:r>
          </w:p>
        </w:tc>
        <w:tc>
          <w:tcPr>
            <w:tcW w:w="688"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支持双向链路故障检测BFD，能够代理静态、OSPF、ISIS、BGP等路由协议配合链路故障检测。</w:t>
            </w:r>
          </w:p>
        </w:tc>
        <w:tc>
          <w:tcPr>
            <w:tcW w:w="688"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为保证设备具备SRv6能力，须提供第三方权威检测机构出具IPv6+Ready证书。</w:t>
            </w:r>
          </w:p>
        </w:tc>
        <w:tc>
          <w:tcPr>
            <w:tcW w:w="688"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设备需具备国密能力，支持国密算法，须提供第三方检测报告并加盖原厂商公章。</w:t>
            </w:r>
          </w:p>
        </w:tc>
        <w:tc>
          <w:tcPr>
            <w:tcW w:w="688"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825" w:hRule="atLeast"/>
        </w:trPr>
        <w:tc>
          <w:tcPr>
            <w:tcW w:w="775"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ind w:left="0" w:leftChars="0"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7</w:t>
            </w:r>
          </w:p>
        </w:tc>
        <w:tc>
          <w:tcPr>
            <w:tcW w:w="100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防火墙</w:t>
            </w:r>
          </w:p>
        </w:tc>
        <w:tc>
          <w:tcPr>
            <w:tcW w:w="98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基本参数</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防火墙吞吐量≥50Gbps，最大并发连接数≥2000万，每秒新建连接数≥40万。</w:t>
            </w:r>
          </w:p>
        </w:tc>
        <w:tc>
          <w:tcPr>
            <w:tcW w:w="68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ind w:left="0" w:leftChars="0" w:firstLine="0" w:firstLineChars="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4台</w:t>
            </w:r>
          </w:p>
        </w:tc>
        <w:tc>
          <w:tcPr>
            <w:tcW w:w="134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宋体" w:hAnsi="宋体" w:eastAsia="宋体" w:cs="宋体"/>
                <w:color w:val="000000"/>
                <w:kern w:val="0"/>
                <w:sz w:val="18"/>
                <w:szCs w:val="18"/>
              </w:rPr>
            </w:pPr>
            <w:bookmarkStart w:id="2" w:name="RANGE!D48"/>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CPU、嵌入式操作系统均为国产自研,须提供第三方认证报告证明材料并加盖设备制造商公章。</w:t>
            </w:r>
            <w:bookmarkEnd w:id="2"/>
          </w:p>
        </w:tc>
        <w:tc>
          <w:tcPr>
            <w:tcW w:w="68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本次配置：冗余交流电源，冗余风扇，10GE多模光模块*8。</w:t>
            </w:r>
          </w:p>
        </w:tc>
        <w:tc>
          <w:tcPr>
            <w:tcW w:w="68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restart"/>
            <w:tcBorders>
              <w:top w:val="nil"/>
              <w:left w:val="nil"/>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基本功能</w:t>
            </w:r>
          </w:p>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27"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支持基于IPv4地址、IPv6地址、服务、时间等字段的安全策略配置。</w:t>
            </w:r>
          </w:p>
        </w:tc>
        <w:tc>
          <w:tcPr>
            <w:tcW w:w="68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left w:val="nil"/>
              <w:right w:val="single" w:color="auto" w:sz="8" w:space="0"/>
            </w:tcBorders>
            <w:shd w:val="clear" w:color="000000" w:fill="FFFFFF"/>
            <w:vAlign w:val="center"/>
          </w:tcPr>
          <w:p>
            <w:pPr>
              <w:widowControl/>
              <w:jc w:val="center"/>
              <w:rPr>
                <w:rFonts w:hint="eastAsia"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支持透明（网桥）模式和路由模式，支持主备、主主组网。</w:t>
            </w:r>
          </w:p>
        </w:tc>
        <w:tc>
          <w:tcPr>
            <w:tcW w:w="68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left w:val="nil"/>
              <w:right w:val="single" w:color="auto" w:sz="8" w:space="0"/>
            </w:tcBorders>
            <w:shd w:val="clear" w:color="000000" w:fill="FFFFFF"/>
            <w:vAlign w:val="center"/>
          </w:tcPr>
          <w:p>
            <w:pPr>
              <w:widowControl/>
              <w:jc w:val="left"/>
              <w:rPr>
                <w:rFonts w:hint="eastAsia" w:ascii="宋体" w:hAnsi="宋体" w:eastAsia="宋体" w:cs="宋体"/>
                <w:color w:val="000000"/>
                <w:kern w:val="0"/>
                <w:sz w:val="22"/>
                <w:szCs w:val="22"/>
              </w:rPr>
            </w:pPr>
          </w:p>
        </w:tc>
        <w:tc>
          <w:tcPr>
            <w:tcW w:w="4127"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支持IPv4/IPv6静态路由、策略路由、OSPF、BGP等路由协议。</w:t>
            </w:r>
          </w:p>
        </w:tc>
        <w:tc>
          <w:tcPr>
            <w:tcW w:w="68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left w:val="nil"/>
              <w:right w:val="single" w:color="auto" w:sz="8" w:space="0"/>
            </w:tcBorders>
            <w:shd w:val="clear" w:color="000000" w:fill="FFFFFF"/>
            <w:vAlign w:val="center"/>
          </w:tcPr>
          <w:p>
            <w:pPr>
              <w:widowControl/>
              <w:jc w:val="left"/>
              <w:rPr>
                <w:rFonts w:hint="eastAsia" w:ascii="宋体" w:hAnsi="宋体" w:eastAsia="宋体" w:cs="宋体"/>
                <w:color w:val="000000"/>
                <w:kern w:val="0"/>
                <w:sz w:val="22"/>
                <w:szCs w:val="22"/>
              </w:rPr>
            </w:pPr>
          </w:p>
        </w:tc>
        <w:tc>
          <w:tcPr>
            <w:tcW w:w="4127"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支持配置同步和会话同步，支持会话状态检测。</w:t>
            </w:r>
          </w:p>
        </w:tc>
        <w:tc>
          <w:tcPr>
            <w:tcW w:w="68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left w:val="nil"/>
              <w:bottom w:val="single" w:color="auto" w:sz="8" w:space="0"/>
              <w:right w:val="single" w:color="auto" w:sz="8" w:space="0"/>
            </w:tcBorders>
            <w:shd w:val="clear" w:color="000000" w:fill="FFFFFF"/>
            <w:vAlign w:val="center"/>
          </w:tcPr>
          <w:p>
            <w:pPr>
              <w:widowControl/>
              <w:jc w:val="left"/>
              <w:rPr>
                <w:rFonts w:hint="eastAsia" w:ascii="宋体" w:hAnsi="宋体" w:eastAsia="宋体" w:cs="宋体"/>
                <w:color w:val="000000"/>
                <w:kern w:val="0"/>
                <w:sz w:val="22"/>
                <w:szCs w:val="22"/>
              </w:rPr>
            </w:pPr>
          </w:p>
        </w:tc>
        <w:tc>
          <w:tcPr>
            <w:tcW w:w="4127"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支持基于源IP地址或目的IP地址进行流量控制和会话连接数控制。</w:t>
            </w:r>
          </w:p>
        </w:tc>
        <w:tc>
          <w:tcPr>
            <w:tcW w:w="68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restart"/>
            <w:tcBorders>
              <w:top w:val="nil"/>
              <w:left w:val="nil"/>
              <w:right w:val="single" w:color="auto"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rPr>
              <w:t>扩展</w:t>
            </w:r>
            <w:r>
              <w:rPr>
                <w:rFonts w:hint="eastAsia" w:ascii="宋体" w:hAnsi="宋体" w:eastAsia="宋体" w:cs="宋体"/>
                <w:b/>
                <w:bCs/>
                <w:color w:val="000000"/>
                <w:kern w:val="0"/>
                <w:sz w:val="18"/>
                <w:szCs w:val="18"/>
                <w:lang w:val="en-US" w:eastAsia="zh-CN"/>
              </w:rPr>
              <w:t>功能</w:t>
            </w:r>
          </w:p>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投标设备具有国家公安部颁发的《计算机信息系统安全专用产品销售许可证》证书。</w:t>
            </w:r>
          </w:p>
        </w:tc>
        <w:tc>
          <w:tcPr>
            <w:tcW w:w="68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left w:val="nil"/>
              <w:right w:val="single" w:color="auto" w:sz="8" w:space="0"/>
            </w:tcBorders>
            <w:shd w:val="clear" w:color="000000" w:fill="FFFFFF"/>
            <w:vAlign w:val="center"/>
          </w:tcPr>
          <w:p>
            <w:pPr>
              <w:widowControl/>
              <w:jc w:val="left"/>
              <w:rPr>
                <w:rFonts w:hint="eastAsia" w:ascii="宋体" w:hAnsi="宋体" w:eastAsia="宋体" w:cs="宋体"/>
                <w:color w:val="000000"/>
                <w:kern w:val="0"/>
                <w:sz w:val="22"/>
                <w:szCs w:val="22"/>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投标设备具有中国网络安全审查技术与认证中心颁发的《网络关键设备和网络安全专用产品安全认证证书》。</w:t>
            </w:r>
          </w:p>
        </w:tc>
        <w:tc>
          <w:tcPr>
            <w:tcW w:w="68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left w:val="nil"/>
              <w:right w:val="single" w:color="auto" w:sz="8" w:space="0"/>
            </w:tcBorders>
            <w:shd w:val="clear" w:color="000000" w:fill="FFFFFF"/>
            <w:vAlign w:val="center"/>
          </w:tcPr>
          <w:p>
            <w:pPr>
              <w:widowControl/>
              <w:jc w:val="left"/>
              <w:rPr>
                <w:rFonts w:hint="eastAsia" w:ascii="宋体" w:hAnsi="宋体" w:eastAsia="宋体" w:cs="宋体"/>
                <w:color w:val="000000"/>
                <w:kern w:val="0"/>
                <w:sz w:val="22"/>
                <w:szCs w:val="22"/>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投标设备具有中国网络安全审查技术与认证中心颁发的《IT产品信息安全认证证书-EAL4增强级》。</w:t>
            </w:r>
          </w:p>
        </w:tc>
        <w:tc>
          <w:tcPr>
            <w:tcW w:w="68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77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00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981" w:type="dxa"/>
            <w:vMerge w:val="continue"/>
            <w:tcBorders>
              <w:left w:val="nil"/>
              <w:bottom w:val="single" w:color="auto" w:sz="8" w:space="0"/>
              <w:right w:val="single" w:color="auto" w:sz="8" w:space="0"/>
            </w:tcBorders>
            <w:shd w:val="clear" w:color="000000" w:fill="FFFFFF"/>
            <w:vAlign w:val="center"/>
          </w:tcPr>
          <w:p>
            <w:pPr>
              <w:widowControl/>
              <w:jc w:val="left"/>
              <w:rPr>
                <w:rFonts w:hint="eastAsia" w:ascii="宋体" w:hAnsi="宋体" w:eastAsia="宋体" w:cs="宋体"/>
                <w:color w:val="000000"/>
                <w:kern w:val="0"/>
                <w:sz w:val="22"/>
                <w:szCs w:val="22"/>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投标设备具有中国信息安全测评中心颁发的《国家信息安全漏洞库兼容性资质证书》证书。</w:t>
            </w:r>
          </w:p>
        </w:tc>
        <w:tc>
          <w:tcPr>
            <w:tcW w:w="68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775" w:type="dxa"/>
            <w:tcBorders>
              <w:top w:val="nil"/>
              <w:left w:val="single" w:color="auto" w:sz="8" w:space="0"/>
              <w:bottom w:val="single" w:color="auto" w:sz="8" w:space="0"/>
              <w:right w:val="single" w:color="auto" w:sz="8" w:space="0"/>
            </w:tcBorders>
            <w:shd w:val="clear" w:color="auto" w:fill="auto"/>
            <w:noWrap/>
            <w:vAlign w:val="center"/>
          </w:tcPr>
          <w:p>
            <w:pPr>
              <w:widowControl/>
              <w:ind w:left="0" w:leftChars="0"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8</w:t>
            </w:r>
          </w:p>
        </w:tc>
        <w:tc>
          <w:tcPr>
            <w:tcW w:w="1984" w:type="dxa"/>
            <w:gridSpan w:val="2"/>
            <w:tcBorders>
              <w:top w:val="single" w:color="auto" w:sz="8" w:space="0"/>
              <w:left w:val="nil"/>
              <w:bottom w:val="single" w:color="auto" w:sz="8" w:space="0"/>
              <w:right w:val="single" w:color="000000"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网络规划设计与实施服务</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灾备网络规划设计与实施服务</w:t>
            </w:r>
          </w:p>
        </w:tc>
        <w:tc>
          <w:tcPr>
            <w:tcW w:w="68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46"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75"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ind w:left="0" w:leftChars="0"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9</w:t>
            </w:r>
          </w:p>
        </w:tc>
        <w:tc>
          <w:tcPr>
            <w:tcW w:w="1984" w:type="dxa"/>
            <w:gridSpan w:val="2"/>
            <w:vMerge w:val="restart"/>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ind w:left="0" w:leftChars="0" w:firstLine="0" w:firstLineChars="0"/>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维保服务及配件</w:t>
            </w: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5年原厂维保服务</w:t>
            </w:r>
          </w:p>
        </w:tc>
        <w:tc>
          <w:tcPr>
            <w:tcW w:w="688" w:type="dxa"/>
            <w:vMerge w:val="restart"/>
            <w:tcBorders>
              <w:top w:val="single" w:color="auto" w:sz="8" w:space="0"/>
              <w:left w:val="single" w:color="auto" w:sz="8" w:space="0"/>
              <w:bottom w:val="single" w:color="000000" w:sz="8" w:space="0"/>
              <w:right w:val="single" w:color="auto" w:sz="8" w:space="0"/>
            </w:tcBorders>
            <w:shd w:val="clear" w:color="000000"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46"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77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18"/>
                <w:szCs w:val="18"/>
              </w:rPr>
            </w:pPr>
          </w:p>
        </w:tc>
        <w:tc>
          <w:tcPr>
            <w:tcW w:w="198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18"/>
                <w:szCs w:val="18"/>
              </w:rPr>
            </w:pPr>
          </w:p>
        </w:tc>
        <w:tc>
          <w:tcPr>
            <w:tcW w:w="4127" w:type="dxa"/>
            <w:tcBorders>
              <w:top w:val="nil"/>
              <w:left w:val="nil"/>
              <w:bottom w:val="single" w:color="auto" w:sz="8" w:space="0"/>
              <w:right w:val="single" w:color="auto" w:sz="8" w:space="0"/>
            </w:tcBorders>
            <w:shd w:val="clear" w:color="000000" w:fill="FFFFFF"/>
            <w:vAlign w:val="center"/>
          </w:tcPr>
          <w:p>
            <w:pPr>
              <w:widowControl/>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rPr>
              <w:t>包括但不限于项目实施中所需光纤、网线、电源线、螺丝、卡扣等辅材</w:t>
            </w:r>
          </w:p>
        </w:tc>
        <w:tc>
          <w:tcPr>
            <w:tcW w:w="68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346"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pStyle w:val="17"/>
        <w:spacing w:line="360" w:lineRule="auto"/>
        <w:ind w:left="0" w:leftChars="0" w:firstLine="0" w:firstLineChars="0"/>
        <w:rPr>
          <w:rFonts w:hint="eastAsia" w:ascii="仿宋_GB2312" w:hAnsi="仿宋_GB2312" w:eastAsia="仿宋_GB2312" w:cs="仿宋_GB2312"/>
          <w:sz w:val="32"/>
          <w:szCs w:val="32"/>
          <w:lang w:eastAsia="zh-CN"/>
        </w:rPr>
      </w:pPr>
    </w:p>
    <w:sectPr>
      <w:footerReference r:id="rId6" w:type="first"/>
      <w:footerReference r:id="rId5" w:type="default"/>
      <w:type w:val="nextColumn"/>
      <w:pgSz w:w="12240" w:h="15840"/>
      <w:pgMar w:top="1134" w:right="1134" w:bottom="1134" w:left="1134" w:header="0" w:footer="84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eastAsia="zh-CN"/>
      </w:rPr>
      <w:t>77</w:t>
    </w:r>
    <w:r>
      <w:rPr>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displayBackgroundShape w:val="1"/>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02766"/>
    <w:rsid w:val="00005A17"/>
    <w:rsid w:val="00011D4F"/>
    <w:rsid w:val="00017DE7"/>
    <w:rsid w:val="00026551"/>
    <w:rsid w:val="00032615"/>
    <w:rsid w:val="00032DF4"/>
    <w:rsid w:val="000338B0"/>
    <w:rsid w:val="000369A7"/>
    <w:rsid w:val="00037CCF"/>
    <w:rsid w:val="00040403"/>
    <w:rsid w:val="000440F4"/>
    <w:rsid w:val="00044F57"/>
    <w:rsid w:val="000569CC"/>
    <w:rsid w:val="00063581"/>
    <w:rsid w:val="00063630"/>
    <w:rsid w:val="000653E2"/>
    <w:rsid w:val="0007088A"/>
    <w:rsid w:val="00070B96"/>
    <w:rsid w:val="0007220B"/>
    <w:rsid w:val="00073AC7"/>
    <w:rsid w:val="00075FF0"/>
    <w:rsid w:val="00080390"/>
    <w:rsid w:val="00082A09"/>
    <w:rsid w:val="000844D8"/>
    <w:rsid w:val="00086A37"/>
    <w:rsid w:val="0008769C"/>
    <w:rsid w:val="000901C3"/>
    <w:rsid w:val="00096064"/>
    <w:rsid w:val="000A402B"/>
    <w:rsid w:val="000A5A88"/>
    <w:rsid w:val="000C2420"/>
    <w:rsid w:val="000C24F4"/>
    <w:rsid w:val="000C26E8"/>
    <w:rsid w:val="000D11E5"/>
    <w:rsid w:val="000D2A6C"/>
    <w:rsid w:val="000D5FD7"/>
    <w:rsid w:val="000D6191"/>
    <w:rsid w:val="000E1776"/>
    <w:rsid w:val="000E245D"/>
    <w:rsid w:val="000E2FBB"/>
    <w:rsid w:val="000E4F30"/>
    <w:rsid w:val="000E6008"/>
    <w:rsid w:val="000E7D6D"/>
    <w:rsid w:val="000F1C3E"/>
    <w:rsid w:val="000F711F"/>
    <w:rsid w:val="001000E3"/>
    <w:rsid w:val="001052BC"/>
    <w:rsid w:val="00112D66"/>
    <w:rsid w:val="0011675A"/>
    <w:rsid w:val="0012186F"/>
    <w:rsid w:val="00123FF1"/>
    <w:rsid w:val="0013287A"/>
    <w:rsid w:val="001416E4"/>
    <w:rsid w:val="001436E7"/>
    <w:rsid w:val="00147335"/>
    <w:rsid w:val="00150C86"/>
    <w:rsid w:val="001510A3"/>
    <w:rsid w:val="0015381D"/>
    <w:rsid w:val="0015561E"/>
    <w:rsid w:val="001645FE"/>
    <w:rsid w:val="001654FC"/>
    <w:rsid w:val="001662B5"/>
    <w:rsid w:val="0016711B"/>
    <w:rsid w:val="00167C81"/>
    <w:rsid w:val="001719E8"/>
    <w:rsid w:val="00172A27"/>
    <w:rsid w:val="00172CAF"/>
    <w:rsid w:val="001807F3"/>
    <w:rsid w:val="0018360B"/>
    <w:rsid w:val="00185D20"/>
    <w:rsid w:val="001863A1"/>
    <w:rsid w:val="001A2C35"/>
    <w:rsid w:val="001A44D9"/>
    <w:rsid w:val="001B055B"/>
    <w:rsid w:val="001B60CE"/>
    <w:rsid w:val="001C1DA7"/>
    <w:rsid w:val="001C29F1"/>
    <w:rsid w:val="001C45C2"/>
    <w:rsid w:val="001C6BF1"/>
    <w:rsid w:val="001C7B29"/>
    <w:rsid w:val="001D2E05"/>
    <w:rsid w:val="001D49D9"/>
    <w:rsid w:val="001D5244"/>
    <w:rsid w:val="001E7100"/>
    <w:rsid w:val="001F1328"/>
    <w:rsid w:val="001F785F"/>
    <w:rsid w:val="001F7FEA"/>
    <w:rsid w:val="00202C93"/>
    <w:rsid w:val="00203346"/>
    <w:rsid w:val="00204AD9"/>
    <w:rsid w:val="00204D2D"/>
    <w:rsid w:val="0020503F"/>
    <w:rsid w:val="00210B00"/>
    <w:rsid w:val="00211D96"/>
    <w:rsid w:val="002154D9"/>
    <w:rsid w:val="00222537"/>
    <w:rsid w:val="0022387A"/>
    <w:rsid w:val="0022497F"/>
    <w:rsid w:val="00225444"/>
    <w:rsid w:val="002318CA"/>
    <w:rsid w:val="00235E35"/>
    <w:rsid w:val="00245204"/>
    <w:rsid w:val="00245801"/>
    <w:rsid w:val="00253525"/>
    <w:rsid w:val="002550D8"/>
    <w:rsid w:val="00255741"/>
    <w:rsid w:val="002579DE"/>
    <w:rsid w:val="002609A2"/>
    <w:rsid w:val="00265379"/>
    <w:rsid w:val="0026663A"/>
    <w:rsid w:val="002714B4"/>
    <w:rsid w:val="00274586"/>
    <w:rsid w:val="002761CD"/>
    <w:rsid w:val="002816D7"/>
    <w:rsid w:val="00283161"/>
    <w:rsid w:val="0028365B"/>
    <w:rsid w:val="00284E0D"/>
    <w:rsid w:val="00285627"/>
    <w:rsid w:val="00286CBD"/>
    <w:rsid w:val="002969B7"/>
    <w:rsid w:val="002A4CE9"/>
    <w:rsid w:val="002A6773"/>
    <w:rsid w:val="002B5940"/>
    <w:rsid w:val="002B5EC7"/>
    <w:rsid w:val="002C0D7D"/>
    <w:rsid w:val="002D1F42"/>
    <w:rsid w:val="002D3831"/>
    <w:rsid w:val="002D6DBD"/>
    <w:rsid w:val="002E052E"/>
    <w:rsid w:val="002E08F5"/>
    <w:rsid w:val="002E195D"/>
    <w:rsid w:val="002E2CD2"/>
    <w:rsid w:val="00302092"/>
    <w:rsid w:val="00303F4C"/>
    <w:rsid w:val="003049A3"/>
    <w:rsid w:val="003102AD"/>
    <w:rsid w:val="00310FA4"/>
    <w:rsid w:val="0031158E"/>
    <w:rsid w:val="00315229"/>
    <w:rsid w:val="00324221"/>
    <w:rsid w:val="0033083F"/>
    <w:rsid w:val="00331104"/>
    <w:rsid w:val="00331ADF"/>
    <w:rsid w:val="003350B0"/>
    <w:rsid w:val="00337013"/>
    <w:rsid w:val="003417DB"/>
    <w:rsid w:val="00341C2C"/>
    <w:rsid w:val="00344072"/>
    <w:rsid w:val="00344C29"/>
    <w:rsid w:val="00350D7C"/>
    <w:rsid w:val="0035173B"/>
    <w:rsid w:val="00351C70"/>
    <w:rsid w:val="00356E16"/>
    <w:rsid w:val="0036227F"/>
    <w:rsid w:val="003637F6"/>
    <w:rsid w:val="003706E8"/>
    <w:rsid w:val="00370CED"/>
    <w:rsid w:val="00372BEB"/>
    <w:rsid w:val="00373995"/>
    <w:rsid w:val="00376822"/>
    <w:rsid w:val="003816A4"/>
    <w:rsid w:val="003820B5"/>
    <w:rsid w:val="00390129"/>
    <w:rsid w:val="00397398"/>
    <w:rsid w:val="00397BBE"/>
    <w:rsid w:val="003A50EB"/>
    <w:rsid w:val="003A59EC"/>
    <w:rsid w:val="003B1D1E"/>
    <w:rsid w:val="003B1D33"/>
    <w:rsid w:val="003B358D"/>
    <w:rsid w:val="003B3CFF"/>
    <w:rsid w:val="003B6420"/>
    <w:rsid w:val="003B7C5D"/>
    <w:rsid w:val="003C0ABA"/>
    <w:rsid w:val="003C3C4C"/>
    <w:rsid w:val="003C5C88"/>
    <w:rsid w:val="003C7522"/>
    <w:rsid w:val="003E171D"/>
    <w:rsid w:val="003E27E3"/>
    <w:rsid w:val="003E5D9E"/>
    <w:rsid w:val="003E72DD"/>
    <w:rsid w:val="003F3391"/>
    <w:rsid w:val="003F5B33"/>
    <w:rsid w:val="003F6A16"/>
    <w:rsid w:val="00402073"/>
    <w:rsid w:val="004048C4"/>
    <w:rsid w:val="00410082"/>
    <w:rsid w:val="00414892"/>
    <w:rsid w:val="00414B36"/>
    <w:rsid w:val="00417BD2"/>
    <w:rsid w:val="00417FE1"/>
    <w:rsid w:val="0042486A"/>
    <w:rsid w:val="004314B0"/>
    <w:rsid w:val="0043154C"/>
    <w:rsid w:val="00431830"/>
    <w:rsid w:val="00434025"/>
    <w:rsid w:val="00436E99"/>
    <w:rsid w:val="00437890"/>
    <w:rsid w:val="00443A8A"/>
    <w:rsid w:val="00445525"/>
    <w:rsid w:val="00450F27"/>
    <w:rsid w:val="00454A20"/>
    <w:rsid w:val="00472438"/>
    <w:rsid w:val="00481541"/>
    <w:rsid w:val="00485B02"/>
    <w:rsid w:val="00491FE2"/>
    <w:rsid w:val="00492F40"/>
    <w:rsid w:val="00493829"/>
    <w:rsid w:val="004A088E"/>
    <w:rsid w:val="004A0C8F"/>
    <w:rsid w:val="004A43FB"/>
    <w:rsid w:val="004A6066"/>
    <w:rsid w:val="004A723E"/>
    <w:rsid w:val="004B2698"/>
    <w:rsid w:val="004B58EE"/>
    <w:rsid w:val="004D2554"/>
    <w:rsid w:val="004D56A4"/>
    <w:rsid w:val="004D736C"/>
    <w:rsid w:val="004E3E3D"/>
    <w:rsid w:val="004E574F"/>
    <w:rsid w:val="004F50E3"/>
    <w:rsid w:val="00511986"/>
    <w:rsid w:val="00511D41"/>
    <w:rsid w:val="00517768"/>
    <w:rsid w:val="00520583"/>
    <w:rsid w:val="00521B19"/>
    <w:rsid w:val="005237D5"/>
    <w:rsid w:val="00524A98"/>
    <w:rsid w:val="00524C88"/>
    <w:rsid w:val="005310D4"/>
    <w:rsid w:val="005341AC"/>
    <w:rsid w:val="00534443"/>
    <w:rsid w:val="00534833"/>
    <w:rsid w:val="00541924"/>
    <w:rsid w:val="00543AFA"/>
    <w:rsid w:val="00543E14"/>
    <w:rsid w:val="00546FCA"/>
    <w:rsid w:val="00553E9F"/>
    <w:rsid w:val="005564A6"/>
    <w:rsid w:val="00562749"/>
    <w:rsid w:val="00563C8A"/>
    <w:rsid w:val="0057130B"/>
    <w:rsid w:val="00574637"/>
    <w:rsid w:val="005815B3"/>
    <w:rsid w:val="005834D6"/>
    <w:rsid w:val="00591F30"/>
    <w:rsid w:val="005929C8"/>
    <w:rsid w:val="0059353F"/>
    <w:rsid w:val="00593BAB"/>
    <w:rsid w:val="0059632B"/>
    <w:rsid w:val="00597586"/>
    <w:rsid w:val="005A3150"/>
    <w:rsid w:val="005A59CA"/>
    <w:rsid w:val="005B050B"/>
    <w:rsid w:val="005B2BFB"/>
    <w:rsid w:val="005B2D8B"/>
    <w:rsid w:val="005B300B"/>
    <w:rsid w:val="005B3933"/>
    <w:rsid w:val="005B3E70"/>
    <w:rsid w:val="005B4D2B"/>
    <w:rsid w:val="005B612F"/>
    <w:rsid w:val="005B67B8"/>
    <w:rsid w:val="005C2E81"/>
    <w:rsid w:val="005C453B"/>
    <w:rsid w:val="005C4CC5"/>
    <w:rsid w:val="005C4D7D"/>
    <w:rsid w:val="005C758A"/>
    <w:rsid w:val="005D06D6"/>
    <w:rsid w:val="005D1495"/>
    <w:rsid w:val="005D4476"/>
    <w:rsid w:val="005D547C"/>
    <w:rsid w:val="005D717A"/>
    <w:rsid w:val="005D7CF2"/>
    <w:rsid w:val="005E0D3D"/>
    <w:rsid w:val="005E245F"/>
    <w:rsid w:val="005E2CF2"/>
    <w:rsid w:val="005E7CF8"/>
    <w:rsid w:val="005F45F4"/>
    <w:rsid w:val="005F4EB7"/>
    <w:rsid w:val="005F5149"/>
    <w:rsid w:val="00601A6E"/>
    <w:rsid w:val="006065AE"/>
    <w:rsid w:val="00606D2C"/>
    <w:rsid w:val="006126F3"/>
    <w:rsid w:val="00617651"/>
    <w:rsid w:val="0062162B"/>
    <w:rsid w:val="006235F4"/>
    <w:rsid w:val="00624B19"/>
    <w:rsid w:val="0062552D"/>
    <w:rsid w:val="006256A4"/>
    <w:rsid w:val="00625711"/>
    <w:rsid w:val="006266C6"/>
    <w:rsid w:val="00632802"/>
    <w:rsid w:val="00633D75"/>
    <w:rsid w:val="00634BAB"/>
    <w:rsid w:val="00636026"/>
    <w:rsid w:val="006365CA"/>
    <w:rsid w:val="00637311"/>
    <w:rsid w:val="0064104F"/>
    <w:rsid w:val="006447C5"/>
    <w:rsid w:val="00644D7E"/>
    <w:rsid w:val="006451F9"/>
    <w:rsid w:val="00645C09"/>
    <w:rsid w:val="00647CBE"/>
    <w:rsid w:val="00651D98"/>
    <w:rsid w:val="0065708D"/>
    <w:rsid w:val="00663C72"/>
    <w:rsid w:val="00665CE0"/>
    <w:rsid w:val="0066656B"/>
    <w:rsid w:val="00673AF3"/>
    <w:rsid w:val="006753E7"/>
    <w:rsid w:val="00675B75"/>
    <w:rsid w:val="00676487"/>
    <w:rsid w:val="006766C7"/>
    <w:rsid w:val="00677DDC"/>
    <w:rsid w:val="00682FE1"/>
    <w:rsid w:val="00685F33"/>
    <w:rsid w:val="00687962"/>
    <w:rsid w:val="00692102"/>
    <w:rsid w:val="00692869"/>
    <w:rsid w:val="00695587"/>
    <w:rsid w:val="006956DC"/>
    <w:rsid w:val="00695C3A"/>
    <w:rsid w:val="006A34B4"/>
    <w:rsid w:val="006A3742"/>
    <w:rsid w:val="006A667B"/>
    <w:rsid w:val="006B0156"/>
    <w:rsid w:val="006B3421"/>
    <w:rsid w:val="006B3A18"/>
    <w:rsid w:val="006B4968"/>
    <w:rsid w:val="006B4DEF"/>
    <w:rsid w:val="006B6D7A"/>
    <w:rsid w:val="006C2B91"/>
    <w:rsid w:val="006D03EE"/>
    <w:rsid w:val="006D1FA8"/>
    <w:rsid w:val="006D3705"/>
    <w:rsid w:val="006D4101"/>
    <w:rsid w:val="006D6B84"/>
    <w:rsid w:val="006D7AE3"/>
    <w:rsid w:val="006E0B8E"/>
    <w:rsid w:val="00701155"/>
    <w:rsid w:val="007018A0"/>
    <w:rsid w:val="00701D05"/>
    <w:rsid w:val="00703E63"/>
    <w:rsid w:val="00706FF3"/>
    <w:rsid w:val="007107DB"/>
    <w:rsid w:val="00711460"/>
    <w:rsid w:val="00714299"/>
    <w:rsid w:val="00716FF6"/>
    <w:rsid w:val="00725ADA"/>
    <w:rsid w:val="007336F0"/>
    <w:rsid w:val="00736334"/>
    <w:rsid w:val="00741718"/>
    <w:rsid w:val="00741E20"/>
    <w:rsid w:val="0074257E"/>
    <w:rsid w:val="00743077"/>
    <w:rsid w:val="007457FD"/>
    <w:rsid w:val="00746AFE"/>
    <w:rsid w:val="0075087A"/>
    <w:rsid w:val="00750E42"/>
    <w:rsid w:val="0075136C"/>
    <w:rsid w:val="00762567"/>
    <w:rsid w:val="00767DEC"/>
    <w:rsid w:val="0077097A"/>
    <w:rsid w:val="007720A6"/>
    <w:rsid w:val="00774273"/>
    <w:rsid w:val="00786015"/>
    <w:rsid w:val="007869CF"/>
    <w:rsid w:val="00790D19"/>
    <w:rsid w:val="00791AC9"/>
    <w:rsid w:val="00791E69"/>
    <w:rsid w:val="007922A3"/>
    <w:rsid w:val="007965FB"/>
    <w:rsid w:val="00797F0D"/>
    <w:rsid w:val="007A6709"/>
    <w:rsid w:val="007A7B27"/>
    <w:rsid w:val="007B3485"/>
    <w:rsid w:val="007B6EF5"/>
    <w:rsid w:val="007B7391"/>
    <w:rsid w:val="007C13E8"/>
    <w:rsid w:val="007C4483"/>
    <w:rsid w:val="007C53CD"/>
    <w:rsid w:val="007D13B8"/>
    <w:rsid w:val="007D34E5"/>
    <w:rsid w:val="007D591D"/>
    <w:rsid w:val="007E26B2"/>
    <w:rsid w:val="007E6845"/>
    <w:rsid w:val="007E725E"/>
    <w:rsid w:val="007F71E6"/>
    <w:rsid w:val="007F7998"/>
    <w:rsid w:val="008015BC"/>
    <w:rsid w:val="00804CA0"/>
    <w:rsid w:val="00805A7E"/>
    <w:rsid w:val="00811D40"/>
    <w:rsid w:val="00815C78"/>
    <w:rsid w:val="00815CA2"/>
    <w:rsid w:val="008223D0"/>
    <w:rsid w:val="008332E9"/>
    <w:rsid w:val="008350AA"/>
    <w:rsid w:val="008466F1"/>
    <w:rsid w:val="00852D64"/>
    <w:rsid w:val="008551F1"/>
    <w:rsid w:val="008604CD"/>
    <w:rsid w:val="008614C5"/>
    <w:rsid w:val="00863C34"/>
    <w:rsid w:val="0086418A"/>
    <w:rsid w:val="00866A95"/>
    <w:rsid w:val="00867CB0"/>
    <w:rsid w:val="008751EE"/>
    <w:rsid w:val="00881394"/>
    <w:rsid w:val="00893781"/>
    <w:rsid w:val="00896AE2"/>
    <w:rsid w:val="00897C9A"/>
    <w:rsid w:val="008A0F12"/>
    <w:rsid w:val="008A1388"/>
    <w:rsid w:val="008A2809"/>
    <w:rsid w:val="008A2966"/>
    <w:rsid w:val="008B444C"/>
    <w:rsid w:val="008B63E0"/>
    <w:rsid w:val="008B660A"/>
    <w:rsid w:val="008C2311"/>
    <w:rsid w:val="008C3D81"/>
    <w:rsid w:val="008D4F69"/>
    <w:rsid w:val="008D56F6"/>
    <w:rsid w:val="008D7F6B"/>
    <w:rsid w:val="008E07C7"/>
    <w:rsid w:val="008E14B1"/>
    <w:rsid w:val="008E3F5C"/>
    <w:rsid w:val="008F06BD"/>
    <w:rsid w:val="008F7D68"/>
    <w:rsid w:val="00900DBE"/>
    <w:rsid w:val="00907163"/>
    <w:rsid w:val="0091398A"/>
    <w:rsid w:val="0091540B"/>
    <w:rsid w:val="009239B8"/>
    <w:rsid w:val="00924DE5"/>
    <w:rsid w:val="0093172B"/>
    <w:rsid w:val="00947945"/>
    <w:rsid w:val="0095325F"/>
    <w:rsid w:val="00956ABE"/>
    <w:rsid w:val="00956B7C"/>
    <w:rsid w:val="00956CA0"/>
    <w:rsid w:val="00956F86"/>
    <w:rsid w:val="009577AD"/>
    <w:rsid w:val="00961F87"/>
    <w:rsid w:val="00962197"/>
    <w:rsid w:val="00965DE3"/>
    <w:rsid w:val="00965FCB"/>
    <w:rsid w:val="00966AA5"/>
    <w:rsid w:val="00967D9D"/>
    <w:rsid w:val="009751F2"/>
    <w:rsid w:val="00980325"/>
    <w:rsid w:val="009804DC"/>
    <w:rsid w:val="0098132F"/>
    <w:rsid w:val="00983585"/>
    <w:rsid w:val="0098617D"/>
    <w:rsid w:val="00990215"/>
    <w:rsid w:val="0099258E"/>
    <w:rsid w:val="009928E9"/>
    <w:rsid w:val="0099479A"/>
    <w:rsid w:val="0099638E"/>
    <w:rsid w:val="009A42E5"/>
    <w:rsid w:val="009A5998"/>
    <w:rsid w:val="009B19C0"/>
    <w:rsid w:val="009B5C3B"/>
    <w:rsid w:val="009C29E5"/>
    <w:rsid w:val="009C7B52"/>
    <w:rsid w:val="009D26C7"/>
    <w:rsid w:val="009F44DE"/>
    <w:rsid w:val="009F4508"/>
    <w:rsid w:val="00A06FC6"/>
    <w:rsid w:val="00A07A0E"/>
    <w:rsid w:val="00A209E0"/>
    <w:rsid w:val="00A2401F"/>
    <w:rsid w:val="00A25620"/>
    <w:rsid w:val="00A27B53"/>
    <w:rsid w:val="00A31079"/>
    <w:rsid w:val="00A33B6D"/>
    <w:rsid w:val="00A371E9"/>
    <w:rsid w:val="00A37792"/>
    <w:rsid w:val="00A41E9A"/>
    <w:rsid w:val="00A42471"/>
    <w:rsid w:val="00A42705"/>
    <w:rsid w:val="00A4538F"/>
    <w:rsid w:val="00A507EB"/>
    <w:rsid w:val="00A51467"/>
    <w:rsid w:val="00A61FD9"/>
    <w:rsid w:val="00A64434"/>
    <w:rsid w:val="00A64828"/>
    <w:rsid w:val="00A65222"/>
    <w:rsid w:val="00A76893"/>
    <w:rsid w:val="00A77F71"/>
    <w:rsid w:val="00A82940"/>
    <w:rsid w:val="00A8756F"/>
    <w:rsid w:val="00A91877"/>
    <w:rsid w:val="00AA5C46"/>
    <w:rsid w:val="00AC10FC"/>
    <w:rsid w:val="00AC2913"/>
    <w:rsid w:val="00AC58CB"/>
    <w:rsid w:val="00AC7812"/>
    <w:rsid w:val="00AD1B03"/>
    <w:rsid w:val="00AD287D"/>
    <w:rsid w:val="00AD342B"/>
    <w:rsid w:val="00AD3E27"/>
    <w:rsid w:val="00AD4016"/>
    <w:rsid w:val="00AE05F6"/>
    <w:rsid w:val="00AE0905"/>
    <w:rsid w:val="00AE19CF"/>
    <w:rsid w:val="00AE4E63"/>
    <w:rsid w:val="00AE53E5"/>
    <w:rsid w:val="00AF0028"/>
    <w:rsid w:val="00AF0285"/>
    <w:rsid w:val="00AF4663"/>
    <w:rsid w:val="00AF49BE"/>
    <w:rsid w:val="00AF7056"/>
    <w:rsid w:val="00B121D2"/>
    <w:rsid w:val="00B22DC4"/>
    <w:rsid w:val="00B31EFA"/>
    <w:rsid w:val="00B367EC"/>
    <w:rsid w:val="00B400D0"/>
    <w:rsid w:val="00B40FFA"/>
    <w:rsid w:val="00B41860"/>
    <w:rsid w:val="00B46F07"/>
    <w:rsid w:val="00B475AE"/>
    <w:rsid w:val="00B525C6"/>
    <w:rsid w:val="00B53409"/>
    <w:rsid w:val="00B54909"/>
    <w:rsid w:val="00B56EC0"/>
    <w:rsid w:val="00B61EAD"/>
    <w:rsid w:val="00B6331C"/>
    <w:rsid w:val="00B72F06"/>
    <w:rsid w:val="00B74457"/>
    <w:rsid w:val="00B7603C"/>
    <w:rsid w:val="00B82B83"/>
    <w:rsid w:val="00B91E8E"/>
    <w:rsid w:val="00B92C5F"/>
    <w:rsid w:val="00B9335E"/>
    <w:rsid w:val="00B942D1"/>
    <w:rsid w:val="00B96D77"/>
    <w:rsid w:val="00B97179"/>
    <w:rsid w:val="00BA44EA"/>
    <w:rsid w:val="00BA5C98"/>
    <w:rsid w:val="00BB116A"/>
    <w:rsid w:val="00BB1751"/>
    <w:rsid w:val="00BB5C3F"/>
    <w:rsid w:val="00BB6C5C"/>
    <w:rsid w:val="00BB7705"/>
    <w:rsid w:val="00BC0554"/>
    <w:rsid w:val="00BC1249"/>
    <w:rsid w:val="00BC28FC"/>
    <w:rsid w:val="00BC3BDB"/>
    <w:rsid w:val="00BC4A4A"/>
    <w:rsid w:val="00BC5182"/>
    <w:rsid w:val="00BC52AC"/>
    <w:rsid w:val="00BC69BF"/>
    <w:rsid w:val="00BC78BB"/>
    <w:rsid w:val="00BD3EF5"/>
    <w:rsid w:val="00BD5EA4"/>
    <w:rsid w:val="00BD6BC0"/>
    <w:rsid w:val="00BD6E22"/>
    <w:rsid w:val="00BE3322"/>
    <w:rsid w:val="00BE3596"/>
    <w:rsid w:val="00BE570D"/>
    <w:rsid w:val="00BF183D"/>
    <w:rsid w:val="00C01162"/>
    <w:rsid w:val="00C029CD"/>
    <w:rsid w:val="00C0419D"/>
    <w:rsid w:val="00C06E1D"/>
    <w:rsid w:val="00C12449"/>
    <w:rsid w:val="00C129E6"/>
    <w:rsid w:val="00C17129"/>
    <w:rsid w:val="00C231A1"/>
    <w:rsid w:val="00C3003D"/>
    <w:rsid w:val="00C312C4"/>
    <w:rsid w:val="00C31CFA"/>
    <w:rsid w:val="00C33F76"/>
    <w:rsid w:val="00C342C2"/>
    <w:rsid w:val="00C426AC"/>
    <w:rsid w:val="00C45D55"/>
    <w:rsid w:val="00C50CD2"/>
    <w:rsid w:val="00C51CCF"/>
    <w:rsid w:val="00C55E84"/>
    <w:rsid w:val="00C65A94"/>
    <w:rsid w:val="00C65CFE"/>
    <w:rsid w:val="00C66377"/>
    <w:rsid w:val="00C76633"/>
    <w:rsid w:val="00C76F52"/>
    <w:rsid w:val="00C77E1E"/>
    <w:rsid w:val="00C800BC"/>
    <w:rsid w:val="00C807E2"/>
    <w:rsid w:val="00C81217"/>
    <w:rsid w:val="00C86727"/>
    <w:rsid w:val="00C87D2C"/>
    <w:rsid w:val="00C91639"/>
    <w:rsid w:val="00C94045"/>
    <w:rsid w:val="00C95450"/>
    <w:rsid w:val="00CA4A30"/>
    <w:rsid w:val="00CB1AF5"/>
    <w:rsid w:val="00CB4B87"/>
    <w:rsid w:val="00CB612F"/>
    <w:rsid w:val="00CC0816"/>
    <w:rsid w:val="00CC47A4"/>
    <w:rsid w:val="00CC4FAC"/>
    <w:rsid w:val="00CC5778"/>
    <w:rsid w:val="00CC6274"/>
    <w:rsid w:val="00CC75CA"/>
    <w:rsid w:val="00CD2CC5"/>
    <w:rsid w:val="00CD3418"/>
    <w:rsid w:val="00CD476E"/>
    <w:rsid w:val="00CD75C5"/>
    <w:rsid w:val="00CE1FE8"/>
    <w:rsid w:val="00CF1730"/>
    <w:rsid w:val="00CF3157"/>
    <w:rsid w:val="00CF7E91"/>
    <w:rsid w:val="00D007C4"/>
    <w:rsid w:val="00D01FAD"/>
    <w:rsid w:val="00D21B9E"/>
    <w:rsid w:val="00D21C89"/>
    <w:rsid w:val="00D30757"/>
    <w:rsid w:val="00D3234F"/>
    <w:rsid w:val="00D377E8"/>
    <w:rsid w:val="00D37BB2"/>
    <w:rsid w:val="00D414EB"/>
    <w:rsid w:val="00D4153A"/>
    <w:rsid w:val="00D430C9"/>
    <w:rsid w:val="00D43B4C"/>
    <w:rsid w:val="00D46785"/>
    <w:rsid w:val="00D523F2"/>
    <w:rsid w:val="00D55343"/>
    <w:rsid w:val="00D5659A"/>
    <w:rsid w:val="00D63163"/>
    <w:rsid w:val="00D667C7"/>
    <w:rsid w:val="00D66F4D"/>
    <w:rsid w:val="00D70AED"/>
    <w:rsid w:val="00D72DD2"/>
    <w:rsid w:val="00D73070"/>
    <w:rsid w:val="00D767E3"/>
    <w:rsid w:val="00D76FD7"/>
    <w:rsid w:val="00D830E7"/>
    <w:rsid w:val="00D831F1"/>
    <w:rsid w:val="00D86A2F"/>
    <w:rsid w:val="00D87B64"/>
    <w:rsid w:val="00D96D3F"/>
    <w:rsid w:val="00DA4D0A"/>
    <w:rsid w:val="00DA6C43"/>
    <w:rsid w:val="00DA762F"/>
    <w:rsid w:val="00DB01FD"/>
    <w:rsid w:val="00DB4995"/>
    <w:rsid w:val="00DB70BD"/>
    <w:rsid w:val="00DC38DD"/>
    <w:rsid w:val="00DC5BA0"/>
    <w:rsid w:val="00DD45AE"/>
    <w:rsid w:val="00DD77F6"/>
    <w:rsid w:val="00DE01C6"/>
    <w:rsid w:val="00DE5C08"/>
    <w:rsid w:val="00DE6A81"/>
    <w:rsid w:val="00DF171B"/>
    <w:rsid w:val="00DF4793"/>
    <w:rsid w:val="00E04E7B"/>
    <w:rsid w:val="00E0650C"/>
    <w:rsid w:val="00E1075F"/>
    <w:rsid w:val="00E13549"/>
    <w:rsid w:val="00E20464"/>
    <w:rsid w:val="00E20EBD"/>
    <w:rsid w:val="00E227BC"/>
    <w:rsid w:val="00E262AF"/>
    <w:rsid w:val="00E26B2A"/>
    <w:rsid w:val="00E27AF8"/>
    <w:rsid w:val="00E32580"/>
    <w:rsid w:val="00E3393D"/>
    <w:rsid w:val="00E35064"/>
    <w:rsid w:val="00E35336"/>
    <w:rsid w:val="00E4299B"/>
    <w:rsid w:val="00E477D1"/>
    <w:rsid w:val="00E505B3"/>
    <w:rsid w:val="00E51737"/>
    <w:rsid w:val="00E51916"/>
    <w:rsid w:val="00E60A04"/>
    <w:rsid w:val="00E674E1"/>
    <w:rsid w:val="00E67D5D"/>
    <w:rsid w:val="00E70FFB"/>
    <w:rsid w:val="00E71245"/>
    <w:rsid w:val="00E723B6"/>
    <w:rsid w:val="00E72453"/>
    <w:rsid w:val="00E75A12"/>
    <w:rsid w:val="00E77751"/>
    <w:rsid w:val="00E80A7C"/>
    <w:rsid w:val="00E80E2E"/>
    <w:rsid w:val="00E842A6"/>
    <w:rsid w:val="00E86BA2"/>
    <w:rsid w:val="00E903CB"/>
    <w:rsid w:val="00E95D17"/>
    <w:rsid w:val="00E95DDB"/>
    <w:rsid w:val="00E978F3"/>
    <w:rsid w:val="00EA1126"/>
    <w:rsid w:val="00EA4472"/>
    <w:rsid w:val="00EA70F4"/>
    <w:rsid w:val="00EA743F"/>
    <w:rsid w:val="00EA799A"/>
    <w:rsid w:val="00EB1CED"/>
    <w:rsid w:val="00EB7F91"/>
    <w:rsid w:val="00EC215C"/>
    <w:rsid w:val="00EC671A"/>
    <w:rsid w:val="00ED1E59"/>
    <w:rsid w:val="00ED2109"/>
    <w:rsid w:val="00EE05BD"/>
    <w:rsid w:val="00EE1052"/>
    <w:rsid w:val="00EE3852"/>
    <w:rsid w:val="00EE5494"/>
    <w:rsid w:val="00EE54CB"/>
    <w:rsid w:val="00EE6DDD"/>
    <w:rsid w:val="00EF0BEB"/>
    <w:rsid w:val="00EF0C59"/>
    <w:rsid w:val="00EF0ECD"/>
    <w:rsid w:val="00EF2B23"/>
    <w:rsid w:val="00EF3520"/>
    <w:rsid w:val="00F01734"/>
    <w:rsid w:val="00F020D1"/>
    <w:rsid w:val="00F03AC4"/>
    <w:rsid w:val="00F079AB"/>
    <w:rsid w:val="00F10D3C"/>
    <w:rsid w:val="00F1383D"/>
    <w:rsid w:val="00F14150"/>
    <w:rsid w:val="00F14698"/>
    <w:rsid w:val="00F248F2"/>
    <w:rsid w:val="00F27DCA"/>
    <w:rsid w:val="00F4246D"/>
    <w:rsid w:val="00F4436D"/>
    <w:rsid w:val="00F44A67"/>
    <w:rsid w:val="00F5073C"/>
    <w:rsid w:val="00F527E6"/>
    <w:rsid w:val="00F531C5"/>
    <w:rsid w:val="00F53D2E"/>
    <w:rsid w:val="00F5762B"/>
    <w:rsid w:val="00F57867"/>
    <w:rsid w:val="00F63790"/>
    <w:rsid w:val="00F67548"/>
    <w:rsid w:val="00F74297"/>
    <w:rsid w:val="00F77021"/>
    <w:rsid w:val="00F937DA"/>
    <w:rsid w:val="00F95C82"/>
    <w:rsid w:val="00FA3F7F"/>
    <w:rsid w:val="00FA6792"/>
    <w:rsid w:val="00FB2144"/>
    <w:rsid w:val="00FB2878"/>
    <w:rsid w:val="00FB338A"/>
    <w:rsid w:val="00FB50F6"/>
    <w:rsid w:val="00FB5390"/>
    <w:rsid w:val="00FC221D"/>
    <w:rsid w:val="00FC2969"/>
    <w:rsid w:val="00FC4A76"/>
    <w:rsid w:val="00FD594D"/>
    <w:rsid w:val="00FD60EE"/>
    <w:rsid w:val="00FD6A7F"/>
    <w:rsid w:val="00FD7EC9"/>
    <w:rsid w:val="00FE1F83"/>
    <w:rsid w:val="00FE63B1"/>
    <w:rsid w:val="00FF6BE0"/>
    <w:rsid w:val="01330CF5"/>
    <w:rsid w:val="01671728"/>
    <w:rsid w:val="01776145"/>
    <w:rsid w:val="01D14D62"/>
    <w:rsid w:val="02C466F1"/>
    <w:rsid w:val="037F3A5A"/>
    <w:rsid w:val="038007AC"/>
    <w:rsid w:val="03AB6DCD"/>
    <w:rsid w:val="03AE335B"/>
    <w:rsid w:val="03B21270"/>
    <w:rsid w:val="03E2318A"/>
    <w:rsid w:val="03F557D2"/>
    <w:rsid w:val="048501FE"/>
    <w:rsid w:val="04D940F4"/>
    <w:rsid w:val="050A1FB9"/>
    <w:rsid w:val="052620C0"/>
    <w:rsid w:val="058045C4"/>
    <w:rsid w:val="05A24564"/>
    <w:rsid w:val="05D20155"/>
    <w:rsid w:val="05E61A8B"/>
    <w:rsid w:val="05ED0472"/>
    <w:rsid w:val="05FC5940"/>
    <w:rsid w:val="060230C0"/>
    <w:rsid w:val="066035E0"/>
    <w:rsid w:val="06947712"/>
    <w:rsid w:val="06DC738C"/>
    <w:rsid w:val="06E52F77"/>
    <w:rsid w:val="06F52DE7"/>
    <w:rsid w:val="07197AFD"/>
    <w:rsid w:val="076816F8"/>
    <w:rsid w:val="076F4693"/>
    <w:rsid w:val="081771BE"/>
    <w:rsid w:val="08B60ECC"/>
    <w:rsid w:val="08C048DC"/>
    <w:rsid w:val="08D633F6"/>
    <w:rsid w:val="09316172"/>
    <w:rsid w:val="0957775B"/>
    <w:rsid w:val="09773A89"/>
    <w:rsid w:val="09915A62"/>
    <w:rsid w:val="09A65535"/>
    <w:rsid w:val="09E27395"/>
    <w:rsid w:val="0A221D96"/>
    <w:rsid w:val="0A750411"/>
    <w:rsid w:val="0A924514"/>
    <w:rsid w:val="0A946833"/>
    <w:rsid w:val="0B0024A3"/>
    <w:rsid w:val="0B017D05"/>
    <w:rsid w:val="0B123E6A"/>
    <w:rsid w:val="0BD836D2"/>
    <w:rsid w:val="0BE7104D"/>
    <w:rsid w:val="0C72736B"/>
    <w:rsid w:val="0CA228BD"/>
    <w:rsid w:val="0CE0736E"/>
    <w:rsid w:val="0D641A96"/>
    <w:rsid w:val="0DB14CFD"/>
    <w:rsid w:val="0DC760D4"/>
    <w:rsid w:val="0E8F7994"/>
    <w:rsid w:val="0EA57D41"/>
    <w:rsid w:val="0EB25C8C"/>
    <w:rsid w:val="0F1E1F31"/>
    <w:rsid w:val="0F39565B"/>
    <w:rsid w:val="0F3C3C00"/>
    <w:rsid w:val="0F4B4389"/>
    <w:rsid w:val="0F5D18FF"/>
    <w:rsid w:val="1012307C"/>
    <w:rsid w:val="102F30DF"/>
    <w:rsid w:val="10E46AE9"/>
    <w:rsid w:val="10E511B2"/>
    <w:rsid w:val="113C34EC"/>
    <w:rsid w:val="114960A4"/>
    <w:rsid w:val="11D20169"/>
    <w:rsid w:val="11EE33EF"/>
    <w:rsid w:val="121D513A"/>
    <w:rsid w:val="12270C9F"/>
    <w:rsid w:val="12285BB9"/>
    <w:rsid w:val="12320449"/>
    <w:rsid w:val="12330051"/>
    <w:rsid w:val="1257491D"/>
    <w:rsid w:val="131178D2"/>
    <w:rsid w:val="134C7139"/>
    <w:rsid w:val="137D69CA"/>
    <w:rsid w:val="13836742"/>
    <w:rsid w:val="13B9728E"/>
    <w:rsid w:val="13D1544C"/>
    <w:rsid w:val="13E06189"/>
    <w:rsid w:val="14813762"/>
    <w:rsid w:val="14AB6CD8"/>
    <w:rsid w:val="14B017DE"/>
    <w:rsid w:val="14C94977"/>
    <w:rsid w:val="14CD7866"/>
    <w:rsid w:val="14D25400"/>
    <w:rsid w:val="15033463"/>
    <w:rsid w:val="15046C2F"/>
    <w:rsid w:val="155F5CB3"/>
    <w:rsid w:val="15611384"/>
    <w:rsid w:val="157F0B88"/>
    <w:rsid w:val="158A5220"/>
    <w:rsid w:val="15B75614"/>
    <w:rsid w:val="160D4DAE"/>
    <w:rsid w:val="162C46A9"/>
    <w:rsid w:val="164303F1"/>
    <w:rsid w:val="166F7B6E"/>
    <w:rsid w:val="16ED12A6"/>
    <w:rsid w:val="172F0625"/>
    <w:rsid w:val="17694229"/>
    <w:rsid w:val="17792F72"/>
    <w:rsid w:val="17A4205C"/>
    <w:rsid w:val="17DC25B5"/>
    <w:rsid w:val="1846502E"/>
    <w:rsid w:val="185718D7"/>
    <w:rsid w:val="18913F72"/>
    <w:rsid w:val="18BD220A"/>
    <w:rsid w:val="18D57F63"/>
    <w:rsid w:val="19065A24"/>
    <w:rsid w:val="19172B25"/>
    <w:rsid w:val="192A027D"/>
    <w:rsid w:val="192A4B8D"/>
    <w:rsid w:val="19F11945"/>
    <w:rsid w:val="19F77D44"/>
    <w:rsid w:val="19FA73B6"/>
    <w:rsid w:val="1AC56D0B"/>
    <w:rsid w:val="1AD02A87"/>
    <w:rsid w:val="1B3C6A3F"/>
    <w:rsid w:val="1B5D405B"/>
    <w:rsid w:val="1B86255F"/>
    <w:rsid w:val="1B8F78AA"/>
    <w:rsid w:val="1BEE6BE8"/>
    <w:rsid w:val="1BF11173"/>
    <w:rsid w:val="1C293844"/>
    <w:rsid w:val="1C327D83"/>
    <w:rsid w:val="1C4E56A5"/>
    <w:rsid w:val="1C675260"/>
    <w:rsid w:val="1D1D010C"/>
    <w:rsid w:val="1D39352C"/>
    <w:rsid w:val="1DBE24F3"/>
    <w:rsid w:val="1DD65734"/>
    <w:rsid w:val="1DEA27A4"/>
    <w:rsid w:val="1E19667E"/>
    <w:rsid w:val="1E3E7BD4"/>
    <w:rsid w:val="1E5011A4"/>
    <w:rsid w:val="1E685D85"/>
    <w:rsid w:val="1E965B05"/>
    <w:rsid w:val="1ED2178E"/>
    <w:rsid w:val="1EF8294D"/>
    <w:rsid w:val="1F101782"/>
    <w:rsid w:val="1F486C85"/>
    <w:rsid w:val="1F6F1D06"/>
    <w:rsid w:val="1FC20D2A"/>
    <w:rsid w:val="1FCC7976"/>
    <w:rsid w:val="1FD0586B"/>
    <w:rsid w:val="1FEA7BA7"/>
    <w:rsid w:val="1FFF3BAF"/>
    <w:rsid w:val="20016138"/>
    <w:rsid w:val="20130BBB"/>
    <w:rsid w:val="203F0A0E"/>
    <w:rsid w:val="204F0393"/>
    <w:rsid w:val="20905F36"/>
    <w:rsid w:val="20B67008"/>
    <w:rsid w:val="210D5A17"/>
    <w:rsid w:val="215D57A7"/>
    <w:rsid w:val="21667AFA"/>
    <w:rsid w:val="218B39D1"/>
    <w:rsid w:val="218D5596"/>
    <w:rsid w:val="21A51B68"/>
    <w:rsid w:val="21AD169F"/>
    <w:rsid w:val="21B71AA1"/>
    <w:rsid w:val="21B8282B"/>
    <w:rsid w:val="21C742C1"/>
    <w:rsid w:val="21E41C15"/>
    <w:rsid w:val="21E61734"/>
    <w:rsid w:val="221E12AB"/>
    <w:rsid w:val="223518D4"/>
    <w:rsid w:val="224160CF"/>
    <w:rsid w:val="224966B7"/>
    <w:rsid w:val="2262344B"/>
    <w:rsid w:val="22DD4F6E"/>
    <w:rsid w:val="22F939C7"/>
    <w:rsid w:val="230023B3"/>
    <w:rsid w:val="23A530FF"/>
    <w:rsid w:val="23AF3F4A"/>
    <w:rsid w:val="23F955D3"/>
    <w:rsid w:val="242331A3"/>
    <w:rsid w:val="242B5BE6"/>
    <w:rsid w:val="24462769"/>
    <w:rsid w:val="24485A76"/>
    <w:rsid w:val="245424A6"/>
    <w:rsid w:val="247C0656"/>
    <w:rsid w:val="24C678F0"/>
    <w:rsid w:val="25197132"/>
    <w:rsid w:val="255A1EA6"/>
    <w:rsid w:val="257972E6"/>
    <w:rsid w:val="257B4898"/>
    <w:rsid w:val="25A1465E"/>
    <w:rsid w:val="25E53C50"/>
    <w:rsid w:val="25ED1003"/>
    <w:rsid w:val="25F61DF6"/>
    <w:rsid w:val="26737978"/>
    <w:rsid w:val="267A70C7"/>
    <w:rsid w:val="268A5F7D"/>
    <w:rsid w:val="26B618C1"/>
    <w:rsid w:val="27086889"/>
    <w:rsid w:val="274C0FDC"/>
    <w:rsid w:val="275C4AF4"/>
    <w:rsid w:val="2795372A"/>
    <w:rsid w:val="279E289E"/>
    <w:rsid w:val="27A747EC"/>
    <w:rsid w:val="27AA1F0F"/>
    <w:rsid w:val="27BB523D"/>
    <w:rsid w:val="27D43789"/>
    <w:rsid w:val="27DE3850"/>
    <w:rsid w:val="27E42189"/>
    <w:rsid w:val="28287489"/>
    <w:rsid w:val="283E754B"/>
    <w:rsid w:val="28470655"/>
    <w:rsid w:val="289F3BAB"/>
    <w:rsid w:val="28A85381"/>
    <w:rsid w:val="290F23AF"/>
    <w:rsid w:val="29236163"/>
    <w:rsid w:val="292C1E4F"/>
    <w:rsid w:val="292F3F20"/>
    <w:rsid w:val="29324A77"/>
    <w:rsid w:val="29760AC5"/>
    <w:rsid w:val="297D418A"/>
    <w:rsid w:val="2A072590"/>
    <w:rsid w:val="2A306D64"/>
    <w:rsid w:val="2A40283A"/>
    <w:rsid w:val="2A6A7A60"/>
    <w:rsid w:val="2A741881"/>
    <w:rsid w:val="2AA80BAB"/>
    <w:rsid w:val="2AC17FE5"/>
    <w:rsid w:val="2ADB54FF"/>
    <w:rsid w:val="2AED495F"/>
    <w:rsid w:val="2AF11B95"/>
    <w:rsid w:val="2B05370B"/>
    <w:rsid w:val="2B54351E"/>
    <w:rsid w:val="2B7339CD"/>
    <w:rsid w:val="2C1A0E81"/>
    <w:rsid w:val="2C2969E3"/>
    <w:rsid w:val="2C760E04"/>
    <w:rsid w:val="2C8F0CB5"/>
    <w:rsid w:val="2C9B6F32"/>
    <w:rsid w:val="2CD368C7"/>
    <w:rsid w:val="2CF515BF"/>
    <w:rsid w:val="2D1F4FC5"/>
    <w:rsid w:val="2D8E0F72"/>
    <w:rsid w:val="2DB94556"/>
    <w:rsid w:val="2DDC4327"/>
    <w:rsid w:val="2E4676DF"/>
    <w:rsid w:val="2E5A5A82"/>
    <w:rsid w:val="2E7F3329"/>
    <w:rsid w:val="2EA0573F"/>
    <w:rsid w:val="2EA4365C"/>
    <w:rsid w:val="2F1D795C"/>
    <w:rsid w:val="2F356502"/>
    <w:rsid w:val="2F63166D"/>
    <w:rsid w:val="2F64048E"/>
    <w:rsid w:val="2F906CFB"/>
    <w:rsid w:val="2FB04A3A"/>
    <w:rsid w:val="2FDB5A2C"/>
    <w:rsid w:val="303048CF"/>
    <w:rsid w:val="303609A4"/>
    <w:rsid w:val="30372405"/>
    <w:rsid w:val="30884A83"/>
    <w:rsid w:val="30A76BB9"/>
    <w:rsid w:val="30EE1237"/>
    <w:rsid w:val="312A34CF"/>
    <w:rsid w:val="317656B9"/>
    <w:rsid w:val="317A4F72"/>
    <w:rsid w:val="31922434"/>
    <w:rsid w:val="31FF6247"/>
    <w:rsid w:val="32555FE3"/>
    <w:rsid w:val="32A01338"/>
    <w:rsid w:val="330E6292"/>
    <w:rsid w:val="33135110"/>
    <w:rsid w:val="333F084C"/>
    <w:rsid w:val="33566FC8"/>
    <w:rsid w:val="335D0210"/>
    <w:rsid w:val="336310F4"/>
    <w:rsid w:val="33A57F08"/>
    <w:rsid w:val="33B36CBD"/>
    <w:rsid w:val="33E277F2"/>
    <w:rsid w:val="33EB7D13"/>
    <w:rsid w:val="34621680"/>
    <w:rsid w:val="346315F9"/>
    <w:rsid w:val="351F16D1"/>
    <w:rsid w:val="35224E38"/>
    <w:rsid w:val="354E1F3C"/>
    <w:rsid w:val="356C2FEB"/>
    <w:rsid w:val="35A40407"/>
    <w:rsid w:val="35CE329C"/>
    <w:rsid w:val="35DF4CC6"/>
    <w:rsid w:val="369B3E60"/>
    <w:rsid w:val="36A630CB"/>
    <w:rsid w:val="374C15D6"/>
    <w:rsid w:val="3764325A"/>
    <w:rsid w:val="37714206"/>
    <w:rsid w:val="378E0BAD"/>
    <w:rsid w:val="37A56844"/>
    <w:rsid w:val="37AC78C6"/>
    <w:rsid w:val="37CC702B"/>
    <w:rsid w:val="380E4A79"/>
    <w:rsid w:val="386D6615"/>
    <w:rsid w:val="38701A8D"/>
    <w:rsid w:val="38711BB2"/>
    <w:rsid w:val="38B05E70"/>
    <w:rsid w:val="38CC79F5"/>
    <w:rsid w:val="392C740C"/>
    <w:rsid w:val="395153B7"/>
    <w:rsid w:val="395D0AD8"/>
    <w:rsid w:val="396176BA"/>
    <w:rsid w:val="397F483F"/>
    <w:rsid w:val="3984535B"/>
    <w:rsid w:val="39927273"/>
    <w:rsid w:val="39AE667D"/>
    <w:rsid w:val="39CD7A8E"/>
    <w:rsid w:val="3A21406D"/>
    <w:rsid w:val="3A624269"/>
    <w:rsid w:val="3A8440EA"/>
    <w:rsid w:val="3ABC43A1"/>
    <w:rsid w:val="3B534744"/>
    <w:rsid w:val="3B5D5695"/>
    <w:rsid w:val="3B7035C7"/>
    <w:rsid w:val="3BA35914"/>
    <w:rsid w:val="3BEA2B60"/>
    <w:rsid w:val="3C1B523D"/>
    <w:rsid w:val="3C3A41E4"/>
    <w:rsid w:val="3CBA0D1B"/>
    <w:rsid w:val="3CD04FCC"/>
    <w:rsid w:val="3CE30BA6"/>
    <w:rsid w:val="3CE330EA"/>
    <w:rsid w:val="3D6D44B5"/>
    <w:rsid w:val="3D99007F"/>
    <w:rsid w:val="3E051031"/>
    <w:rsid w:val="3E0B60CE"/>
    <w:rsid w:val="3E1C3C04"/>
    <w:rsid w:val="3E522A57"/>
    <w:rsid w:val="3E6407FC"/>
    <w:rsid w:val="3E771CD3"/>
    <w:rsid w:val="3F043B7D"/>
    <w:rsid w:val="3F5667D5"/>
    <w:rsid w:val="3F70113F"/>
    <w:rsid w:val="40137ED5"/>
    <w:rsid w:val="403B0B65"/>
    <w:rsid w:val="40CE6B15"/>
    <w:rsid w:val="414E1AD7"/>
    <w:rsid w:val="41525CF5"/>
    <w:rsid w:val="415647D9"/>
    <w:rsid w:val="41A40EB3"/>
    <w:rsid w:val="41C71EFC"/>
    <w:rsid w:val="41FD7E20"/>
    <w:rsid w:val="42243661"/>
    <w:rsid w:val="425914B0"/>
    <w:rsid w:val="425B1AAA"/>
    <w:rsid w:val="42661350"/>
    <w:rsid w:val="427D6B4E"/>
    <w:rsid w:val="42947A80"/>
    <w:rsid w:val="42A3531A"/>
    <w:rsid w:val="42D60748"/>
    <w:rsid w:val="42DA1B3D"/>
    <w:rsid w:val="42E0603C"/>
    <w:rsid w:val="43043801"/>
    <w:rsid w:val="43344943"/>
    <w:rsid w:val="434E0A8A"/>
    <w:rsid w:val="435A0455"/>
    <w:rsid w:val="43983267"/>
    <w:rsid w:val="43B55BEA"/>
    <w:rsid w:val="43F61381"/>
    <w:rsid w:val="440562B1"/>
    <w:rsid w:val="441360C0"/>
    <w:rsid w:val="441670D6"/>
    <w:rsid w:val="451076EF"/>
    <w:rsid w:val="451B67ED"/>
    <w:rsid w:val="452018D1"/>
    <w:rsid w:val="45E917D4"/>
    <w:rsid w:val="45EA124A"/>
    <w:rsid w:val="46802BCA"/>
    <w:rsid w:val="46BD3E4F"/>
    <w:rsid w:val="46C24F5D"/>
    <w:rsid w:val="46FA3BDA"/>
    <w:rsid w:val="472151BE"/>
    <w:rsid w:val="4751483B"/>
    <w:rsid w:val="4780397A"/>
    <w:rsid w:val="47B13816"/>
    <w:rsid w:val="47BC13F7"/>
    <w:rsid w:val="47F1550B"/>
    <w:rsid w:val="48026C5D"/>
    <w:rsid w:val="48221219"/>
    <w:rsid w:val="48D16250"/>
    <w:rsid w:val="49377C99"/>
    <w:rsid w:val="499B0B67"/>
    <w:rsid w:val="49A83247"/>
    <w:rsid w:val="49C81748"/>
    <w:rsid w:val="49F2129F"/>
    <w:rsid w:val="4A2C0D81"/>
    <w:rsid w:val="4A727E43"/>
    <w:rsid w:val="4A892519"/>
    <w:rsid w:val="4A8D02A4"/>
    <w:rsid w:val="4A96546E"/>
    <w:rsid w:val="4AB820C5"/>
    <w:rsid w:val="4AC57024"/>
    <w:rsid w:val="4ACC1BB5"/>
    <w:rsid w:val="4ACD7EC1"/>
    <w:rsid w:val="4AEA1498"/>
    <w:rsid w:val="4AED097F"/>
    <w:rsid w:val="4AF716CC"/>
    <w:rsid w:val="4AFE736B"/>
    <w:rsid w:val="4B2113E5"/>
    <w:rsid w:val="4B31660A"/>
    <w:rsid w:val="4B3178DA"/>
    <w:rsid w:val="4B49757D"/>
    <w:rsid w:val="4B664392"/>
    <w:rsid w:val="4C216314"/>
    <w:rsid w:val="4C33778F"/>
    <w:rsid w:val="4C821DD2"/>
    <w:rsid w:val="4CE27DD3"/>
    <w:rsid w:val="4CFB3209"/>
    <w:rsid w:val="4D251166"/>
    <w:rsid w:val="4D385C85"/>
    <w:rsid w:val="4D5E740A"/>
    <w:rsid w:val="4D6163F3"/>
    <w:rsid w:val="4D860C0E"/>
    <w:rsid w:val="4D9A2F66"/>
    <w:rsid w:val="4E130757"/>
    <w:rsid w:val="4E1D0ADB"/>
    <w:rsid w:val="4E3F5AE4"/>
    <w:rsid w:val="4E670131"/>
    <w:rsid w:val="4EB61AA2"/>
    <w:rsid w:val="4ECB67A9"/>
    <w:rsid w:val="4EDE4DC8"/>
    <w:rsid w:val="4F4E68E8"/>
    <w:rsid w:val="4F5359D6"/>
    <w:rsid w:val="4F73673D"/>
    <w:rsid w:val="4F9574F2"/>
    <w:rsid w:val="4FB46C81"/>
    <w:rsid w:val="4FC60D8E"/>
    <w:rsid w:val="50024091"/>
    <w:rsid w:val="504E3C22"/>
    <w:rsid w:val="507D0755"/>
    <w:rsid w:val="50ED3DC3"/>
    <w:rsid w:val="511A068F"/>
    <w:rsid w:val="513516CF"/>
    <w:rsid w:val="513B67DF"/>
    <w:rsid w:val="51634562"/>
    <w:rsid w:val="51841556"/>
    <w:rsid w:val="51842FF8"/>
    <w:rsid w:val="518E4600"/>
    <w:rsid w:val="51BE330C"/>
    <w:rsid w:val="52122F2E"/>
    <w:rsid w:val="52322887"/>
    <w:rsid w:val="524C0206"/>
    <w:rsid w:val="526D3EF5"/>
    <w:rsid w:val="52730484"/>
    <w:rsid w:val="52B64CF2"/>
    <w:rsid w:val="52C27DE6"/>
    <w:rsid w:val="52C4533B"/>
    <w:rsid w:val="52D55217"/>
    <w:rsid w:val="536318EA"/>
    <w:rsid w:val="536F3FC4"/>
    <w:rsid w:val="537A3952"/>
    <w:rsid w:val="53B84227"/>
    <w:rsid w:val="53C40663"/>
    <w:rsid w:val="53D81AE4"/>
    <w:rsid w:val="54070B6A"/>
    <w:rsid w:val="541A1191"/>
    <w:rsid w:val="544A2C05"/>
    <w:rsid w:val="546F7520"/>
    <w:rsid w:val="54703316"/>
    <w:rsid w:val="549B4A9D"/>
    <w:rsid w:val="54C444F1"/>
    <w:rsid w:val="54CA4C48"/>
    <w:rsid w:val="55121F5F"/>
    <w:rsid w:val="5525319A"/>
    <w:rsid w:val="552F2CCE"/>
    <w:rsid w:val="553E16C2"/>
    <w:rsid w:val="55660CCE"/>
    <w:rsid w:val="55CB2A9B"/>
    <w:rsid w:val="55E33690"/>
    <w:rsid w:val="56425E7D"/>
    <w:rsid w:val="56964558"/>
    <w:rsid w:val="56F97824"/>
    <w:rsid w:val="56FC4496"/>
    <w:rsid w:val="573C0B1A"/>
    <w:rsid w:val="576065F6"/>
    <w:rsid w:val="57723A43"/>
    <w:rsid w:val="57DF07FB"/>
    <w:rsid w:val="57F3770A"/>
    <w:rsid w:val="580C56FE"/>
    <w:rsid w:val="580D0165"/>
    <w:rsid w:val="581E4873"/>
    <w:rsid w:val="58963AF8"/>
    <w:rsid w:val="589B3CDE"/>
    <w:rsid w:val="58BB12B9"/>
    <w:rsid w:val="590D228A"/>
    <w:rsid w:val="591F4E83"/>
    <w:rsid w:val="59421628"/>
    <w:rsid w:val="59543780"/>
    <w:rsid w:val="595A2C24"/>
    <w:rsid w:val="598C0FC8"/>
    <w:rsid w:val="59CB19AB"/>
    <w:rsid w:val="59F81A6B"/>
    <w:rsid w:val="5A0114F4"/>
    <w:rsid w:val="5A7302CA"/>
    <w:rsid w:val="5AAF0514"/>
    <w:rsid w:val="5AD82BD7"/>
    <w:rsid w:val="5ADA3611"/>
    <w:rsid w:val="5AFA5497"/>
    <w:rsid w:val="5B0C2DCE"/>
    <w:rsid w:val="5B276EEC"/>
    <w:rsid w:val="5B457F80"/>
    <w:rsid w:val="5B5C1204"/>
    <w:rsid w:val="5B644B39"/>
    <w:rsid w:val="5B9B0CBC"/>
    <w:rsid w:val="5BBB1836"/>
    <w:rsid w:val="5BC5078F"/>
    <w:rsid w:val="5BCA7564"/>
    <w:rsid w:val="5C0325A5"/>
    <w:rsid w:val="5C1C46A0"/>
    <w:rsid w:val="5C8D2817"/>
    <w:rsid w:val="5CF22CED"/>
    <w:rsid w:val="5CFD64A0"/>
    <w:rsid w:val="5D394186"/>
    <w:rsid w:val="5D442772"/>
    <w:rsid w:val="5DAB5860"/>
    <w:rsid w:val="5DB375DF"/>
    <w:rsid w:val="5DC56393"/>
    <w:rsid w:val="5E271EBB"/>
    <w:rsid w:val="5E80050C"/>
    <w:rsid w:val="5E92113A"/>
    <w:rsid w:val="5E96157D"/>
    <w:rsid w:val="5EA76C43"/>
    <w:rsid w:val="5FA43636"/>
    <w:rsid w:val="5FBBAF91"/>
    <w:rsid w:val="5FE81DDC"/>
    <w:rsid w:val="60B05335"/>
    <w:rsid w:val="61071B8B"/>
    <w:rsid w:val="6167561E"/>
    <w:rsid w:val="618C13B2"/>
    <w:rsid w:val="61913E02"/>
    <w:rsid w:val="6236217D"/>
    <w:rsid w:val="62AB577B"/>
    <w:rsid w:val="63665C15"/>
    <w:rsid w:val="639D2AEC"/>
    <w:rsid w:val="63DF0281"/>
    <w:rsid w:val="643B4640"/>
    <w:rsid w:val="643C7263"/>
    <w:rsid w:val="64A80E03"/>
    <w:rsid w:val="64C1162E"/>
    <w:rsid w:val="64D07F7F"/>
    <w:rsid w:val="6550120E"/>
    <w:rsid w:val="65636CF2"/>
    <w:rsid w:val="6567570A"/>
    <w:rsid w:val="66210BD7"/>
    <w:rsid w:val="6662683C"/>
    <w:rsid w:val="671B5360"/>
    <w:rsid w:val="67482DEA"/>
    <w:rsid w:val="67493836"/>
    <w:rsid w:val="67530D8D"/>
    <w:rsid w:val="676BF605"/>
    <w:rsid w:val="678F31AB"/>
    <w:rsid w:val="68055040"/>
    <w:rsid w:val="680F1526"/>
    <w:rsid w:val="68360D7D"/>
    <w:rsid w:val="683D6A0E"/>
    <w:rsid w:val="687B7DB6"/>
    <w:rsid w:val="6887386D"/>
    <w:rsid w:val="690C03A4"/>
    <w:rsid w:val="692D2B37"/>
    <w:rsid w:val="69342248"/>
    <w:rsid w:val="69985613"/>
    <w:rsid w:val="69C069F1"/>
    <w:rsid w:val="69C56067"/>
    <w:rsid w:val="69EA6312"/>
    <w:rsid w:val="69EE1E38"/>
    <w:rsid w:val="69F4052A"/>
    <w:rsid w:val="6A0D4F9B"/>
    <w:rsid w:val="6A6E45E8"/>
    <w:rsid w:val="6AC41903"/>
    <w:rsid w:val="6B276FA9"/>
    <w:rsid w:val="6B4F2C17"/>
    <w:rsid w:val="6B5DCF41"/>
    <w:rsid w:val="6C2A4B2D"/>
    <w:rsid w:val="6C353276"/>
    <w:rsid w:val="6C632283"/>
    <w:rsid w:val="6C9F1584"/>
    <w:rsid w:val="6CC87464"/>
    <w:rsid w:val="6D154919"/>
    <w:rsid w:val="6D241ADE"/>
    <w:rsid w:val="6D530584"/>
    <w:rsid w:val="6D654D0E"/>
    <w:rsid w:val="6D8255BF"/>
    <w:rsid w:val="6DE1131F"/>
    <w:rsid w:val="6DFA1576"/>
    <w:rsid w:val="6E4C0C6D"/>
    <w:rsid w:val="6E5F78D9"/>
    <w:rsid w:val="6E901221"/>
    <w:rsid w:val="6F6B1D2C"/>
    <w:rsid w:val="6F986547"/>
    <w:rsid w:val="6FD20BC7"/>
    <w:rsid w:val="6FE84B4A"/>
    <w:rsid w:val="70233BCD"/>
    <w:rsid w:val="706855F4"/>
    <w:rsid w:val="709A1239"/>
    <w:rsid w:val="709C631D"/>
    <w:rsid w:val="70A23D0D"/>
    <w:rsid w:val="70D916F3"/>
    <w:rsid w:val="70EA5CD1"/>
    <w:rsid w:val="71182BD4"/>
    <w:rsid w:val="71B559A1"/>
    <w:rsid w:val="72080752"/>
    <w:rsid w:val="72390843"/>
    <w:rsid w:val="727B446B"/>
    <w:rsid w:val="72866CC9"/>
    <w:rsid w:val="72E646A9"/>
    <w:rsid w:val="736F4317"/>
    <w:rsid w:val="739203E7"/>
    <w:rsid w:val="73C51559"/>
    <w:rsid w:val="73DD2FBC"/>
    <w:rsid w:val="73DF4573"/>
    <w:rsid w:val="7472012B"/>
    <w:rsid w:val="74B97395"/>
    <w:rsid w:val="74E93E3F"/>
    <w:rsid w:val="752B02B0"/>
    <w:rsid w:val="75477AF9"/>
    <w:rsid w:val="75705FA3"/>
    <w:rsid w:val="763F7A33"/>
    <w:rsid w:val="76422C8E"/>
    <w:rsid w:val="769F4594"/>
    <w:rsid w:val="76BF5A91"/>
    <w:rsid w:val="770F1B30"/>
    <w:rsid w:val="77222CFA"/>
    <w:rsid w:val="773119DF"/>
    <w:rsid w:val="77355C46"/>
    <w:rsid w:val="774D0358"/>
    <w:rsid w:val="77732F65"/>
    <w:rsid w:val="77A61866"/>
    <w:rsid w:val="77DE015F"/>
    <w:rsid w:val="77DFF0A0"/>
    <w:rsid w:val="77EF07F6"/>
    <w:rsid w:val="77FF83FC"/>
    <w:rsid w:val="780E3D5A"/>
    <w:rsid w:val="78381881"/>
    <w:rsid w:val="79224D02"/>
    <w:rsid w:val="796C2253"/>
    <w:rsid w:val="79833E92"/>
    <w:rsid w:val="79BF3766"/>
    <w:rsid w:val="79D40F81"/>
    <w:rsid w:val="7A400B28"/>
    <w:rsid w:val="7A42215D"/>
    <w:rsid w:val="7A8E3928"/>
    <w:rsid w:val="7A933931"/>
    <w:rsid w:val="7AD53029"/>
    <w:rsid w:val="7AEA6630"/>
    <w:rsid w:val="7B1F7EAF"/>
    <w:rsid w:val="7B63452F"/>
    <w:rsid w:val="7B8F5078"/>
    <w:rsid w:val="7C0746A2"/>
    <w:rsid w:val="7C5D28F5"/>
    <w:rsid w:val="7C616FD4"/>
    <w:rsid w:val="7C6854C7"/>
    <w:rsid w:val="7C8C4897"/>
    <w:rsid w:val="7C9E243C"/>
    <w:rsid w:val="7CAC4573"/>
    <w:rsid w:val="7CBADDA4"/>
    <w:rsid w:val="7CF41798"/>
    <w:rsid w:val="7D1058B8"/>
    <w:rsid w:val="7D1C4A31"/>
    <w:rsid w:val="7DB45F3E"/>
    <w:rsid w:val="7DBD6FBD"/>
    <w:rsid w:val="7E5A50F5"/>
    <w:rsid w:val="7E8442A7"/>
    <w:rsid w:val="7F0141A5"/>
    <w:rsid w:val="7F063680"/>
    <w:rsid w:val="7F1424B7"/>
    <w:rsid w:val="7F550F64"/>
    <w:rsid w:val="7F9F0A8C"/>
    <w:rsid w:val="7FA64F05"/>
    <w:rsid w:val="7FEC2D75"/>
    <w:rsid w:val="7FFBAF30"/>
    <w:rsid w:val="9FFBB664"/>
    <w:rsid w:val="ABFEE011"/>
    <w:rsid w:val="BAE72D15"/>
    <w:rsid w:val="BB7386CE"/>
    <w:rsid w:val="BBDE5E08"/>
    <w:rsid w:val="BDBB80C4"/>
    <w:rsid w:val="BDFE27E0"/>
    <w:rsid w:val="BDFFA946"/>
    <w:rsid w:val="CAB21F17"/>
    <w:rsid w:val="CF5E8F5B"/>
    <w:rsid w:val="D7DEB17A"/>
    <w:rsid w:val="E37FA6CC"/>
    <w:rsid w:val="E6EFBDAD"/>
    <w:rsid w:val="EBFFA8D5"/>
    <w:rsid w:val="EDE62223"/>
    <w:rsid w:val="EFF6CC61"/>
    <w:rsid w:val="FCE35E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471"/>
      <w:jc w:val="both"/>
    </w:pPr>
    <w:rPr>
      <w:rFonts w:ascii="Times New Roman" w:hAnsi="Times New Roman" w:eastAsia="宋体" w:cs="Times New Roman"/>
      <w:sz w:val="28"/>
      <w:szCs w:val="22"/>
      <w:lang w:val="en-US" w:eastAsia="en-US" w:bidi="en-US"/>
    </w:rPr>
  </w:style>
  <w:style w:type="paragraph" w:styleId="3">
    <w:name w:val="heading 1"/>
    <w:basedOn w:val="1"/>
    <w:next w:val="1"/>
    <w:link w:val="54"/>
    <w:qFormat/>
    <w:uiPriority w:val="0"/>
    <w:pPr>
      <w:widowControl w:val="0"/>
      <w:overflowPunct w:val="0"/>
      <w:jc w:val="center"/>
      <w:outlineLvl w:val="0"/>
    </w:pPr>
    <w:rPr>
      <w:rFonts w:ascii="Cambria" w:hAnsi="Cambria"/>
      <w:b/>
      <w:bCs/>
      <w:color w:val="0070C0"/>
      <w:szCs w:val="28"/>
      <w:lang w:bidi="ar-SA"/>
    </w:rPr>
  </w:style>
  <w:style w:type="paragraph" w:styleId="4">
    <w:name w:val="heading 2"/>
    <w:basedOn w:val="1"/>
    <w:next w:val="1"/>
    <w:link w:val="55"/>
    <w:qFormat/>
    <w:uiPriority w:val="0"/>
    <w:pPr>
      <w:widowControl w:val="0"/>
      <w:tabs>
        <w:tab w:val="left" w:pos="0"/>
      </w:tabs>
      <w:overflowPunct w:val="0"/>
      <w:autoSpaceDE w:val="0"/>
      <w:autoSpaceDN w:val="0"/>
      <w:spacing w:line="525" w:lineRule="exact"/>
      <w:ind w:firstLine="472" w:firstLineChars="196"/>
      <w:jc w:val="center"/>
      <w:outlineLvl w:val="1"/>
    </w:pPr>
    <w:rPr>
      <w:rFonts w:ascii="宋体" w:hAnsi="宋体"/>
      <w:b/>
      <w:bCs/>
      <w:szCs w:val="24"/>
      <w:lang w:bidi="ar-SA"/>
    </w:rPr>
  </w:style>
  <w:style w:type="paragraph" w:styleId="5">
    <w:name w:val="heading 3"/>
    <w:basedOn w:val="1"/>
    <w:next w:val="1"/>
    <w:link w:val="56"/>
    <w:qFormat/>
    <w:uiPriority w:val="0"/>
    <w:pPr>
      <w:widowControl w:val="0"/>
      <w:tabs>
        <w:tab w:val="left" w:pos="0"/>
      </w:tabs>
      <w:overflowPunct w:val="0"/>
      <w:topLinePunct/>
      <w:autoSpaceDE w:val="0"/>
      <w:autoSpaceDN w:val="0"/>
      <w:ind w:firstLine="468"/>
      <w:jc w:val="center"/>
      <w:outlineLvl w:val="2"/>
    </w:pPr>
    <w:rPr>
      <w:rFonts w:ascii="宋体" w:hAnsi="宋体"/>
      <w:b/>
      <w:bCs/>
      <w:spacing w:val="-1"/>
      <w:szCs w:val="28"/>
      <w:lang w:bidi="ar-SA"/>
    </w:rPr>
  </w:style>
  <w:style w:type="paragraph" w:styleId="6">
    <w:name w:val="heading 4"/>
    <w:basedOn w:val="1"/>
    <w:next w:val="1"/>
    <w:link w:val="57"/>
    <w:qFormat/>
    <w:uiPriority w:val="0"/>
    <w:pPr>
      <w:keepNext/>
      <w:keepLines/>
      <w:spacing w:before="200"/>
      <w:outlineLvl w:val="3"/>
    </w:pPr>
    <w:rPr>
      <w:rFonts w:ascii="Cambria" w:hAnsi="Cambria"/>
      <w:b/>
      <w:bCs/>
      <w:iCs/>
      <w:color w:val="4F81BD"/>
      <w:sz w:val="20"/>
      <w:szCs w:val="20"/>
      <w:lang w:bidi="ar-SA"/>
    </w:rPr>
  </w:style>
  <w:style w:type="paragraph" w:styleId="7">
    <w:name w:val="heading 5"/>
    <w:basedOn w:val="1"/>
    <w:next w:val="1"/>
    <w:link w:val="58"/>
    <w:qFormat/>
    <w:uiPriority w:val="0"/>
    <w:pPr>
      <w:keepNext/>
      <w:keepLines/>
      <w:spacing w:before="200"/>
      <w:outlineLvl w:val="4"/>
    </w:pPr>
    <w:rPr>
      <w:rFonts w:ascii="Cambria" w:hAnsi="Cambria"/>
      <w:color w:val="243F60"/>
      <w:sz w:val="20"/>
      <w:szCs w:val="20"/>
      <w:lang w:bidi="ar-SA"/>
    </w:rPr>
  </w:style>
  <w:style w:type="paragraph" w:styleId="8">
    <w:name w:val="heading 6"/>
    <w:basedOn w:val="1"/>
    <w:next w:val="1"/>
    <w:link w:val="59"/>
    <w:qFormat/>
    <w:uiPriority w:val="0"/>
    <w:pPr>
      <w:keepNext/>
      <w:keepLines/>
      <w:spacing w:before="200"/>
      <w:outlineLvl w:val="5"/>
    </w:pPr>
    <w:rPr>
      <w:rFonts w:ascii="Cambria" w:hAnsi="Cambria"/>
      <w:i/>
      <w:iCs/>
      <w:color w:val="243F60"/>
      <w:sz w:val="20"/>
      <w:szCs w:val="20"/>
      <w:lang w:bidi="ar-SA"/>
    </w:rPr>
  </w:style>
  <w:style w:type="paragraph" w:styleId="9">
    <w:name w:val="heading 7"/>
    <w:basedOn w:val="1"/>
    <w:next w:val="1"/>
    <w:link w:val="60"/>
    <w:qFormat/>
    <w:uiPriority w:val="0"/>
    <w:pPr>
      <w:keepNext/>
      <w:keepLines/>
      <w:spacing w:before="200"/>
      <w:outlineLvl w:val="6"/>
    </w:pPr>
    <w:rPr>
      <w:rFonts w:ascii="Cambria" w:hAnsi="Cambria"/>
      <w:i/>
      <w:iCs/>
      <w:color w:val="404040"/>
      <w:sz w:val="20"/>
      <w:szCs w:val="20"/>
      <w:lang w:bidi="ar-SA"/>
    </w:rPr>
  </w:style>
  <w:style w:type="paragraph" w:styleId="10">
    <w:name w:val="heading 8"/>
    <w:basedOn w:val="1"/>
    <w:next w:val="1"/>
    <w:link w:val="61"/>
    <w:qFormat/>
    <w:uiPriority w:val="0"/>
    <w:pPr>
      <w:keepNext/>
      <w:keepLines/>
      <w:spacing w:before="200"/>
      <w:outlineLvl w:val="7"/>
    </w:pPr>
    <w:rPr>
      <w:rFonts w:ascii="Cambria" w:hAnsi="Cambria"/>
      <w:color w:val="4F81BD"/>
      <w:sz w:val="20"/>
      <w:szCs w:val="20"/>
      <w:lang w:bidi="ar-SA"/>
    </w:rPr>
  </w:style>
  <w:style w:type="paragraph" w:styleId="11">
    <w:name w:val="heading 9"/>
    <w:basedOn w:val="1"/>
    <w:next w:val="1"/>
    <w:link w:val="62"/>
    <w:qFormat/>
    <w:uiPriority w:val="0"/>
    <w:pPr>
      <w:keepNext/>
      <w:keepLines/>
      <w:spacing w:before="200"/>
      <w:outlineLvl w:val="8"/>
    </w:pPr>
    <w:rPr>
      <w:rFonts w:ascii="Cambria" w:hAnsi="Cambria"/>
      <w:i/>
      <w:iCs/>
      <w:color w:val="404040"/>
      <w:sz w:val="20"/>
      <w:szCs w:val="20"/>
      <w:lang w:bidi="ar-SA"/>
    </w:rPr>
  </w:style>
  <w:style w:type="character" w:default="1" w:styleId="46">
    <w:name w:val="Default Paragraph Font"/>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99"/>
    <w:pPr>
      <w:spacing w:before="180" w:after="180" w:line="240" w:lineRule="atLeast"/>
    </w:pPr>
  </w:style>
  <w:style w:type="paragraph" w:styleId="12">
    <w:name w:val="toc 7"/>
    <w:basedOn w:val="1"/>
    <w:next w:val="1"/>
    <w:qFormat/>
    <w:uiPriority w:val="0"/>
    <w:pPr>
      <w:ind w:left="1320"/>
    </w:pPr>
    <w:rPr>
      <w:rFonts w:ascii="Calibri" w:hAnsi="Calibri" w:cs="Calibri"/>
      <w:sz w:val="18"/>
      <w:szCs w:val="18"/>
    </w:rPr>
  </w:style>
  <w:style w:type="paragraph" w:styleId="13">
    <w:name w:val="Normal Indent"/>
    <w:basedOn w:val="1"/>
    <w:link w:val="63"/>
    <w:qFormat/>
    <w:uiPriority w:val="0"/>
    <w:pPr>
      <w:ind w:firstLine="420" w:firstLineChars="200"/>
    </w:pPr>
    <w:rPr>
      <w:kern w:val="2"/>
      <w:sz w:val="21"/>
      <w:szCs w:val="24"/>
      <w:lang w:bidi="ar-SA"/>
    </w:rPr>
  </w:style>
  <w:style w:type="paragraph" w:styleId="14">
    <w:name w:val="caption"/>
    <w:basedOn w:val="1"/>
    <w:next w:val="1"/>
    <w:qFormat/>
    <w:uiPriority w:val="0"/>
    <w:pPr>
      <w:spacing w:line="240" w:lineRule="auto"/>
    </w:pPr>
    <w:rPr>
      <w:b/>
      <w:bCs/>
      <w:color w:val="4F81BD"/>
      <w:sz w:val="18"/>
      <w:szCs w:val="18"/>
    </w:rPr>
  </w:style>
  <w:style w:type="paragraph" w:styleId="15">
    <w:name w:val="Document Map"/>
    <w:basedOn w:val="1"/>
    <w:link w:val="64"/>
    <w:qFormat/>
    <w:uiPriority w:val="0"/>
    <w:pPr>
      <w:shd w:val="clear" w:color="auto" w:fill="000080"/>
    </w:pPr>
    <w:rPr>
      <w:kern w:val="2"/>
      <w:sz w:val="21"/>
      <w:szCs w:val="24"/>
      <w:lang w:bidi="ar-SA"/>
    </w:rPr>
  </w:style>
  <w:style w:type="paragraph" w:styleId="16">
    <w:name w:val="annotation text"/>
    <w:basedOn w:val="1"/>
    <w:link w:val="65"/>
    <w:qFormat/>
    <w:uiPriority w:val="0"/>
    <w:pPr>
      <w:jc w:val="left"/>
    </w:pPr>
    <w:rPr>
      <w:kern w:val="2"/>
      <w:sz w:val="21"/>
      <w:szCs w:val="24"/>
      <w:lang w:eastAsia="zh-CN" w:bidi="ar-SA"/>
    </w:rPr>
  </w:style>
  <w:style w:type="paragraph" w:styleId="17">
    <w:name w:val="Body Text 3"/>
    <w:basedOn w:val="1"/>
    <w:qFormat/>
    <w:uiPriority w:val="0"/>
    <w:rPr>
      <w:rFonts w:ascii="宋体"/>
      <w:sz w:val="24"/>
      <w:szCs w:val="20"/>
    </w:rPr>
  </w:style>
  <w:style w:type="paragraph" w:styleId="18">
    <w:name w:val="Body Text"/>
    <w:basedOn w:val="1"/>
    <w:link w:val="66"/>
    <w:qFormat/>
    <w:uiPriority w:val="0"/>
    <w:pPr>
      <w:spacing w:after="120"/>
    </w:pPr>
    <w:rPr>
      <w:kern w:val="2"/>
      <w:sz w:val="21"/>
      <w:szCs w:val="24"/>
      <w:lang w:bidi="ar-SA"/>
    </w:rPr>
  </w:style>
  <w:style w:type="paragraph" w:styleId="19">
    <w:name w:val="Body Text Indent"/>
    <w:basedOn w:val="1"/>
    <w:link w:val="67"/>
    <w:qFormat/>
    <w:uiPriority w:val="0"/>
    <w:pPr>
      <w:spacing w:after="120"/>
      <w:ind w:left="420" w:leftChars="200"/>
    </w:pPr>
    <w:rPr>
      <w:kern w:val="2"/>
      <w:sz w:val="21"/>
      <w:szCs w:val="24"/>
      <w:lang w:bidi="ar-SA"/>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880"/>
    </w:pPr>
    <w:rPr>
      <w:rFonts w:ascii="Calibri" w:hAnsi="Calibri" w:cs="Calibri"/>
      <w:sz w:val="18"/>
      <w:szCs w:val="18"/>
    </w:rPr>
  </w:style>
  <w:style w:type="paragraph" w:styleId="22">
    <w:name w:val="toc 3"/>
    <w:basedOn w:val="1"/>
    <w:next w:val="1"/>
    <w:qFormat/>
    <w:uiPriority w:val="39"/>
    <w:pPr>
      <w:spacing w:line="360" w:lineRule="exact"/>
      <w:ind w:left="442"/>
    </w:pPr>
    <w:rPr>
      <w:rFonts w:cs="Calibri"/>
      <w:iCs/>
      <w:sz w:val="21"/>
      <w:szCs w:val="20"/>
    </w:rPr>
  </w:style>
  <w:style w:type="paragraph" w:styleId="23">
    <w:name w:val="Plain Text"/>
    <w:basedOn w:val="1"/>
    <w:link w:val="68"/>
    <w:qFormat/>
    <w:uiPriority w:val="0"/>
    <w:rPr>
      <w:rFonts w:ascii="Courier New" w:hAnsi="Courier New"/>
      <w:kern w:val="2"/>
      <w:sz w:val="21"/>
      <w:szCs w:val="20"/>
      <w:lang w:bidi="ar-SA"/>
    </w:rPr>
  </w:style>
  <w:style w:type="paragraph" w:styleId="24">
    <w:name w:val="toc 8"/>
    <w:basedOn w:val="1"/>
    <w:next w:val="1"/>
    <w:qFormat/>
    <w:uiPriority w:val="0"/>
    <w:pPr>
      <w:ind w:left="1540"/>
    </w:pPr>
    <w:rPr>
      <w:rFonts w:ascii="Calibri" w:hAnsi="Calibri" w:cs="Calibri"/>
      <w:sz w:val="18"/>
      <w:szCs w:val="18"/>
    </w:rPr>
  </w:style>
  <w:style w:type="paragraph" w:styleId="25">
    <w:name w:val="Date"/>
    <w:basedOn w:val="1"/>
    <w:next w:val="1"/>
    <w:link w:val="69"/>
    <w:qFormat/>
    <w:uiPriority w:val="0"/>
    <w:rPr>
      <w:kern w:val="2"/>
      <w:sz w:val="24"/>
      <w:szCs w:val="20"/>
      <w:lang w:bidi="ar-SA"/>
    </w:rPr>
  </w:style>
  <w:style w:type="paragraph" w:styleId="26">
    <w:name w:val="Body Text Indent 2"/>
    <w:basedOn w:val="1"/>
    <w:link w:val="70"/>
    <w:qFormat/>
    <w:uiPriority w:val="0"/>
    <w:pPr>
      <w:adjustRightInd w:val="0"/>
      <w:snapToGrid w:val="0"/>
      <w:spacing w:line="420" w:lineRule="auto"/>
      <w:ind w:firstLine="577"/>
      <w:textAlignment w:val="baseline"/>
    </w:pPr>
    <w:rPr>
      <w:spacing w:val="4"/>
      <w:szCs w:val="20"/>
      <w:lang w:bidi="ar-SA"/>
    </w:rPr>
  </w:style>
  <w:style w:type="paragraph" w:styleId="27">
    <w:name w:val="Balloon Text"/>
    <w:basedOn w:val="1"/>
    <w:link w:val="71"/>
    <w:qFormat/>
    <w:uiPriority w:val="0"/>
    <w:rPr>
      <w:kern w:val="2"/>
      <w:sz w:val="18"/>
      <w:szCs w:val="18"/>
      <w:lang w:bidi="ar-SA"/>
    </w:rPr>
  </w:style>
  <w:style w:type="paragraph" w:styleId="28">
    <w:name w:val="footer"/>
    <w:basedOn w:val="1"/>
    <w:link w:val="72"/>
    <w:qFormat/>
    <w:uiPriority w:val="0"/>
    <w:pPr>
      <w:tabs>
        <w:tab w:val="center" w:pos="4153"/>
        <w:tab w:val="right" w:pos="8306"/>
      </w:tabs>
      <w:snapToGrid w:val="0"/>
      <w:jc w:val="left"/>
    </w:pPr>
    <w:rPr>
      <w:kern w:val="2"/>
      <w:sz w:val="18"/>
      <w:szCs w:val="18"/>
      <w:lang w:bidi="ar-SA"/>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kern w:val="2"/>
      <w:sz w:val="18"/>
      <w:szCs w:val="18"/>
      <w:lang w:bidi="ar-SA"/>
    </w:rPr>
  </w:style>
  <w:style w:type="paragraph" w:styleId="30">
    <w:name w:val="toc 1"/>
    <w:basedOn w:val="1"/>
    <w:next w:val="1"/>
    <w:qFormat/>
    <w:uiPriority w:val="39"/>
    <w:pPr>
      <w:spacing w:line="400" w:lineRule="exact"/>
    </w:pPr>
    <w:rPr>
      <w:rFonts w:eastAsia="黑体" w:cs="Calibri"/>
      <w:b/>
      <w:bCs/>
      <w:caps/>
      <w:color w:val="00B0F0"/>
      <w:sz w:val="24"/>
      <w:szCs w:val="20"/>
    </w:rPr>
  </w:style>
  <w:style w:type="paragraph" w:styleId="31">
    <w:name w:val="toc 4"/>
    <w:basedOn w:val="1"/>
    <w:next w:val="1"/>
    <w:qFormat/>
    <w:uiPriority w:val="0"/>
    <w:pPr>
      <w:ind w:left="658"/>
    </w:pPr>
    <w:rPr>
      <w:rFonts w:ascii="Calibri" w:hAnsi="Calibri" w:cs="Calibri"/>
      <w:sz w:val="18"/>
      <w:szCs w:val="18"/>
    </w:rPr>
  </w:style>
  <w:style w:type="paragraph" w:styleId="32">
    <w:name w:val="Subtitle"/>
    <w:basedOn w:val="1"/>
    <w:next w:val="1"/>
    <w:link w:val="74"/>
    <w:qFormat/>
    <w:uiPriority w:val="0"/>
    <w:pPr>
      <w:ind w:firstLine="471"/>
    </w:pPr>
    <w:rPr>
      <w:rFonts w:ascii="Cambria" w:hAnsi="Cambria"/>
      <w:i/>
      <w:iCs/>
      <w:color w:val="4F81BD"/>
      <w:spacing w:val="15"/>
      <w:sz w:val="24"/>
      <w:szCs w:val="24"/>
      <w:lang w:bidi="ar-SA"/>
    </w:rPr>
  </w:style>
  <w:style w:type="paragraph" w:styleId="33">
    <w:name w:val="footnote text"/>
    <w:basedOn w:val="1"/>
    <w:qFormat/>
    <w:uiPriority w:val="0"/>
    <w:rPr>
      <w:sz w:val="20"/>
      <w:szCs w:val="20"/>
    </w:rPr>
  </w:style>
  <w:style w:type="paragraph" w:styleId="34">
    <w:name w:val="toc 6"/>
    <w:basedOn w:val="1"/>
    <w:next w:val="1"/>
    <w:qFormat/>
    <w:uiPriority w:val="0"/>
    <w:pPr>
      <w:ind w:left="1100"/>
    </w:pPr>
    <w:rPr>
      <w:rFonts w:ascii="Calibri" w:hAnsi="Calibri" w:cs="Calibri"/>
      <w:sz w:val="18"/>
      <w:szCs w:val="18"/>
    </w:rPr>
  </w:style>
  <w:style w:type="paragraph" w:styleId="35">
    <w:name w:val="Body Text Indent 3"/>
    <w:basedOn w:val="1"/>
    <w:link w:val="75"/>
    <w:qFormat/>
    <w:uiPriority w:val="0"/>
    <w:pPr>
      <w:spacing w:after="120"/>
      <w:ind w:left="420" w:leftChars="200"/>
    </w:pPr>
    <w:rPr>
      <w:sz w:val="16"/>
      <w:szCs w:val="16"/>
    </w:rPr>
  </w:style>
  <w:style w:type="paragraph" w:styleId="36">
    <w:name w:val="table of figures"/>
    <w:basedOn w:val="1"/>
    <w:next w:val="1"/>
    <w:qFormat/>
    <w:uiPriority w:val="0"/>
    <w:pPr>
      <w:ind w:left="200" w:leftChars="200" w:hanging="200" w:hangingChars="200"/>
    </w:pPr>
  </w:style>
  <w:style w:type="paragraph" w:styleId="37">
    <w:name w:val="toc 2"/>
    <w:basedOn w:val="1"/>
    <w:next w:val="1"/>
    <w:qFormat/>
    <w:uiPriority w:val="39"/>
    <w:pPr>
      <w:spacing w:line="360" w:lineRule="exact"/>
      <w:ind w:left="221"/>
      <w:jc w:val="center"/>
    </w:pPr>
    <w:rPr>
      <w:rFonts w:cs="Calibri"/>
      <w:b/>
      <w:smallCaps/>
      <w:sz w:val="21"/>
      <w:szCs w:val="20"/>
    </w:rPr>
  </w:style>
  <w:style w:type="paragraph" w:styleId="38">
    <w:name w:val="toc 9"/>
    <w:basedOn w:val="1"/>
    <w:next w:val="1"/>
    <w:qFormat/>
    <w:uiPriority w:val="0"/>
    <w:pPr>
      <w:ind w:left="1760"/>
    </w:pPr>
    <w:rPr>
      <w:rFonts w:ascii="Calibri" w:hAnsi="Calibri" w:cs="Calibri"/>
      <w:sz w:val="18"/>
      <w:szCs w:val="18"/>
    </w:rPr>
  </w:style>
  <w:style w:type="paragraph" w:styleId="39">
    <w:name w:val="Normal (Web)"/>
    <w:basedOn w:val="1"/>
    <w:qFormat/>
    <w:uiPriority w:val="0"/>
    <w:pPr>
      <w:spacing w:before="100" w:beforeAutospacing="1" w:after="100" w:afterAutospacing="1"/>
      <w:jc w:val="left"/>
    </w:pPr>
    <w:rPr>
      <w:rFonts w:ascii="宋体" w:hAnsi="宋体"/>
      <w:sz w:val="24"/>
      <w:szCs w:val="20"/>
    </w:rPr>
  </w:style>
  <w:style w:type="paragraph" w:styleId="40">
    <w:name w:val="index 1"/>
    <w:basedOn w:val="1"/>
    <w:next w:val="1"/>
    <w:qFormat/>
    <w:uiPriority w:val="0"/>
    <w:pPr>
      <w:spacing w:line="220" w:lineRule="exact"/>
      <w:jc w:val="center"/>
    </w:pPr>
    <w:rPr>
      <w:rFonts w:ascii="仿宋_GB2312" w:eastAsia="仿宋_GB2312"/>
      <w:szCs w:val="20"/>
    </w:rPr>
  </w:style>
  <w:style w:type="paragraph" w:styleId="41">
    <w:name w:val="Title"/>
    <w:basedOn w:val="1"/>
    <w:next w:val="1"/>
    <w:link w:val="76"/>
    <w:qFormat/>
    <w:uiPriority w:val="0"/>
    <w:pPr>
      <w:pBdr>
        <w:bottom w:val="single" w:color="4F81BD" w:sz="8" w:space="4"/>
      </w:pBdr>
      <w:spacing w:after="300" w:line="240" w:lineRule="auto"/>
      <w:contextualSpacing/>
    </w:pPr>
    <w:rPr>
      <w:rFonts w:ascii="Cambria" w:hAnsi="Cambria"/>
      <w:color w:val="17365D"/>
      <w:spacing w:val="5"/>
      <w:kern w:val="28"/>
      <w:sz w:val="52"/>
      <w:szCs w:val="52"/>
      <w:lang w:bidi="ar-SA"/>
    </w:rPr>
  </w:style>
  <w:style w:type="paragraph" w:styleId="42">
    <w:name w:val="annotation subject"/>
    <w:basedOn w:val="16"/>
    <w:next w:val="16"/>
    <w:link w:val="77"/>
    <w:qFormat/>
    <w:uiPriority w:val="0"/>
    <w:rPr>
      <w:b/>
      <w:bCs/>
    </w:rPr>
  </w:style>
  <w:style w:type="paragraph" w:styleId="43">
    <w:name w:val="Body Text First Indent"/>
    <w:basedOn w:val="1"/>
    <w:qFormat/>
    <w:uiPriority w:val="0"/>
    <w:pPr>
      <w:ind w:firstLine="420" w:firstLineChars="1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rFonts w:ascii="Times New Roman" w:hAnsi="Times New Roman" w:eastAsia="宋体" w:cs="Times New Roman"/>
      <w:b/>
      <w:bCs/>
    </w:rPr>
  </w:style>
  <w:style w:type="character" w:styleId="48">
    <w:name w:val="page number"/>
    <w:basedOn w:val="46"/>
    <w:qFormat/>
    <w:uiPriority w:val="0"/>
    <w:rPr>
      <w:rFonts w:ascii="Times New Roman" w:hAnsi="Times New Roman" w:eastAsia="宋体" w:cs="Times New Roman"/>
    </w:rPr>
  </w:style>
  <w:style w:type="character" w:styleId="49">
    <w:name w:val="FollowedHyperlink"/>
    <w:qFormat/>
    <w:uiPriority w:val="0"/>
    <w:rPr>
      <w:rFonts w:ascii="Times New Roman" w:hAnsi="Times New Roman" w:eastAsia="宋体" w:cs="Times New Roman"/>
      <w:color w:val="800080"/>
      <w:u w:val="single"/>
    </w:rPr>
  </w:style>
  <w:style w:type="character" w:styleId="50">
    <w:name w:val="Emphasis"/>
    <w:qFormat/>
    <w:uiPriority w:val="0"/>
    <w:rPr>
      <w:rFonts w:ascii="Times New Roman" w:hAnsi="Times New Roman" w:eastAsia="宋体" w:cs="Times New Roman"/>
      <w:i/>
      <w:iCs/>
    </w:rPr>
  </w:style>
  <w:style w:type="character" w:styleId="51">
    <w:name w:val="Hyperlink"/>
    <w:qFormat/>
    <w:uiPriority w:val="99"/>
    <w:rPr>
      <w:rFonts w:ascii="Times New Roman" w:hAnsi="Times New Roman" w:eastAsia="宋体" w:cs="Times New Roman"/>
      <w:color w:val="0000FF"/>
      <w:u w:val="single"/>
    </w:rPr>
  </w:style>
  <w:style w:type="character" w:styleId="52">
    <w:name w:val="annotation reference"/>
    <w:qFormat/>
    <w:uiPriority w:val="0"/>
    <w:rPr>
      <w:rFonts w:ascii="Times New Roman" w:hAnsi="Times New Roman" w:eastAsia="宋体" w:cs="Times New Roman"/>
      <w:sz w:val="21"/>
      <w:szCs w:val="21"/>
    </w:rPr>
  </w:style>
  <w:style w:type="character" w:styleId="53">
    <w:name w:val="footnote reference"/>
    <w:qFormat/>
    <w:uiPriority w:val="0"/>
    <w:rPr>
      <w:rFonts w:ascii="Times New Roman" w:hAnsi="Times New Roman" w:eastAsia="宋体" w:cs="Times New Roman"/>
      <w:vertAlign w:val="superscript"/>
    </w:rPr>
  </w:style>
  <w:style w:type="character" w:customStyle="1" w:styleId="54">
    <w:name w:val="标题 1 Char"/>
    <w:link w:val="3"/>
    <w:qFormat/>
    <w:uiPriority w:val="0"/>
    <w:rPr>
      <w:rFonts w:ascii="Cambria" w:hAnsi="Cambria" w:eastAsia="宋体" w:cs="Times New Roman"/>
      <w:b/>
      <w:bCs/>
      <w:color w:val="0070C0"/>
      <w:sz w:val="28"/>
      <w:szCs w:val="28"/>
    </w:rPr>
  </w:style>
  <w:style w:type="character" w:customStyle="1" w:styleId="55">
    <w:name w:val="标题 2 Char"/>
    <w:link w:val="4"/>
    <w:qFormat/>
    <w:uiPriority w:val="0"/>
    <w:rPr>
      <w:rFonts w:ascii="宋体" w:hAnsi="宋体" w:eastAsia="宋体" w:cs="Times New Roman"/>
      <w:b/>
      <w:bCs/>
      <w:sz w:val="28"/>
      <w:szCs w:val="24"/>
    </w:rPr>
  </w:style>
  <w:style w:type="character" w:customStyle="1" w:styleId="56">
    <w:name w:val="标题 3 Char"/>
    <w:link w:val="5"/>
    <w:qFormat/>
    <w:uiPriority w:val="0"/>
    <w:rPr>
      <w:rFonts w:ascii="宋体" w:hAnsi="宋体" w:eastAsia="宋体" w:cs="Times New Roman"/>
      <w:b/>
      <w:bCs/>
      <w:spacing w:val="-1"/>
      <w:sz w:val="28"/>
      <w:szCs w:val="28"/>
    </w:rPr>
  </w:style>
  <w:style w:type="character" w:customStyle="1" w:styleId="57">
    <w:name w:val="标题 4 Char"/>
    <w:link w:val="6"/>
    <w:qFormat/>
    <w:uiPriority w:val="0"/>
    <w:rPr>
      <w:rFonts w:ascii="Cambria" w:hAnsi="Cambria" w:eastAsia="宋体" w:cs="Times New Roman"/>
      <w:b/>
      <w:bCs/>
      <w:iCs/>
      <w:color w:val="4F81BD"/>
    </w:rPr>
  </w:style>
  <w:style w:type="character" w:customStyle="1" w:styleId="58">
    <w:name w:val="标题 5 Char"/>
    <w:link w:val="7"/>
    <w:qFormat/>
    <w:uiPriority w:val="0"/>
    <w:rPr>
      <w:rFonts w:ascii="Cambria" w:hAnsi="Cambria" w:eastAsia="宋体" w:cs="Times New Roman"/>
      <w:color w:val="243F60"/>
    </w:rPr>
  </w:style>
  <w:style w:type="character" w:customStyle="1" w:styleId="59">
    <w:name w:val="标题 6 Char"/>
    <w:link w:val="8"/>
    <w:qFormat/>
    <w:uiPriority w:val="0"/>
    <w:rPr>
      <w:rFonts w:ascii="Cambria" w:hAnsi="Cambria" w:eastAsia="宋体" w:cs="Times New Roman"/>
      <w:i/>
      <w:iCs/>
      <w:color w:val="243F60"/>
    </w:rPr>
  </w:style>
  <w:style w:type="character" w:customStyle="1" w:styleId="60">
    <w:name w:val="标题 7 Char"/>
    <w:link w:val="9"/>
    <w:qFormat/>
    <w:uiPriority w:val="0"/>
    <w:rPr>
      <w:rFonts w:ascii="Cambria" w:hAnsi="Cambria" w:eastAsia="宋体" w:cs="Times New Roman"/>
      <w:i/>
      <w:iCs/>
      <w:color w:val="404040"/>
    </w:rPr>
  </w:style>
  <w:style w:type="character" w:customStyle="1" w:styleId="61">
    <w:name w:val="标题 8 Char"/>
    <w:link w:val="10"/>
    <w:qFormat/>
    <w:uiPriority w:val="0"/>
    <w:rPr>
      <w:rFonts w:ascii="Cambria" w:hAnsi="Cambria" w:eastAsia="宋体" w:cs="Times New Roman"/>
      <w:color w:val="4F81BD"/>
      <w:sz w:val="20"/>
      <w:szCs w:val="20"/>
    </w:rPr>
  </w:style>
  <w:style w:type="character" w:customStyle="1" w:styleId="62">
    <w:name w:val="标题 9 Char"/>
    <w:link w:val="11"/>
    <w:qFormat/>
    <w:uiPriority w:val="0"/>
    <w:rPr>
      <w:rFonts w:ascii="Cambria" w:hAnsi="Cambria" w:eastAsia="宋体" w:cs="Times New Roman"/>
      <w:i/>
      <w:iCs/>
      <w:color w:val="404040"/>
      <w:sz w:val="20"/>
      <w:szCs w:val="20"/>
    </w:rPr>
  </w:style>
  <w:style w:type="character" w:customStyle="1" w:styleId="63">
    <w:name w:val="正文缩进 Char"/>
    <w:link w:val="13"/>
    <w:qFormat/>
    <w:uiPriority w:val="0"/>
    <w:rPr>
      <w:rFonts w:ascii="Times New Roman" w:hAnsi="Times New Roman" w:eastAsia="宋体" w:cs="Times New Roman"/>
      <w:kern w:val="2"/>
      <w:sz w:val="21"/>
      <w:szCs w:val="24"/>
    </w:rPr>
  </w:style>
  <w:style w:type="character" w:customStyle="1" w:styleId="64">
    <w:name w:val="文档结构图 Char"/>
    <w:link w:val="15"/>
    <w:qFormat/>
    <w:uiPriority w:val="0"/>
    <w:rPr>
      <w:rFonts w:ascii="Times New Roman" w:hAnsi="Times New Roman" w:eastAsia="宋体" w:cs="Times New Roman"/>
      <w:kern w:val="2"/>
      <w:sz w:val="21"/>
      <w:szCs w:val="24"/>
      <w:shd w:val="clear" w:color="auto" w:fill="000080"/>
    </w:rPr>
  </w:style>
  <w:style w:type="character" w:customStyle="1" w:styleId="65">
    <w:name w:val="批注文字 Char"/>
    <w:link w:val="16"/>
    <w:qFormat/>
    <w:uiPriority w:val="0"/>
    <w:rPr>
      <w:rFonts w:ascii="Times New Roman" w:hAnsi="Times New Roman" w:eastAsia="宋体" w:cs="Times New Roman"/>
      <w:kern w:val="2"/>
      <w:sz w:val="21"/>
      <w:szCs w:val="24"/>
      <w:lang w:val="en-US" w:eastAsia="zh-CN" w:bidi="ar-SA"/>
    </w:rPr>
  </w:style>
  <w:style w:type="character" w:customStyle="1" w:styleId="66">
    <w:name w:val="正文文本 Char"/>
    <w:link w:val="18"/>
    <w:qFormat/>
    <w:uiPriority w:val="0"/>
    <w:rPr>
      <w:rFonts w:ascii="Times New Roman" w:hAnsi="Times New Roman" w:eastAsia="宋体" w:cs="Times New Roman"/>
      <w:kern w:val="2"/>
      <w:sz w:val="21"/>
      <w:szCs w:val="24"/>
    </w:rPr>
  </w:style>
  <w:style w:type="character" w:customStyle="1" w:styleId="67">
    <w:name w:val="正文文本缩进 Char"/>
    <w:link w:val="19"/>
    <w:qFormat/>
    <w:uiPriority w:val="0"/>
    <w:rPr>
      <w:rFonts w:ascii="Times New Roman" w:hAnsi="Times New Roman" w:eastAsia="宋体" w:cs="Times New Roman"/>
      <w:kern w:val="2"/>
      <w:sz w:val="21"/>
      <w:szCs w:val="24"/>
    </w:rPr>
  </w:style>
  <w:style w:type="character" w:customStyle="1" w:styleId="68">
    <w:name w:val="纯文本 Char"/>
    <w:link w:val="23"/>
    <w:qFormat/>
    <w:uiPriority w:val="0"/>
    <w:rPr>
      <w:rFonts w:ascii="Courier New" w:hAnsi="Courier New" w:eastAsia="宋体" w:cs="Times New Roman"/>
      <w:kern w:val="2"/>
      <w:sz w:val="21"/>
    </w:rPr>
  </w:style>
  <w:style w:type="character" w:customStyle="1" w:styleId="69">
    <w:name w:val="日期 Char"/>
    <w:link w:val="25"/>
    <w:qFormat/>
    <w:uiPriority w:val="0"/>
    <w:rPr>
      <w:rFonts w:ascii="Times New Roman" w:hAnsi="Times New Roman" w:eastAsia="宋体" w:cs="Times New Roman"/>
      <w:kern w:val="2"/>
      <w:sz w:val="24"/>
    </w:rPr>
  </w:style>
  <w:style w:type="character" w:customStyle="1" w:styleId="70">
    <w:name w:val="正文文本缩进 2 Char"/>
    <w:link w:val="26"/>
    <w:qFormat/>
    <w:uiPriority w:val="0"/>
    <w:rPr>
      <w:rFonts w:ascii="Times New Roman" w:hAnsi="Times New Roman" w:eastAsia="宋体" w:cs="Times New Roman"/>
      <w:spacing w:val="4"/>
      <w:sz w:val="28"/>
    </w:rPr>
  </w:style>
  <w:style w:type="character" w:customStyle="1" w:styleId="71">
    <w:name w:val="批注框文本 Char"/>
    <w:link w:val="27"/>
    <w:qFormat/>
    <w:uiPriority w:val="0"/>
    <w:rPr>
      <w:rFonts w:ascii="Times New Roman" w:hAnsi="Times New Roman" w:eastAsia="宋体" w:cs="Times New Roman"/>
      <w:kern w:val="2"/>
      <w:sz w:val="18"/>
      <w:szCs w:val="18"/>
    </w:rPr>
  </w:style>
  <w:style w:type="character" w:customStyle="1" w:styleId="72">
    <w:name w:val="页脚 Char"/>
    <w:link w:val="28"/>
    <w:qFormat/>
    <w:uiPriority w:val="0"/>
    <w:rPr>
      <w:rFonts w:ascii="Times New Roman" w:hAnsi="Times New Roman" w:eastAsia="宋体" w:cs="Times New Roman"/>
      <w:kern w:val="2"/>
      <w:sz w:val="18"/>
      <w:szCs w:val="18"/>
    </w:rPr>
  </w:style>
  <w:style w:type="character" w:customStyle="1" w:styleId="73">
    <w:name w:val="页眉 Char"/>
    <w:link w:val="29"/>
    <w:qFormat/>
    <w:uiPriority w:val="0"/>
    <w:rPr>
      <w:rFonts w:ascii="Times New Roman" w:hAnsi="Times New Roman" w:eastAsia="宋体" w:cs="Times New Roman"/>
      <w:kern w:val="2"/>
      <w:sz w:val="18"/>
      <w:szCs w:val="18"/>
    </w:rPr>
  </w:style>
  <w:style w:type="character" w:customStyle="1" w:styleId="74">
    <w:name w:val="副标题 Char"/>
    <w:link w:val="32"/>
    <w:qFormat/>
    <w:uiPriority w:val="0"/>
    <w:rPr>
      <w:rFonts w:ascii="Cambria" w:hAnsi="Cambria" w:eastAsia="宋体" w:cs="Times New Roman"/>
      <w:i/>
      <w:iCs/>
      <w:color w:val="4F81BD"/>
      <w:spacing w:val="15"/>
      <w:sz w:val="24"/>
      <w:szCs w:val="24"/>
    </w:rPr>
  </w:style>
  <w:style w:type="character" w:customStyle="1" w:styleId="75">
    <w:name w:val="正文文本缩进 3 Char"/>
    <w:link w:val="35"/>
    <w:qFormat/>
    <w:uiPriority w:val="0"/>
    <w:rPr>
      <w:rFonts w:ascii="Times New Roman" w:hAnsi="Times New Roman" w:eastAsia="宋体" w:cs="Times New Roman"/>
      <w:sz w:val="16"/>
      <w:szCs w:val="16"/>
      <w:lang w:eastAsia="en-US" w:bidi="en-US"/>
    </w:rPr>
  </w:style>
  <w:style w:type="character" w:customStyle="1" w:styleId="76">
    <w:name w:val="标题 Char"/>
    <w:link w:val="41"/>
    <w:qFormat/>
    <w:uiPriority w:val="0"/>
    <w:rPr>
      <w:rFonts w:ascii="Cambria" w:hAnsi="Cambria" w:eastAsia="宋体" w:cs="Times New Roman"/>
      <w:color w:val="17365D"/>
      <w:spacing w:val="5"/>
      <w:kern w:val="28"/>
      <w:sz w:val="52"/>
      <w:szCs w:val="52"/>
    </w:rPr>
  </w:style>
  <w:style w:type="character" w:customStyle="1" w:styleId="77">
    <w:name w:val="批注主题 Char"/>
    <w:link w:val="42"/>
    <w:qFormat/>
    <w:uiPriority w:val="0"/>
    <w:rPr>
      <w:rFonts w:ascii="Times New Roman" w:hAnsi="Times New Roman" w:eastAsia="宋体" w:cs="Times New Roman"/>
      <w:b/>
      <w:bCs/>
      <w:kern w:val="2"/>
      <w:sz w:val="21"/>
      <w:szCs w:val="24"/>
    </w:rPr>
  </w:style>
  <w:style w:type="character" w:customStyle="1" w:styleId="78">
    <w:name w:val="标题5 Char Char"/>
    <w:link w:val="79"/>
    <w:qFormat/>
    <w:uiPriority w:val="0"/>
    <w:rPr>
      <w:rFonts w:ascii="Arial" w:hAnsi="Arial" w:eastAsia="宋体" w:cs="Times New Roman"/>
      <w:b/>
      <w:bCs/>
      <w:sz w:val="24"/>
      <w:szCs w:val="32"/>
    </w:rPr>
  </w:style>
  <w:style w:type="paragraph" w:customStyle="1" w:styleId="79">
    <w:name w:val="标题5"/>
    <w:basedOn w:val="5"/>
    <w:link w:val="78"/>
    <w:qFormat/>
    <w:uiPriority w:val="0"/>
    <w:pPr>
      <w:spacing w:before="260" w:after="260" w:line="413" w:lineRule="auto"/>
    </w:pPr>
    <w:rPr>
      <w:rFonts w:ascii="Arial" w:hAnsi="Arial"/>
      <w:spacing w:val="0"/>
      <w:sz w:val="24"/>
      <w:szCs w:val="32"/>
    </w:rPr>
  </w:style>
  <w:style w:type="character" w:customStyle="1" w:styleId="80">
    <w:name w:val="引用 Char"/>
    <w:link w:val="81"/>
    <w:qFormat/>
    <w:uiPriority w:val="0"/>
    <w:rPr>
      <w:rFonts w:ascii="Times New Roman" w:hAnsi="Times New Roman" w:eastAsia="宋体" w:cs="Times New Roman"/>
      <w:i/>
      <w:iCs/>
      <w:color w:val="000000"/>
    </w:rPr>
  </w:style>
  <w:style w:type="paragraph" w:styleId="81">
    <w:name w:val="Quote"/>
    <w:basedOn w:val="1"/>
    <w:next w:val="1"/>
    <w:link w:val="80"/>
    <w:qFormat/>
    <w:uiPriority w:val="0"/>
    <w:rPr>
      <w:i/>
      <w:iCs/>
      <w:color w:val="000000"/>
      <w:sz w:val="20"/>
      <w:szCs w:val="20"/>
      <w:lang w:bidi="ar-SA"/>
    </w:rPr>
  </w:style>
  <w:style w:type="character" w:customStyle="1" w:styleId="82">
    <w:name w:val="日期 Char1"/>
    <w:qFormat/>
    <w:uiPriority w:val="0"/>
    <w:rPr>
      <w:rFonts w:ascii="Times New Roman" w:hAnsi="Times New Roman" w:eastAsia="宋体" w:cs="Times New Roman"/>
      <w:kern w:val="2"/>
      <w:sz w:val="21"/>
      <w:szCs w:val="22"/>
    </w:rPr>
  </w:style>
  <w:style w:type="character" w:customStyle="1" w:styleId="83">
    <w:name w:val="textcontents"/>
    <w:qFormat/>
    <w:uiPriority w:val="0"/>
    <w:rPr>
      <w:rFonts w:ascii="Times New Roman" w:hAnsi="Times New Roman" w:eastAsia="宋体" w:cs="Times New Roman"/>
    </w:rPr>
  </w:style>
  <w:style w:type="character" w:customStyle="1" w:styleId="84">
    <w:name w:val="无间隔 Char"/>
    <w:link w:val="85"/>
    <w:qFormat/>
    <w:uiPriority w:val="0"/>
    <w:rPr>
      <w:sz w:val="22"/>
      <w:szCs w:val="22"/>
      <w:lang w:val="en-US" w:eastAsia="en-US" w:bidi="en-US"/>
    </w:rPr>
  </w:style>
  <w:style w:type="paragraph" w:styleId="85">
    <w:name w:val="No Spacing"/>
    <w:link w:val="84"/>
    <w:qFormat/>
    <w:uiPriority w:val="0"/>
    <w:pPr>
      <w:spacing w:line="360" w:lineRule="auto"/>
      <w:ind w:firstLine="471"/>
      <w:jc w:val="both"/>
    </w:pPr>
    <w:rPr>
      <w:rFonts w:ascii="Times New Roman" w:hAnsi="Times New Roman" w:eastAsia="宋体" w:cs="Times New Roman"/>
      <w:sz w:val="22"/>
      <w:szCs w:val="22"/>
      <w:lang w:val="en-US" w:eastAsia="en-US" w:bidi="en-US"/>
    </w:rPr>
  </w:style>
  <w:style w:type="character" w:customStyle="1" w:styleId="86">
    <w:name w:val="Subtle Emphasis"/>
    <w:qFormat/>
    <w:uiPriority w:val="0"/>
    <w:rPr>
      <w:rFonts w:ascii="Times New Roman" w:hAnsi="Times New Roman" w:eastAsia="宋体" w:cs="Times New Roman"/>
      <w:i/>
      <w:iCs/>
      <w:color w:val="808080"/>
    </w:rPr>
  </w:style>
  <w:style w:type="character" w:customStyle="1" w:styleId="87">
    <w:name w:val="批注框文本 Char1"/>
    <w:qFormat/>
    <w:uiPriority w:val="0"/>
    <w:rPr>
      <w:rFonts w:ascii="Times New Roman" w:hAnsi="Times New Roman" w:eastAsia="宋体" w:cs="Times New Roman"/>
      <w:kern w:val="2"/>
      <w:sz w:val="18"/>
      <w:szCs w:val="18"/>
    </w:rPr>
  </w:style>
  <w:style w:type="character" w:customStyle="1" w:styleId="88">
    <w:name w:val="font161"/>
    <w:qFormat/>
    <w:uiPriority w:val="0"/>
    <w:rPr>
      <w:rFonts w:ascii="Times New Roman" w:hAnsi="Times New Roman" w:eastAsia="宋体" w:cs="Times New Roman"/>
      <w:b/>
      <w:bCs/>
      <w:sz w:val="32"/>
      <w:szCs w:val="32"/>
    </w:rPr>
  </w:style>
  <w:style w:type="character" w:customStyle="1" w:styleId="89">
    <w:name w:val="文档结构图 Char1"/>
    <w:qFormat/>
    <w:uiPriority w:val="0"/>
    <w:rPr>
      <w:rFonts w:ascii="宋体" w:hAnsi="Times New Roman" w:eastAsia="宋体" w:cs="Times New Roman"/>
      <w:kern w:val="2"/>
      <w:sz w:val="18"/>
      <w:szCs w:val="18"/>
    </w:rPr>
  </w:style>
  <w:style w:type="character" w:customStyle="1" w:styleId="90">
    <w:name w:val="样式 标书正文 + 下划线 Char"/>
    <w:qFormat/>
    <w:uiPriority w:val="0"/>
    <w:rPr>
      <w:rFonts w:ascii="Times New Roman" w:hAnsi="Times New Roman" w:eastAsia="楷体_GB2312" w:cs="Times New Roman"/>
      <w:kern w:val="2"/>
      <w:sz w:val="28"/>
      <w:u w:val="single"/>
      <w:lang w:val="en-US" w:eastAsia="zh-CN"/>
    </w:rPr>
  </w:style>
  <w:style w:type="character" w:customStyle="1" w:styleId="91">
    <w:name w:val="副标题 Char1"/>
    <w:qFormat/>
    <w:uiPriority w:val="0"/>
    <w:rPr>
      <w:rFonts w:ascii="Cambria" w:hAnsi="Cambria" w:eastAsia="宋体" w:cs="Times New Roman"/>
      <w:b/>
      <w:bCs/>
      <w:kern w:val="28"/>
      <w:sz w:val="32"/>
      <w:szCs w:val="32"/>
    </w:rPr>
  </w:style>
  <w:style w:type="character" w:customStyle="1" w:styleId="92">
    <w:name w:val="Intense Reference"/>
    <w:qFormat/>
    <w:uiPriority w:val="0"/>
    <w:rPr>
      <w:rFonts w:ascii="Times New Roman" w:hAnsi="Times New Roman" w:eastAsia="宋体" w:cs="Times New Roman"/>
      <w:b/>
      <w:bCs/>
      <w:smallCaps/>
      <w:color w:val="C0504D"/>
      <w:spacing w:val="5"/>
      <w:u w:val="single"/>
    </w:rPr>
  </w:style>
  <w:style w:type="character" w:customStyle="1" w:styleId="93">
    <w:name w:val="批注文字 字符"/>
    <w:qFormat/>
    <w:uiPriority w:val="0"/>
    <w:rPr>
      <w:rFonts w:ascii="Calibri" w:hAnsi="Calibri" w:eastAsia="宋体" w:cs="Times New Roman"/>
    </w:rPr>
  </w:style>
  <w:style w:type="character" w:customStyle="1" w:styleId="94">
    <w:name w:val="Char Char2"/>
    <w:qFormat/>
    <w:uiPriority w:val="0"/>
    <w:rPr>
      <w:rFonts w:ascii="Times New Roman" w:hAnsi="Times New Roman" w:eastAsia="宋体" w:cs="Times New Roman"/>
      <w:kern w:val="2"/>
      <w:sz w:val="21"/>
      <w:szCs w:val="24"/>
      <w:lang w:val="en-US" w:eastAsia="zh-CN" w:bidi="ar-SA"/>
    </w:rPr>
  </w:style>
  <w:style w:type="character" w:customStyle="1" w:styleId="95">
    <w:name w:val="批注文字 Char Char"/>
    <w:qFormat/>
    <w:uiPriority w:val="0"/>
    <w:rPr>
      <w:rFonts w:ascii="宋体" w:hAnsi="Times New Roman" w:eastAsia="宋体" w:cs="Times New Roman"/>
      <w:sz w:val="28"/>
      <w:szCs w:val="20"/>
    </w:rPr>
  </w:style>
  <w:style w:type="character" w:customStyle="1" w:styleId="96">
    <w:name w:val="明显引用 Char1"/>
    <w:qFormat/>
    <w:uiPriority w:val="0"/>
    <w:rPr>
      <w:rFonts w:ascii="Times New Roman" w:hAnsi="Times New Roman" w:eastAsia="宋体" w:cs="Times New Roman"/>
      <w:b/>
      <w:bCs/>
      <w:i/>
      <w:iCs/>
      <w:color w:val="4F81BD"/>
      <w:kern w:val="2"/>
      <w:sz w:val="21"/>
      <w:szCs w:val="24"/>
    </w:rPr>
  </w:style>
  <w:style w:type="character" w:customStyle="1" w:styleId="97">
    <w:name w:val="正文文本 Char1"/>
    <w:qFormat/>
    <w:uiPriority w:val="0"/>
    <w:rPr>
      <w:rFonts w:ascii="Times New Roman" w:hAnsi="Times New Roman" w:eastAsia="宋体" w:cs="Times New Roman"/>
      <w:kern w:val="2"/>
      <w:sz w:val="21"/>
      <w:szCs w:val="22"/>
    </w:rPr>
  </w:style>
  <w:style w:type="character" w:customStyle="1" w:styleId="98">
    <w:name w:val="Char Char8"/>
    <w:qFormat/>
    <w:uiPriority w:val="0"/>
    <w:rPr>
      <w:rFonts w:ascii="Arial" w:hAnsi="Arial" w:eastAsia="黑体" w:cs="Times New Roman"/>
      <w:b/>
      <w:bCs/>
      <w:kern w:val="2"/>
      <w:sz w:val="32"/>
      <w:szCs w:val="32"/>
      <w:lang w:val="en-US" w:eastAsia="zh-CN" w:bidi="ar-SA"/>
    </w:rPr>
  </w:style>
  <w:style w:type="character" w:customStyle="1" w:styleId="99">
    <w:name w:val="Char Char"/>
    <w:qFormat/>
    <w:uiPriority w:val="0"/>
    <w:rPr>
      <w:rFonts w:ascii="Arial" w:hAnsi="Arial" w:eastAsia="黑体" w:cs="Times New Roman"/>
      <w:b/>
      <w:bCs/>
      <w:kern w:val="2"/>
      <w:sz w:val="32"/>
      <w:szCs w:val="32"/>
      <w:lang w:val="en-US" w:eastAsia="zh-CN" w:bidi="ar-SA"/>
    </w:rPr>
  </w:style>
  <w:style w:type="character" w:customStyle="1" w:styleId="100">
    <w:name w:val="Book Title"/>
    <w:qFormat/>
    <w:uiPriority w:val="0"/>
    <w:rPr>
      <w:rFonts w:ascii="Times New Roman" w:hAnsi="Times New Roman" w:eastAsia="宋体" w:cs="Times New Roman"/>
      <w:b/>
      <w:bCs/>
      <w:smallCaps/>
      <w:spacing w:val="5"/>
    </w:rPr>
  </w:style>
  <w:style w:type="character" w:customStyle="1" w:styleId="101">
    <w:name w:val="Char Char7"/>
    <w:qFormat/>
    <w:uiPriority w:val="0"/>
    <w:rPr>
      <w:rFonts w:ascii="Arial" w:hAnsi="Arial" w:eastAsia="黑体" w:cs="Times New Roman"/>
      <w:b/>
      <w:bCs/>
      <w:kern w:val="2"/>
      <w:sz w:val="32"/>
      <w:szCs w:val="32"/>
      <w:lang w:val="en-US" w:eastAsia="zh-CN" w:bidi="ar-SA"/>
    </w:rPr>
  </w:style>
  <w:style w:type="character" w:customStyle="1" w:styleId="102">
    <w:name w:val="引用 Char1"/>
    <w:qFormat/>
    <w:uiPriority w:val="0"/>
    <w:rPr>
      <w:rFonts w:ascii="Times New Roman" w:hAnsi="Times New Roman" w:eastAsia="宋体" w:cs="Times New Roman"/>
      <w:i/>
      <w:iCs/>
      <w:color w:val="000000"/>
      <w:kern w:val="2"/>
      <w:sz w:val="21"/>
      <w:szCs w:val="24"/>
    </w:rPr>
  </w:style>
  <w:style w:type="character" w:customStyle="1" w:styleId="103">
    <w:name w:val="表内容 Char"/>
    <w:link w:val="104"/>
    <w:qFormat/>
    <w:uiPriority w:val="0"/>
    <w:rPr>
      <w:rFonts w:ascii="宋体" w:hAnsi="宋体"/>
      <w:kern w:val="2"/>
      <w:sz w:val="24"/>
      <w:szCs w:val="24"/>
      <w:lang w:val="en-US" w:eastAsia="zh-CN" w:bidi="ar-SA"/>
    </w:rPr>
  </w:style>
  <w:style w:type="paragraph" w:customStyle="1" w:styleId="104">
    <w:name w:val="表内容"/>
    <w:link w:val="103"/>
    <w:qFormat/>
    <w:uiPriority w:val="0"/>
    <w:pPr>
      <w:spacing w:after="200" w:line="440" w:lineRule="exact"/>
      <w:ind w:firstLine="200" w:firstLineChars="200"/>
      <w:jc w:val="both"/>
    </w:pPr>
    <w:rPr>
      <w:rFonts w:ascii="宋体" w:hAnsi="宋体" w:eastAsia="宋体" w:cs="Times New Roman"/>
      <w:kern w:val="2"/>
      <w:sz w:val="24"/>
      <w:szCs w:val="24"/>
      <w:lang w:val="en-US" w:eastAsia="zh-CN" w:bidi="ar-SA"/>
    </w:rPr>
  </w:style>
  <w:style w:type="character" w:customStyle="1" w:styleId="105">
    <w:name w:val="Subtle Reference"/>
    <w:qFormat/>
    <w:uiPriority w:val="0"/>
    <w:rPr>
      <w:rFonts w:ascii="Times New Roman" w:hAnsi="Times New Roman" w:eastAsia="宋体" w:cs="Times New Roman"/>
      <w:smallCaps/>
      <w:color w:val="C0504D"/>
      <w:u w:val="single"/>
    </w:rPr>
  </w:style>
  <w:style w:type="character" w:customStyle="1" w:styleId="106">
    <w:name w:val="5号正文 Char"/>
    <w:link w:val="107"/>
    <w:qFormat/>
    <w:uiPriority w:val="0"/>
    <w:rPr>
      <w:rFonts w:ascii="Arial" w:hAnsi="Arial"/>
      <w:kern w:val="28"/>
      <w:sz w:val="21"/>
      <w:szCs w:val="32"/>
      <w:lang w:val="en-US" w:eastAsia="zh-CN" w:bidi="ar-SA"/>
    </w:rPr>
  </w:style>
  <w:style w:type="paragraph" w:customStyle="1" w:styleId="107">
    <w:name w:val="5号正文"/>
    <w:link w:val="106"/>
    <w:qFormat/>
    <w:uiPriority w:val="0"/>
    <w:pPr>
      <w:adjustRightInd w:val="0"/>
      <w:snapToGrid w:val="0"/>
      <w:spacing w:line="360" w:lineRule="auto"/>
      <w:ind w:firstLine="200" w:firstLineChars="200"/>
      <w:jc w:val="both"/>
    </w:pPr>
    <w:rPr>
      <w:rFonts w:ascii="Arial" w:hAnsi="Arial" w:eastAsia="宋体" w:cs="Times New Roman"/>
      <w:kern w:val="28"/>
      <w:sz w:val="21"/>
      <w:szCs w:val="32"/>
      <w:lang w:val="en-US" w:eastAsia="zh-CN" w:bidi="ar-SA"/>
    </w:rPr>
  </w:style>
  <w:style w:type="character" w:customStyle="1" w:styleId="108">
    <w:name w:val="批注主题 Char1"/>
    <w:qFormat/>
    <w:uiPriority w:val="0"/>
    <w:rPr>
      <w:rFonts w:ascii="Times New Roman" w:hAnsi="Times New Roman" w:eastAsia="宋体" w:cs="Times New Roman"/>
      <w:b/>
      <w:bCs/>
      <w:kern w:val="2"/>
      <w:sz w:val="21"/>
      <w:szCs w:val="22"/>
    </w:rPr>
  </w:style>
  <w:style w:type="character" w:customStyle="1" w:styleId="109">
    <w:name w:val="Intense Emphasis"/>
    <w:qFormat/>
    <w:uiPriority w:val="0"/>
    <w:rPr>
      <w:rFonts w:ascii="Times New Roman" w:hAnsi="Times New Roman" w:eastAsia="宋体" w:cs="Times New Roman"/>
      <w:b/>
      <w:bCs/>
      <w:i/>
      <w:iCs/>
      <w:color w:val="4F81BD"/>
    </w:rPr>
  </w:style>
  <w:style w:type="character" w:customStyle="1" w:styleId="110">
    <w:name w:val="明显引用 Char"/>
    <w:link w:val="111"/>
    <w:qFormat/>
    <w:uiPriority w:val="0"/>
    <w:rPr>
      <w:rFonts w:ascii="Times New Roman" w:hAnsi="Times New Roman" w:eastAsia="宋体" w:cs="Times New Roman"/>
      <w:b/>
      <w:bCs/>
      <w:i/>
      <w:iCs/>
      <w:color w:val="4F81BD"/>
    </w:rPr>
  </w:style>
  <w:style w:type="paragraph" w:styleId="111">
    <w:name w:val="Intense Quote"/>
    <w:basedOn w:val="1"/>
    <w:next w:val="1"/>
    <w:link w:val="110"/>
    <w:qFormat/>
    <w:uiPriority w:val="0"/>
    <w:pPr>
      <w:pBdr>
        <w:bottom w:val="single" w:color="4F81BD" w:sz="4" w:space="4"/>
      </w:pBdr>
      <w:spacing w:before="200" w:after="280"/>
      <w:ind w:left="936" w:right="936"/>
    </w:pPr>
    <w:rPr>
      <w:b/>
      <w:bCs/>
      <w:i/>
      <w:iCs/>
      <w:color w:val="4F81BD"/>
      <w:sz w:val="20"/>
      <w:szCs w:val="20"/>
      <w:lang w:bidi="ar-SA"/>
    </w:rPr>
  </w:style>
  <w:style w:type="paragraph" w:customStyle="1" w:styleId="112">
    <w:name w:val="Revision"/>
    <w:qFormat/>
    <w:uiPriority w:val="0"/>
    <w:pPr>
      <w:spacing w:after="200" w:line="276" w:lineRule="auto"/>
      <w:ind w:firstLine="471"/>
      <w:jc w:val="both"/>
    </w:pPr>
    <w:rPr>
      <w:rFonts w:ascii="Times New Roman" w:hAnsi="Times New Roman" w:eastAsia="宋体" w:cs="Times New Roman"/>
      <w:kern w:val="2"/>
      <w:sz w:val="21"/>
      <w:szCs w:val="24"/>
      <w:lang w:val="en-US" w:eastAsia="en-US" w:bidi="en-US"/>
    </w:rPr>
  </w:style>
  <w:style w:type="paragraph" w:customStyle="1" w:styleId="113">
    <w:name w:val="lift"/>
    <w:basedOn w:val="1"/>
    <w:qFormat/>
    <w:uiPriority w:val="0"/>
    <w:pPr>
      <w:spacing w:before="100" w:beforeAutospacing="1" w:after="100" w:afterAutospacing="1"/>
      <w:jc w:val="left"/>
    </w:pPr>
    <w:rPr>
      <w:rFonts w:ascii="ˎ̥" w:hAnsi="ˎ̥"/>
      <w:color w:val="000099"/>
      <w:sz w:val="9"/>
      <w:szCs w:val="20"/>
    </w:rPr>
  </w:style>
  <w:style w:type="paragraph" w:customStyle="1" w:styleId="114">
    <w:name w:val="xl98"/>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0"/>
    </w:rPr>
  </w:style>
  <w:style w:type="paragraph" w:customStyle="1" w:styleId="115">
    <w:name w:val="lift_top"/>
    <w:basedOn w:val="1"/>
    <w:qFormat/>
    <w:uiPriority w:val="0"/>
    <w:pPr>
      <w:spacing w:before="100" w:beforeAutospacing="1" w:after="100" w:afterAutospacing="1"/>
      <w:jc w:val="left"/>
    </w:pPr>
    <w:rPr>
      <w:rFonts w:ascii="ˎ̥" w:hAnsi="ˎ̥"/>
      <w:color w:val="000099"/>
      <w:sz w:val="9"/>
      <w:szCs w:val="20"/>
    </w:rPr>
  </w:style>
  <w:style w:type="paragraph" w:customStyle="1" w:styleId="116">
    <w:name w:val="样式2"/>
    <w:basedOn w:val="5"/>
    <w:qFormat/>
    <w:uiPriority w:val="0"/>
    <w:rPr>
      <w:rFonts w:ascii="Times New Roman" w:hAnsi="Times New Roman"/>
    </w:rPr>
  </w:style>
  <w:style w:type="paragraph" w:customStyle="1" w:styleId="117">
    <w:name w:val="_Style 81"/>
    <w:next w:val="1"/>
    <w:qFormat/>
    <w:uiPriority w:val="0"/>
    <w:pPr>
      <w:widowControl w:val="0"/>
      <w:spacing w:after="200" w:line="276" w:lineRule="auto"/>
      <w:ind w:firstLine="471"/>
      <w:jc w:val="both"/>
    </w:pPr>
    <w:rPr>
      <w:rFonts w:ascii="Times New Roman" w:hAnsi="Times New Roman" w:eastAsia="宋体" w:cs="Times New Roman"/>
      <w:kern w:val="2"/>
      <w:sz w:val="21"/>
      <w:szCs w:val="24"/>
      <w:lang w:val="en-US" w:eastAsia="zh-CN" w:bidi="ar-SA"/>
    </w:rPr>
  </w:style>
  <w:style w:type="paragraph" w:customStyle="1" w:styleId="118">
    <w:name w:val="news"/>
    <w:basedOn w:val="1"/>
    <w:qFormat/>
    <w:uiPriority w:val="0"/>
    <w:pPr>
      <w:spacing w:before="100" w:beforeAutospacing="1" w:after="100" w:afterAutospacing="1" w:line="165" w:lineRule="atLeast"/>
      <w:jc w:val="left"/>
    </w:pPr>
    <w:rPr>
      <w:rFonts w:ascii="ˎ̥" w:hAnsi="ˎ̥"/>
      <w:color w:val="000000"/>
      <w:sz w:val="11"/>
      <w:szCs w:val="20"/>
    </w:rPr>
  </w:style>
  <w:style w:type="paragraph" w:customStyle="1" w:styleId="119">
    <w:name w:val="表格"/>
    <w:basedOn w:val="1"/>
    <w:qFormat/>
    <w:uiPriority w:val="0"/>
    <w:pPr>
      <w:jc w:val="center"/>
      <w:textAlignment w:val="center"/>
    </w:pPr>
    <w:rPr>
      <w:rFonts w:ascii="华文细黑" w:hAnsi="华文细黑"/>
      <w:szCs w:val="20"/>
    </w:rPr>
  </w:style>
  <w:style w:type="paragraph" w:customStyle="1" w:styleId="120">
    <w:name w:val="Table Paragraph"/>
    <w:basedOn w:val="1"/>
    <w:qFormat/>
    <w:uiPriority w:val="1"/>
    <w:pPr>
      <w:widowControl w:val="0"/>
      <w:autoSpaceDE w:val="0"/>
      <w:autoSpaceDN w:val="0"/>
      <w:spacing w:line="240" w:lineRule="auto"/>
    </w:pPr>
    <w:rPr>
      <w:rFonts w:ascii="宋体" w:hAnsi="宋体" w:cs="宋体"/>
      <w:lang w:val="zh-CN" w:eastAsia="zh-CN" w:bidi="zh-CN"/>
    </w:rPr>
  </w:style>
  <w:style w:type="paragraph" w:customStyle="1" w:styleId="121">
    <w:name w:val="black"/>
    <w:basedOn w:val="1"/>
    <w:qFormat/>
    <w:uiPriority w:val="0"/>
    <w:pPr>
      <w:spacing w:before="100" w:beforeAutospacing="1" w:after="100" w:afterAutospacing="1"/>
      <w:jc w:val="left"/>
    </w:pPr>
    <w:rPr>
      <w:rFonts w:ascii="ˎ̥" w:hAnsi="ˎ̥"/>
      <w:color w:val="000066"/>
      <w:sz w:val="18"/>
      <w:szCs w:val="20"/>
    </w:rPr>
  </w:style>
  <w:style w:type="paragraph" w:customStyle="1" w:styleId="122">
    <w:name w:val="样式1"/>
    <w:basedOn w:val="5"/>
    <w:qFormat/>
    <w:uiPriority w:val="0"/>
    <w:rPr>
      <w:rFonts w:ascii="Times New Roman" w:hAnsi="Times New Roman" w:eastAsia="Arial"/>
    </w:rPr>
  </w:style>
  <w:style w:type="paragraph" w:styleId="123">
    <w:name w:val="List Paragraph"/>
    <w:basedOn w:val="1"/>
    <w:qFormat/>
    <w:uiPriority w:val="0"/>
    <w:pPr>
      <w:ind w:left="720"/>
      <w:contextualSpacing/>
    </w:pPr>
  </w:style>
  <w:style w:type="paragraph" w:customStyle="1" w:styleId="124">
    <w:name w:val="eng"/>
    <w:basedOn w:val="1"/>
    <w:qFormat/>
    <w:uiPriority w:val="0"/>
    <w:pPr>
      <w:spacing w:before="100" w:beforeAutospacing="1" w:after="100" w:afterAutospacing="1"/>
      <w:jc w:val="left"/>
    </w:pPr>
    <w:rPr>
      <w:rFonts w:ascii="Verdana" w:hAnsi="Verdana"/>
      <w:color w:val="FFFFFF"/>
      <w:sz w:val="18"/>
      <w:szCs w:val="20"/>
    </w:rPr>
  </w:style>
  <w:style w:type="paragraph" w:customStyle="1" w:styleId="125">
    <w:name w:val="noline"/>
    <w:basedOn w:val="1"/>
    <w:qFormat/>
    <w:uiPriority w:val="0"/>
    <w:pPr>
      <w:spacing w:before="100" w:beforeAutospacing="1" w:after="100" w:afterAutospacing="1"/>
      <w:jc w:val="left"/>
    </w:pPr>
    <w:rPr>
      <w:rFonts w:ascii="ˎ̥" w:hAnsi="ˎ̥"/>
      <w:color w:val="000000"/>
      <w:sz w:val="18"/>
      <w:szCs w:val="20"/>
    </w:rPr>
  </w:style>
  <w:style w:type="paragraph" w:customStyle="1" w:styleId="126">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Cs w:val="20"/>
    </w:rPr>
  </w:style>
  <w:style w:type="paragraph" w:customStyle="1" w:styleId="127">
    <w:name w:val="top1"/>
    <w:basedOn w:val="1"/>
    <w:qFormat/>
    <w:uiPriority w:val="0"/>
    <w:pPr>
      <w:spacing w:before="100" w:beforeAutospacing="1" w:after="100" w:afterAutospacing="1"/>
      <w:jc w:val="left"/>
    </w:pPr>
    <w:rPr>
      <w:rFonts w:ascii="ˎ̥" w:hAnsi="ˎ̥"/>
      <w:color w:val="000066"/>
      <w:sz w:val="18"/>
      <w:szCs w:val="20"/>
    </w:rPr>
  </w:style>
  <w:style w:type="paragraph" w:customStyle="1" w:styleId="128">
    <w:name w:val="right"/>
    <w:basedOn w:val="1"/>
    <w:qFormat/>
    <w:uiPriority w:val="0"/>
    <w:pPr>
      <w:spacing w:before="100" w:beforeAutospacing="1" w:after="100" w:afterAutospacing="1"/>
      <w:jc w:val="left"/>
    </w:pPr>
    <w:rPr>
      <w:rFonts w:ascii="ˎ̥" w:hAnsi="ˎ̥"/>
      <w:color w:val="000099"/>
      <w:sz w:val="18"/>
      <w:szCs w:val="20"/>
    </w:rPr>
  </w:style>
  <w:style w:type="paragraph" w:customStyle="1" w:styleId="129">
    <w:name w:val="标书正文"/>
    <w:basedOn w:val="1"/>
    <w:qFormat/>
    <w:uiPriority w:val="0"/>
    <w:pPr>
      <w:snapToGrid w:val="0"/>
      <w:ind w:firstLine="560" w:firstLineChars="200"/>
    </w:pPr>
    <w:rPr>
      <w:rFonts w:ascii="宋体" w:hAnsi="宋体"/>
      <w:color w:val="000000"/>
      <w:sz w:val="24"/>
    </w:rPr>
  </w:style>
  <w:style w:type="paragraph" w:customStyle="1" w:styleId="130">
    <w:name w:val="样式 标题 3 + (中文) 黑体 小四 非加粗 段前: 7.8 磅 段后: 0 磅 行距: 固定值 20 磅"/>
    <w:basedOn w:val="5"/>
    <w:qFormat/>
    <w:uiPriority w:val="0"/>
    <w:pPr>
      <w:spacing w:line="400" w:lineRule="exact"/>
    </w:pPr>
    <w:rPr>
      <w:rFonts w:ascii="Times New Roman" w:hAnsi="Times New Roman" w:eastAsia="黑体" w:cs="宋体"/>
      <w:b w:val="0"/>
      <w:bCs w:val="0"/>
      <w:sz w:val="24"/>
      <w:szCs w:val="20"/>
    </w:rPr>
  </w:style>
  <w:style w:type="paragraph" w:customStyle="1" w:styleId="131">
    <w:name w:val="l_title"/>
    <w:basedOn w:val="1"/>
    <w:qFormat/>
    <w:uiPriority w:val="0"/>
    <w:pPr>
      <w:spacing w:before="100" w:beforeAutospacing="1" w:after="100" w:afterAutospacing="1"/>
      <w:jc w:val="left"/>
    </w:pPr>
    <w:rPr>
      <w:rFonts w:ascii="ˎ̥" w:hAnsi="ˎ̥"/>
      <w:color w:val="000000"/>
      <w:sz w:val="18"/>
      <w:szCs w:val="20"/>
    </w:rPr>
  </w:style>
  <w:style w:type="paragraph" w:customStyle="1" w:styleId="132">
    <w:name w:val="Blockquote"/>
    <w:basedOn w:val="1"/>
    <w:qFormat/>
    <w:uiPriority w:val="0"/>
    <w:pPr>
      <w:autoSpaceDE w:val="0"/>
      <w:autoSpaceDN w:val="0"/>
      <w:adjustRightInd w:val="0"/>
      <w:spacing w:before="100" w:after="100"/>
      <w:ind w:left="360" w:right="360"/>
      <w:jc w:val="left"/>
    </w:pPr>
    <w:rPr>
      <w:sz w:val="24"/>
      <w:szCs w:val="20"/>
    </w:rPr>
  </w:style>
  <w:style w:type="paragraph" w:customStyle="1" w:styleId="133">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134">
    <w:name w:val="Char"/>
    <w:basedOn w:val="1"/>
    <w:qFormat/>
    <w:uiPriority w:val="0"/>
    <w:rPr>
      <w:rFonts w:ascii="Tahoma" w:hAnsi="Tahoma"/>
      <w:sz w:val="24"/>
      <w:szCs w:val="20"/>
    </w:rPr>
  </w:style>
  <w:style w:type="paragraph" w:customStyle="1" w:styleId="135">
    <w:name w:val="空半行"/>
    <w:basedOn w:val="1"/>
    <w:qFormat/>
    <w:uiPriority w:val="0"/>
    <w:pPr>
      <w:adjustRightInd w:val="0"/>
      <w:spacing w:line="120" w:lineRule="exact"/>
      <w:textAlignment w:val="baseline"/>
    </w:pPr>
    <w:rPr>
      <w:rFonts w:eastAsia="仿宋_GB2312"/>
      <w:color w:val="FFFFFF"/>
      <w:sz w:val="30"/>
      <w:szCs w:val="20"/>
    </w:rPr>
  </w:style>
  <w:style w:type="paragraph" w:customStyle="1" w:styleId="136">
    <w:name w:val="middle"/>
    <w:basedOn w:val="1"/>
    <w:qFormat/>
    <w:uiPriority w:val="0"/>
    <w:pPr>
      <w:spacing w:before="100" w:beforeAutospacing="1" w:after="100" w:afterAutospacing="1"/>
      <w:jc w:val="left"/>
    </w:pPr>
    <w:rPr>
      <w:rFonts w:ascii="ˎ̥" w:hAnsi="ˎ̥"/>
      <w:color w:val="666666"/>
      <w:sz w:val="18"/>
      <w:szCs w:val="20"/>
    </w:rPr>
  </w:style>
  <w:style w:type="paragraph" w:customStyle="1" w:styleId="137">
    <w:name w:val="flNote"/>
    <w:basedOn w:val="1"/>
    <w:qFormat/>
    <w:uiPriority w:val="0"/>
    <w:pPr>
      <w:adjustRightInd w:val="0"/>
      <w:spacing w:before="320" w:after="160" w:line="360" w:lineRule="atLeast"/>
      <w:jc w:val="center"/>
      <w:textAlignment w:val="baseline"/>
    </w:pPr>
    <w:rPr>
      <w:rFonts w:ascii="Arial" w:eastAsia="黑体"/>
      <w:sz w:val="30"/>
      <w:szCs w:val="20"/>
    </w:rPr>
  </w:style>
  <w:style w:type="paragraph" w:customStyle="1" w:styleId="138">
    <w:name w:val="bottom"/>
    <w:basedOn w:val="1"/>
    <w:qFormat/>
    <w:uiPriority w:val="0"/>
    <w:pPr>
      <w:spacing w:before="100" w:beforeAutospacing="1" w:after="100" w:afterAutospacing="1"/>
      <w:jc w:val="left"/>
    </w:pPr>
    <w:rPr>
      <w:rFonts w:ascii="ˎ̥" w:hAnsi="ˎ̥"/>
      <w:color w:val="333333"/>
      <w:sz w:val="18"/>
      <w:szCs w:val="20"/>
    </w:rPr>
  </w:style>
  <w:style w:type="paragraph" w:customStyle="1" w:styleId="139">
    <w:name w:val="样式4"/>
    <w:basedOn w:val="5"/>
    <w:qFormat/>
    <w:uiPriority w:val="0"/>
    <w:rPr>
      <w:rFonts w:ascii="Times New Roman" w:hAnsi="Times New Roman" w:eastAsia="Arial"/>
    </w:rPr>
  </w:style>
  <w:style w:type="paragraph" w:customStyle="1" w:styleId="14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1">
    <w:name w:val="Table Heading"/>
    <w:basedOn w:val="142"/>
    <w:qFormat/>
    <w:uiPriority w:val="0"/>
    <w:pPr>
      <w:jc w:val="center"/>
    </w:pPr>
    <w:rPr>
      <w:rFonts w:eastAsia="宋体"/>
      <w:b/>
      <w:bCs/>
      <w:i/>
      <w:iCs/>
    </w:rPr>
  </w:style>
  <w:style w:type="paragraph" w:customStyle="1" w:styleId="142">
    <w:name w:val="Table Contents"/>
    <w:basedOn w:val="18"/>
    <w:qFormat/>
    <w:uiPriority w:val="0"/>
    <w:pPr>
      <w:suppressLineNumbers/>
      <w:suppressAutoHyphens/>
      <w:jc w:val="left"/>
    </w:pPr>
    <w:rPr>
      <w:rFonts w:eastAsia="PMingLiU"/>
      <w:kern w:val="0"/>
      <w:sz w:val="24"/>
    </w:rPr>
  </w:style>
  <w:style w:type="paragraph" w:customStyle="1" w:styleId="143">
    <w:name w:val="文件标题"/>
    <w:qFormat/>
    <w:uiPriority w:val="0"/>
    <w:pPr>
      <w:jc w:val="center"/>
    </w:pPr>
    <w:rPr>
      <w:rFonts w:ascii="宋体" w:hAnsi="宋体" w:eastAsia="微软雅黑" w:cs="Times New Roman"/>
      <w:bCs/>
      <w:kern w:val="2"/>
      <w:sz w:val="64"/>
      <w:szCs w:val="24"/>
      <w:lang w:val="en-US" w:eastAsia="zh-CN" w:bidi="ar-SA"/>
    </w:rPr>
  </w:style>
  <w:style w:type="paragraph" w:customStyle="1" w:styleId="144">
    <w:name w:val="Char Char Char Char Char Char Char Char"/>
    <w:basedOn w:val="1"/>
    <w:qFormat/>
    <w:uiPriority w:val="0"/>
  </w:style>
  <w:style w:type="paragraph" w:customStyle="1" w:styleId="145">
    <w:name w:val="签署"/>
    <w:qFormat/>
    <w:uiPriority w:val="0"/>
    <w:pPr>
      <w:spacing w:line="480" w:lineRule="auto"/>
      <w:ind w:firstLine="1984" w:firstLineChars="620"/>
    </w:pPr>
    <w:rPr>
      <w:rFonts w:ascii="宋体" w:hAnsi="宋体" w:eastAsia="宋体" w:cs="Times New Roman"/>
      <w:b/>
      <w:sz w:val="32"/>
      <w:szCs w:val="32"/>
      <w:lang w:val="en-US" w:eastAsia="zh-CN" w:bidi="ar-SA"/>
    </w:rPr>
  </w:style>
  <w:style w:type="paragraph" w:customStyle="1" w:styleId="146">
    <w:name w:val="表格文字"/>
    <w:basedOn w:val="1"/>
    <w:qFormat/>
    <w:uiPriority w:val="0"/>
    <w:pPr>
      <w:adjustRightInd w:val="0"/>
      <w:spacing w:line="420" w:lineRule="atLeast"/>
      <w:jc w:val="left"/>
      <w:textAlignment w:val="baseline"/>
    </w:pPr>
    <w:rPr>
      <w:szCs w:val="20"/>
    </w:rPr>
  </w:style>
  <w:style w:type="paragraph" w:customStyle="1" w:styleId="147">
    <w:name w:val="Char1"/>
    <w:basedOn w:val="1"/>
    <w:qFormat/>
    <w:uiPriority w:val="0"/>
    <w:pPr>
      <w:tabs>
        <w:tab w:val="left" w:pos="360"/>
      </w:tabs>
    </w:pPr>
    <w:rPr>
      <w:sz w:val="24"/>
    </w:rPr>
  </w:style>
  <w:style w:type="paragraph" w:customStyle="1" w:styleId="148">
    <w:name w:val="样式 小四"/>
    <w:basedOn w:val="1"/>
    <w:qFormat/>
    <w:uiPriority w:val="0"/>
    <w:pPr>
      <w:ind w:firstLine="480" w:firstLineChars="200"/>
    </w:pPr>
    <w:rPr>
      <w:sz w:val="24"/>
      <w:szCs w:val="20"/>
    </w:rPr>
  </w:style>
  <w:style w:type="paragraph" w:customStyle="1" w:styleId="149">
    <w:name w:val="Char Char1 Char Char Char Char Char Char"/>
    <w:basedOn w:val="1"/>
    <w:qFormat/>
    <w:uiPriority w:val="0"/>
    <w:pPr>
      <w:adjustRightInd w:val="0"/>
      <w:snapToGrid w:val="0"/>
      <w:ind w:firstLine="601"/>
    </w:pPr>
    <w:rPr>
      <w:rFonts w:ascii="宋体" w:hAnsi="宋体"/>
      <w:color w:val="000000"/>
      <w:sz w:val="24"/>
      <w:szCs w:val="20"/>
    </w:rPr>
  </w:style>
  <w:style w:type="paragraph" w:customStyle="1" w:styleId="150">
    <w:name w:val="列出段落1"/>
    <w:basedOn w:val="1"/>
    <w:qFormat/>
    <w:uiPriority w:val="0"/>
    <w:pPr>
      <w:ind w:firstLine="420" w:firstLineChars="200"/>
    </w:pPr>
    <w:rPr>
      <w:rFonts w:ascii="Calibri" w:hAnsi="Calibri"/>
    </w:rPr>
  </w:style>
  <w:style w:type="paragraph" w:customStyle="1" w:styleId="151">
    <w:name w:val="link"/>
    <w:basedOn w:val="1"/>
    <w:qFormat/>
    <w:uiPriority w:val="0"/>
    <w:pPr>
      <w:spacing w:before="100" w:beforeAutospacing="1" w:after="100" w:afterAutospacing="1"/>
      <w:jc w:val="left"/>
    </w:pPr>
    <w:rPr>
      <w:rFonts w:ascii="ˎ̥" w:hAnsi="ˎ̥"/>
      <w:color w:val="336699"/>
      <w:sz w:val="18"/>
      <w:szCs w:val="20"/>
    </w:rPr>
  </w:style>
  <w:style w:type="paragraph" w:customStyle="1" w:styleId="152">
    <w:name w:val="class"/>
    <w:basedOn w:val="1"/>
    <w:qFormat/>
    <w:uiPriority w:val="0"/>
    <w:pPr>
      <w:spacing w:before="100" w:beforeAutospacing="1" w:after="100" w:afterAutospacing="1"/>
      <w:jc w:val="left"/>
    </w:pPr>
    <w:rPr>
      <w:rFonts w:ascii="ˎ̥" w:hAnsi="ˎ̥"/>
      <w:color w:val="000099"/>
      <w:sz w:val="18"/>
      <w:szCs w:val="20"/>
    </w:rPr>
  </w:style>
  <w:style w:type="paragraph" w:customStyle="1" w:styleId="153">
    <w:name w:val="Char Char Char Char"/>
    <w:basedOn w:val="1"/>
    <w:qFormat/>
    <w:uiPriority w:val="0"/>
    <w:rPr>
      <w:rFonts w:ascii="Tahoma" w:hAnsi="Tahoma"/>
      <w:sz w:val="24"/>
      <w:szCs w:val="20"/>
    </w:rPr>
  </w:style>
  <w:style w:type="paragraph" w:customStyle="1" w:styleId="154">
    <w:name w:val="Default"/>
    <w:qFormat/>
    <w:uiPriority w:val="0"/>
    <w:pPr>
      <w:widowControl w:val="0"/>
      <w:autoSpaceDE w:val="0"/>
      <w:autoSpaceDN w:val="0"/>
      <w:adjustRightInd w:val="0"/>
      <w:spacing w:after="200" w:line="276" w:lineRule="auto"/>
      <w:ind w:firstLine="471"/>
      <w:jc w:val="both"/>
    </w:pPr>
    <w:rPr>
      <w:rFonts w:ascii="宋体" w:hAnsi="Times New Roman" w:eastAsia="宋体" w:cs="Times New Roman"/>
      <w:color w:val="000000"/>
      <w:sz w:val="24"/>
      <w:szCs w:val="22"/>
      <w:lang w:val="en-US" w:eastAsia="zh-CN" w:bidi="ar-SA"/>
    </w:rPr>
  </w:style>
  <w:style w:type="paragraph" w:customStyle="1" w:styleId="155">
    <w:name w:val="TOC Heading"/>
    <w:basedOn w:val="3"/>
    <w:next w:val="1"/>
    <w:qFormat/>
    <w:uiPriority w:val="0"/>
    <w:pPr>
      <w:outlineLvl w:val="9"/>
    </w:pPr>
    <w:rPr>
      <w:rFonts w:ascii="Times New Roman" w:hAnsi="Times New Roman"/>
    </w:rPr>
  </w:style>
  <w:style w:type="paragraph" w:customStyle="1" w:styleId="156">
    <w:name w:val="r_title"/>
    <w:basedOn w:val="1"/>
    <w:qFormat/>
    <w:uiPriority w:val="0"/>
    <w:pPr>
      <w:spacing w:before="100" w:beforeAutospacing="1" w:after="100" w:afterAutospacing="1"/>
      <w:jc w:val="left"/>
    </w:pPr>
    <w:rPr>
      <w:rFonts w:ascii="ˎ̥" w:hAnsi="ˎ̥"/>
      <w:color w:val="000000"/>
      <w:sz w:val="18"/>
      <w:szCs w:val="20"/>
    </w:rPr>
  </w:style>
  <w:style w:type="paragraph" w:customStyle="1" w:styleId="157">
    <w:name w:val="样式3"/>
    <w:basedOn w:val="5"/>
    <w:qFormat/>
    <w:uiPriority w:val="0"/>
    <w:rPr>
      <w:rFonts w:ascii="Times New Roman" w:hAnsi="Times New Roman" w:eastAsia="Arial"/>
    </w:rPr>
  </w:style>
  <w:style w:type="paragraph" w:customStyle="1" w:styleId="158">
    <w:name w:val="top"/>
    <w:basedOn w:val="1"/>
    <w:qFormat/>
    <w:uiPriority w:val="0"/>
    <w:pPr>
      <w:spacing w:before="100" w:beforeAutospacing="1" w:after="100" w:afterAutospacing="1"/>
      <w:jc w:val="left"/>
    </w:pPr>
    <w:rPr>
      <w:rFonts w:ascii="ˎ̥" w:hAnsi="ˎ̥"/>
      <w:color w:val="FFFFFF"/>
      <w:sz w:val="18"/>
      <w:szCs w:val="20"/>
    </w:rPr>
  </w:style>
  <w:style w:type="paragraph" w:customStyle="1" w:styleId="159">
    <w:name w:val="表头"/>
    <w:qFormat/>
    <w:uiPriority w:val="0"/>
    <w:pPr>
      <w:spacing w:line="440" w:lineRule="exact"/>
      <w:jc w:val="center"/>
    </w:pPr>
    <w:rPr>
      <w:rFonts w:ascii="宋体" w:hAnsi="宋体" w:eastAsia="宋体" w:cs="Times New Roman"/>
      <w:b/>
      <w:sz w:val="24"/>
      <w:szCs w:val="24"/>
      <w:lang w:val="en-US" w:eastAsia="zh-CN" w:bidi="ar-SA"/>
    </w:rPr>
  </w:style>
  <w:style w:type="paragraph" w:customStyle="1" w:styleId="160">
    <w:name w:val="1"/>
    <w:basedOn w:val="1"/>
    <w:next w:val="1"/>
    <w:qFormat/>
    <w:uiPriority w:val="0"/>
  </w:style>
  <w:style w:type="paragraph" w:customStyle="1" w:styleId="161">
    <w:name w:val="p0"/>
    <w:basedOn w:val="1"/>
    <w:qFormat/>
    <w:uiPriority w:val="0"/>
    <w:rPr>
      <w:szCs w:val="21"/>
    </w:rPr>
  </w:style>
  <w:style w:type="paragraph" w:customStyle="1" w:styleId="162">
    <w:name w:val="文档正文"/>
    <w:basedOn w:val="1"/>
    <w:qFormat/>
    <w:uiPriority w:val="0"/>
    <w:pPr>
      <w:adjustRightInd w:val="0"/>
      <w:spacing w:line="480" w:lineRule="atLeast"/>
      <w:ind w:firstLine="567"/>
      <w:textAlignment w:val="baseline"/>
    </w:pPr>
    <w:rPr>
      <w:rFonts w:ascii="仿宋_GB2312" w:eastAsia="仿宋_GB2312"/>
      <w:szCs w:val="20"/>
    </w:rPr>
  </w:style>
  <w:style w:type="paragraph" w:customStyle="1" w:styleId="163">
    <w:name w:val="落款"/>
    <w:qFormat/>
    <w:uiPriority w:val="0"/>
    <w:pPr>
      <w:spacing w:line="360" w:lineRule="auto"/>
      <w:jc w:val="center"/>
    </w:pPr>
    <w:rPr>
      <w:rFonts w:ascii="宋体" w:hAnsi="宋体" w:eastAsia="宋体" w:cs="Times New Roman"/>
      <w:b/>
      <w:kern w:val="2"/>
      <w:sz w:val="32"/>
      <w:szCs w:val="30"/>
      <w:lang w:val="en-US" w:eastAsia="zh-CN" w:bidi="ar-SA"/>
    </w:rPr>
  </w:style>
  <w:style w:type="paragraph" w:customStyle="1" w:styleId="164">
    <w:name w:val="m_title"/>
    <w:basedOn w:val="1"/>
    <w:qFormat/>
    <w:uiPriority w:val="0"/>
    <w:pPr>
      <w:spacing w:before="100" w:beforeAutospacing="1" w:after="100" w:afterAutospacing="1"/>
      <w:jc w:val="left"/>
    </w:pPr>
    <w:rPr>
      <w:rFonts w:ascii="ˎ̥" w:hAnsi="ˎ̥"/>
      <w:color w:val="FFFFFF"/>
      <w:sz w:val="18"/>
      <w:szCs w:val="20"/>
    </w:rPr>
  </w:style>
  <w:style w:type="paragraph" w:customStyle="1" w:styleId="165">
    <w:name w:val="抬头"/>
    <w:next w:val="1"/>
    <w:qFormat/>
    <w:uiPriority w:val="0"/>
    <w:pPr>
      <w:spacing w:line="360" w:lineRule="auto"/>
    </w:pPr>
    <w:rPr>
      <w:rFonts w:ascii="宋体" w:hAnsi="宋体" w:eastAsia="宋体" w:cs="Times New Roman"/>
      <w:kern w:val="2"/>
      <w:sz w:val="24"/>
      <w:szCs w:val="24"/>
      <w:lang w:val="en-US" w:eastAsia="zh-CN" w:bidi="ar-SA"/>
    </w:rPr>
  </w:style>
  <w:style w:type="table" w:customStyle="1" w:styleId="166">
    <w:name w:val="Table Normal"/>
    <w:qFormat/>
    <w:uiPriority w:val="0"/>
    <w:pPr>
      <w:spacing w:line="360" w:lineRule="auto"/>
      <w:ind w:firstLine="471"/>
      <w:jc w:val="both"/>
    </w:pPr>
    <w:tblPr>
      <w:tblCellMar>
        <w:top w:w="0" w:type="dxa"/>
        <w:left w:w="0" w:type="dxa"/>
        <w:bottom w:w="0" w:type="dxa"/>
        <w:right w:w="0" w:type="dxa"/>
      </w:tblCellMar>
    </w:tblPr>
  </w:style>
  <w:style w:type="paragraph" w:customStyle="1" w:styleId="167">
    <w:name w:val="txt"/>
    <w:basedOn w:val="1"/>
    <w:qFormat/>
    <w:uiPriority w:val="99"/>
    <w:pPr>
      <w:widowControl/>
      <w:spacing w:before="100" w:beforeAutospacing="1" w:after="100" w:afterAutospacing="1" w:line="240" w:lineRule="auto"/>
      <w:ind w:firstLine="0" w:firstLineChars="0"/>
      <w:jc w:val="left"/>
    </w:pPr>
    <w:rPr>
      <w:kern w:val="0"/>
    </w:rPr>
  </w:style>
  <w:style w:type="character" w:customStyle="1" w:styleId="168">
    <w:name w:val="font11"/>
    <w:basedOn w:val="46"/>
    <w:qFormat/>
    <w:uiPriority w:val="0"/>
    <w:rPr>
      <w:rFonts w:hint="default" w:ascii="Arial" w:hAnsi="Arial" w:cs="Arial"/>
      <w:b/>
      <w:bCs/>
      <w:color w:val="000000"/>
      <w:sz w:val="20"/>
      <w:szCs w:val="20"/>
      <w:u w:val="none"/>
    </w:rPr>
  </w:style>
  <w:style w:type="character" w:customStyle="1" w:styleId="169">
    <w:name w:val="font21"/>
    <w:basedOn w:val="46"/>
    <w:qFormat/>
    <w:uiPriority w:val="0"/>
    <w:rPr>
      <w:rFonts w:hint="eastAsia" w:ascii="宋体" w:hAnsi="宋体" w:eastAsia="宋体" w:cs="宋体"/>
      <w:b/>
      <w:bCs/>
      <w:color w:val="000000"/>
      <w:sz w:val="20"/>
      <w:szCs w:val="20"/>
      <w:u w:val="none"/>
    </w:rPr>
  </w:style>
  <w:style w:type="character" w:customStyle="1" w:styleId="170">
    <w:name w:val="font31"/>
    <w:basedOn w:val="46"/>
    <w:qFormat/>
    <w:uiPriority w:val="0"/>
    <w:rPr>
      <w:rFonts w:hint="default" w:ascii="Arial" w:hAnsi="Arial" w:cs="Arial"/>
      <w:color w:val="000000"/>
      <w:sz w:val="20"/>
      <w:szCs w:val="20"/>
      <w:u w:val="none"/>
    </w:rPr>
  </w:style>
  <w:style w:type="character" w:customStyle="1" w:styleId="171">
    <w:name w:val="font41"/>
    <w:basedOn w:val="46"/>
    <w:qFormat/>
    <w:uiPriority w:val="0"/>
    <w:rPr>
      <w:rFonts w:hint="eastAsia" w:ascii="宋体" w:hAnsi="宋体" w:eastAsia="宋体" w:cs="宋体"/>
      <w:color w:val="000000"/>
      <w:sz w:val="20"/>
      <w:szCs w:val="20"/>
      <w:u w:val="none"/>
    </w:rPr>
  </w:style>
  <w:style w:type="paragraph" w:customStyle="1" w:styleId="17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37</Pages>
  <Words>2264</Words>
  <Characters>12908</Characters>
  <Lines>107</Lines>
  <Paragraphs>30</Paragraphs>
  <TotalTime>3</TotalTime>
  <ScaleCrop>false</ScaleCrop>
  <LinksUpToDate>false</LinksUpToDate>
  <CharactersWithSpaces>15142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2022-05-09T09:17:00Z</dcterms:created>
  <dc:creator>e510</dc:creator>
  <cp:lastModifiedBy>100256-代文林</cp:lastModifiedBy>
  <cp:lastPrinted>2023-09-11T15:45:00Z</cp:lastPrinted>
  <dcterms:modified xsi:type="dcterms:W3CDTF">2023-12-01T08:38:36Z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1572A07992F9416BAFC28D1DE96C2A31_12</vt:lpwstr>
  </property>
</Properties>
</file>